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230EAC" w:rsidRDefault="00230EA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30EA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Enhanced natural attenuation by stimulation of </w:t>
      </w:r>
      <w:r w:rsidR="0012752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anaerobic </w:t>
      </w:r>
      <w:proofErr w:type="spellStart"/>
      <w:r w:rsidR="00127526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microflora</w:t>
      </w:r>
      <w:proofErr w:type="spellEnd"/>
      <w:r w:rsidR="0012752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a previously </w:t>
      </w:r>
      <w:r w:rsidRPr="00230EAC">
        <w:rPr>
          <w:rFonts w:asciiTheme="minorHAnsi" w:eastAsia="MS PGothic" w:hAnsiTheme="minorHAnsi"/>
          <w:b/>
          <w:bCs/>
          <w:sz w:val="28"/>
          <w:szCs w:val="28"/>
          <w:lang w:val="en-US"/>
        </w:rPr>
        <w:t>aerobic groundwater</w:t>
      </w:r>
    </w:p>
    <w:p w:rsidR="00DE0019" w:rsidRPr="001F38BC" w:rsidRDefault="001F38BC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1F38BC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Giovanna Carpani</w:t>
      </w:r>
      <w:r w:rsidR="00704BDF" w:rsidRPr="001F38B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Ilaria Pietrini</w:t>
      </w:r>
      <w:r w:rsidRPr="001F38B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830C0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Luca Serbolisca</w:t>
      </w:r>
      <w:r w:rsidR="00830C0A" w:rsidRPr="001F38B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830C0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5C22F3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Camilla Lanari</w:t>
      </w:r>
      <w:r w:rsidR="00704BDF" w:rsidRPr="001F38BC">
        <w:rPr>
          <w:rFonts w:eastAsia="SimSun"/>
          <w:color w:val="000000"/>
          <w:vertAlign w:val="superscript"/>
          <w:lang w:val="it-IT" w:eastAsia="zh-CN"/>
        </w:rPr>
        <w:t>2</w:t>
      </w:r>
      <w:r w:rsidR="00830C0A">
        <w:rPr>
          <w:rFonts w:eastAsia="SimSun"/>
          <w:color w:val="000000"/>
          <w:lang w:val="it-IT" w:eastAsia="zh-CN"/>
        </w:rPr>
        <w:t>,</w:t>
      </w:r>
      <w:r w:rsidR="005C22F3">
        <w:rPr>
          <w:rFonts w:eastAsia="SimSun"/>
          <w:color w:val="000000"/>
          <w:lang w:val="it-IT" w:eastAsia="zh-CN"/>
        </w:rPr>
        <w:t xml:space="preserve"> </w:t>
      </w:r>
      <w:r w:rsidR="005C22F3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Lucia Poppa</w:t>
      </w:r>
      <w:r w:rsidR="005C22F3" w:rsidRPr="001F38BC">
        <w:rPr>
          <w:rFonts w:eastAsia="SimSun"/>
          <w:color w:val="000000"/>
          <w:vertAlign w:val="superscript"/>
          <w:lang w:val="it-IT" w:eastAsia="zh-CN"/>
        </w:rPr>
        <w:t>2</w:t>
      </w:r>
      <w:r w:rsidR="005C22F3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830C0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Luciano Zaninetta</w:t>
      </w:r>
      <w:r w:rsidR="00830C0A" w:rsidRPr="001F38BC">
        <w:rPr>
          <w:rFonts w:eastAsia="SimSun"/>
          <w:color w:val="000000"/>
          <w:vertAlign w:val="superscript"/>
          <w:lang w:val="it-IT" w:eastAsia="zh-CN"/>
        </w:rPr>
        <w:t>2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proofErr w:type="gramEnd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C22F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Eni S.p.A., Environmental Technologies (TEAMB)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proofErr w:type="spellStart"/>
      <w:r w:rsidR="005C22F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Syndial</w:t>
      </w:r>
      <w:proofErr w:type="spellEnd"/>
      <w:r w:rsidR="005C22F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S.p.A., Research &amp; Technology Innovation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1F38BC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giovanna.carpani@eni.com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12752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Treatment of groundwater contaminated by a mix of chlorinated hydrocarbons</w:t>
      </w:r>
    </w:p>
    <w:p w:rsidR="00704BDF" w:rsidRPr="00EC66CC" w:rsidRDefault="0012752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Isolation of biodegrading aerobic strains</w:t>
      </w:r>
    </w:p>
    <w:p w:rsidR="00704BDF" w:rsidRPr="00EC66CC" w:rsidRDefault="0012752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Trial of treatment of the remaining pollutants under anaerobic conditions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EC66CC" w:rsidRDefault="0012752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Monitoring of the treatment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A7308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Halogenated</w:t>
      </w:r>
      <w:r w:rsidR="00DC77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solvent-contaminated sites are a worldwide problem in industrialized countries.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Chlorinated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ethenes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among the most diffused pollutants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groundwaters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they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prevalently degraded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reductive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dechlorination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reactions, which take place under anaerobic conditions. In some cases, groundwater conditions </w:t>
      </w:r>
      <w:r w:rsidR="008054D8">
        <w:rPr>
          <w:rFonts w:asciiTheme="minorHAnsi" w:eastAsia="MS PGothic" w:hAnsiTheme="minorHAnsi"/>
          <w:color w:val="000000"/>
          <w:sz w:val="22"/>
          <w:szCs w:val="22"/>
          <w:lang w:val="en-US"/>
        </w:rPr>
        <w:t>does not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support anaerobic respiration processes, bec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ause of redox conditions and due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presence of not negligible oxygen concentrations. </w:t>
      </w:r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work illustrates a pilot trial of anaerobic treatment in a chlorinated compounds </w:t>
      </w:r>
      <w:r w:rsidR="00C7379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polluted</w:t>
      </w:r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aerobic groundwater, </w:t>
      </w:r>
      <w:r w:rsidR="00995A72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5A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</w:t>
      </w:r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slow release amendments for the stimulation and growth of the anaerobic </w:t>
      </w:r>
      <w:proofErr w:type="spellStart"/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microflora</w:t>
      </w:r>
      <w:proofErr w:type="spellEnd"/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the t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otal consumption of the </w:t>
      </w:r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oxygen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in the water</w:t>
      </w:r>
      <w:r w:rsidR="00724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197B4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1436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Microcosms set up (aerobic conditions)</w:t>
      </w:r>
      <w:r w:rsidR="00C1436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.</w:t>
      </w:r>
      <w:r w:rsidR="00D2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1L of groundwater was filtered (0,22 </w:t>
      </w:r>
      <w:r w:rsidR="00D21CAE" w:rsidRPr="00D21CAE">
        <w:rPr>
          <w:rFonts w:ascii="Symbol" w:eastAsia="MS PGothic" w:hAnsi="Symbol"/>
          <w:color w:val="000000"/>
          <w:sz w:val="22"/>
          <w:szCs w:val="22"/>
          <w:lang w:val="en-US"/>
        </w:rPr>
        <w:t></w:t>
      </w:r>
      <w:r w:rsidR="00D2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m) and the particulate was used to inoculate a number of aerobic cultures (30 ml each) set up with the same sterili</w:t>
      </w:r>
      <w:r w:rsidR="000770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zed groundwater </w:t>
      </w:r>
      <w:proofErr w:type="spellStart"/>
      <w:r w:rsidR="000770CF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additioned</w:t>
      </w:r>
      <w:proofErr w:type="spellEnd"/>
      <w:r w:rsidR="000770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ammonium chloride, potassium phosphate, sodium chloride</w:t>
      </w:r>
      <w:r w:rsidR="00D2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D2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oligoelements</w:t>
      </w:r>
      <w:proofErr w:type="spellEnd"/>
      <w:r w:rsidR="00D2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vitamins (pH 6,7)</w:t>
      </w:r>
      <w:r w:rsidR="00C14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bookmarkStart w:id="0" w:name="_GoBack"/>
      <w:bookmarkEnd w:id="0"/>
    </w:p>
    <w:p w:rsidR="00C14369" w:rsidRDefault="00C1436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1436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Chemical analysis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1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-dichloroethane concentration was followed by Headspace GC analysis on a DB-5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Megabore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column. </w:t>
      </w:r>
      <w:r w:rsidR="00AD14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analysis during monitoring of the pilot test </w:t>
      </w:r>
      <w:proofErr w:type="gramStart"/>
      <w:r w:rsidR="00AD14F2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conducted</w:t>
      </w:r>
      <w:proofErr w:type="gramEnd"/>
      <w:r w:rsidR="00AD14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 certified laboratory.</w:t>
      </w:r>
    </w:p>
    <w:p w:rsidR="00C14369" w:rsidRPr="008D0BEB" w:rsidRDefault="00C14369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proofErr w:type="gramStart"/>
      <w:r w:rsidRPr="00C1436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qPCR</w:t>
      </w:r>
      <w:proofErr w:type="spellEnd"/>
      <w:proofErr w:type="gramEnd"/>
      <w:r w:rsidRPr="00C1436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experiments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DNA </w:t>
      </w:r>
      <w:r w:rsidR="004D2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extracted from </w:t>
      </w:r>
      <w:proofErr w:type="spellStart"/>
      <w:r w:rsidR="004D21D2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groundwaters</w:t>
      </w:r>
      <w:proofErr w:type="spellEnd"/>
      <w:r w:rsidR="004D2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4D21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amplified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qPCR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using the primers for </w:t>
      </w:r>
      <w:proofErr w:type="spellStart"/>
      <w:r w:rsidRPr="00C1436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Dehalococcoides</w:t>
      </w:r>
      <w:proofErr w:type="spellEnd"/>
      <w:r w:rsidRPr="00C1436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sp.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127C6" w:rsidRP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Cocc728f </w:t>
      </w:r>
      <w:proofErr w:type="spellStart"/>
      <w:r w:rsidR="00F127C6" w:rsidRP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aaggcggttttctaggttgtcac</w:t>
      </w:r>
      <w:proofErr w:type="spellEnd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</w:t>
      </w:r>
      <w:r w:rsidR="00F127C6" w:rsidRP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Cocc944r </w:t>
      </w:r>
      <w:proofErr w:type="spellStart"/>
      <w:r w:rsidR="00F127C6" w:rsidRP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cttcatgcatgtcaaat</w:t>
      </w:r>
      <w:proofErr w:type="spellEnd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or coding for </w:t>
      </w:r>
      <w:proofErr w:type="spellStart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dehalogenases</w:t>
      </w:r>
      <w:proofErr w:type="spellEnd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bvcA</w:t>
      </w:r>
      <w:proofErr w:type="spellEnd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vcrA</w:t>
      </w:r>
      <w:proofErr w:type="spellEnd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tceA</w:t>
      </w:r>
      <w:proofErr w:type="spellEnd"/>
      <w:r w:rsidR="00F12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(bvc925F </w:t>
      </w:r>
      <w:proofErr w:type="spellStart"/>
      <w:r w:rsidR="00C7379D">
        <w:rPr>
          <w:rFonts w:asciiTheme="minorHAnsi" w:eastAsia="MS PGothic" w:hAnsiTheme="minorHAnsi"/>
          <w:color w:val="000000"/>
          <w:sz w:val="22"/>
          <w:szCs w:val="22"/>
          <w:lang w:val="en-US"/>
        </w:rPr>
        <w:t>aaaagcacttggctatcaaggac</w:t>
      </w:r>
      <w:proofErr w:type="spellEnd"/>
      <w:r w:rsidR="00AD14F2">
        <w:rPr>
          <w:rFonts w:asciiTheme="minorHAnsi" w:hAnsiTheme="minorHAnsi"/>
          <w:sz w:val="22"/>
          <w:szCs w:val="22"/>
        </w:rPr>
        <w:t xml:space="preserve"> </w:t>
      </w:r>
      <w:r w:rsidR="00F127C6" w:rsidRPr="00F127C6">
        <w:rPr>
          <w:rFonts w:asciiTheme="minorHAnsi" w:hAnsiTheme="minorHAnsi"/>
          <w:sz w:val="22"/>
          <w:szCs w:val="22"/>
        </w:rPr>
        <w:t xml:space="preserve">– bvc1017R </w:t>
      </w:r>
      <w:proofErr w:type="spellStart"/>
      <w:r w:rsidR="00C7379D">
        <w:rPr>
          <w:rFonts w:asciiTheme="minorHAnsi" w:hAnsiTheme="minorHAnsi"/>
          <w:sz w:val="22"/>
          <w:szCs w:val="22"/>
        </w:rPr>
        <w:t>ccaaaagcaccaccaggtc</w:t>
      </w:r>
      <w:proofErr w:type="spellEnd"/>
      <w:r w:rsidR="00F127C6">
        <w:rPr>
          <w:rFonts w:asciiTheme="minorHAnsi" w:hAnsiTheme="minorHAnsi"/>
          <w:sz w:val="22"/>
          <w:szCs w:val="22"/>
        </w:rPr>
        <w:t xml:space="preserve">, vcr1022F </w:t>
      </w:r>
      <w:proofErr w:type="spellStart"/>
      <w:r w:rsidR="00C7379D">
        <w:rPr>
          <w:rFonts w:asciiTheme="minorHAnsi" w:hAnsiTheme="minorHAnsi"/>
          <w:sz w:val="22"/>
          <w:szCs w:val="22"/>
        </w:rPr>
        <w:t>cgggcggatgcactatttt</w:t>
      </w:r>
      <w:proofErr w:type="spellEnd"/>
      <w:r w:rsidR="00AD14F2">
        <w:rPr>
          <w:rFonts w:asciiTheme="minorHAnsi" w:hAnsiTheme="minorHAnsi"/>
          <w:sz w:val="22"/>
          <w:szCs w:val="22"/>
        </w:rPr>
        <w:t xml:space="preserve"> - vcr1093</w:t>
      </w:r>
      <w:r w:rsidR="00F127C6">
        <w:rPr>
          <w:rFonts w:asciiTheme="minorHAnsi" w:hAnsiTheme="minorHAnsi"/>
          <w:sz w:val="22"/>
          <w:szCs w:val="22"/>
        </w:rPr>
        <w:t>R</w:t>
      </w:r>
      <w:r w:rsidR="00AD14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7379D">
        <w:rPr>
          <w:rFonts w:asciiTheme="minorHAnsi" w:hAnsiTheme="minorHAnsi"/>
          <w:sz w:val="22"/>
          <w:szCs w:val="22"/>
        </w:rPr>
        <w:t>cgggcggatgcactatttt</w:t>
      </w:r>
      <w:proofErr w:type="spellEnd"/>
      <w:r w:rsidR="00AD14F2">
        <w:rPr>
          <w:rFonts w:asciiTheme="minorHAnsi" w:hAnsiTheme="minorHAnsi"/>
          <w:sz w:val="22"/>
          <w:szCs w:val="22"/>
        </w:rPr>
        <w:t xml:space="preserve">, tceA1270F </w:t>
      </w:r>
      <w:proofErr w:type="spellStart"/>
      <w:r w:rsidR="00C7379D">
        <w:rPr>
          <w:rFonts w:asciiTheme="minorHAnsi" w:hAnsiTheme="minorHAnsi"/>
          <w:sz w:val="22"/>
          <w:szCs w:val="22"/>
        </w:rPr>
        <w:t>atccagattatgaccctggtgaa</w:t>
      </w:r>
      <w:proofErr w:type="spellEnd"/>
      <w:r w:rsidR="00C7379D">
        <w:rPr>
          <w:rFonts w:asciiTheme="minorHAnsi" w:hAnsiTheme="minorHAnsi"/>
          <w:sz w:val="22"/>
          <w:szCs w:val="22"/>
        </w:rPr>
        <w:t xml:space="preserve"> </w:t>
      </w:r>
      <w:r w:rsidR="00AD14F2">
        <w:rPr>
          <w:rFonts w:asciiTheme="minorHAnsi" w:hAnsiTheme="minorHAnsi"/>
          <w:sz w:val="22"/>
          <w:szCs w:val="22"/>
        </w:rPr>
        <w:t xml:space="preserve">– tceA1336R </w:t>
      </w:r>
      <w:proofErr w:type="spellStart"/>
      <w:r w:rsidR="00C7379D">
        <w:rPr>
          <w:rFonts w:asciiTheme="minorHAnsi" w:hAnsiTheme="minorHAnsi"/>
          <w:sz w:val="22"/>
          <w:szCs w:val="22"/>
        </w:rPr>
        <w:t>gcggcatatattagggcatctt</w:t>
      </w:r>
      <w:proofErr w:type="spellEnd"/>
      <w:r w:rsidR="00AD14F2">
        <w:rPr>
          <w:rFonts w:asciiTheme="minorHAnsi" w:hAnsiTheme="minorHAnsi"/>
          <w:sz w:val="22"/>
          <w:szCs w:val="22"/>
        </w:rPr>
        <w:t>).</w:t>
      </w:r>
    </w:p>
    <w:p w:rsidR="003F5310" w:rsidRDefault="003F5310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Default="00995A7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initial aerobic conditions of the groundwater 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the presence of bacteria able to degrade 1</w:t>
      </w:r>
      <w:proofErr w:type="gramStart"/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-dichloroethane, present in concentra</w:t>
      </w:r>
      <w:r w:rsidR="00197B45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tions of 1 - 10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ppm. The degrading species was isolated and identified as </w:t>
      </w:r>
      <w:proofErr w:type="spellStart"/>
      <w:r w:rsidR="00072D36" w:rsidRPr="00CA7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Ancylobacter</w:t>
      </w:r>
      <w:proofErr w:type="spellEnd"/>
      <w:r w:rsidR="0039200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sp.</w:t>
      </w:r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; some species, such as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2D36" w:rsidRPr="00CA7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A. </w:t>
      </w:r>
      <w:proofErr w:type="spellStart"/>
      <w:r w:rsidR="00072D36" w:rsidRPr="00CA7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dichloro</w:t>
      </w:r>
      <w:r w:rsidR="009629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</w:t>
      </w:r>
      <w:r w:rsidR="00072D36" w:rsidRPr="00CA7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ethanicus</w:t>
      </w:r>
      <w:proofErr w:type="spellEnd"/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known to metabolize 1</w:t>
      </w:r>
      <w:proofErr w:type="gramStart"/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-dichloro</w:t>
      </w:r>
      <w:r w:rsidR="0096297C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ethane</w:t>
      </w:r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 addition to other carbon sources (chlorinates alcohols, methanol, </w:t>
      </w:r>
      <w:proofErr w:type="spellStart"/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formate</w:t>
      </w:r>
      <w:proofErr w:type="spellEnd"/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succinate and formaldehyde)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97B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species showed a good activity and resistance to 1</w:t>
      </w:r>
      <w:proofErr w:type="gramStart"/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-DCA, up to 800 ppm (</w:t>
      </w:r>
      <w:r w:rsidR="00392007" w:rsidRPr="0039200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Fig. 2</w:t>
      </w:r>
      <w:r w:rsidR="0039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072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</w:t>
      </w:r>
      <w:r w:rsidR="00CA7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few years, the analysis of groundwater showed the almost total consumption of this pollutant, while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chlorinated </w:t>
      </w:r>
      <w:proofErr w:type="spellStart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ethenes</w:t>
      </w:r>
      <w:proofErr w:type="spellEnd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remained no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n-</w:t>
      </w:r>
      <w:r w:rsidR="00CA7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degraded.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injection of the selected amendment resulted in the change of redox conditions and in the consumption of the oxygen present in almost all the analyzed wells. 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Monitoring of the chlorinated </w:t>
      </w:r>
      <w:proofErr w:type="spellStart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ethenes</w:t>
      </w:r>
      <w:proofErr w:type="spellEnd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the </w:t>
      </w:r>
      <w:r w:rsidR="00197B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initial 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reduction of concentrations of </w:t>
      </w:r>
      <w:proofErr w:type="spellStart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perchloro</w:t>
      </w:r>
      <w:proofErr w:type="spellEnd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and </w:t>
      </w:r>
      <w:proofErr w:type="spellStart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trichloroethene</w:t>
      </w:r>
      <w:proofErr w:type="spellEnd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(PCE – TCE) 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</w:t>
      </w:r>
      <w:r w:rsidR="00197B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slight start in the 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 of 1,2-cis </w:t>
      </w:r>
      <w:proofErr w:type="spellStart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dichloroethene</w:t>
      </w:r>
      <w:proofErr w:type="spellEnd"/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(1,2-cisDCE) 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 first product of the m</w:t>
      </w:r>
      <w:r w:rsidR="004E2021">
        <w:rPr>
          <w:rFonts w:asciiTheme="minorHAnsi" w:eastAsia="MS PGothic" w:hAnsiTheme="minorHAnsi"/>
          <w:color w:val="000000"/>
          <w:sz w:val="22"/>
          <w:szCs w:val="22"/>
          <w:lang w:val="en-US"/>
        </w:rPr>
        <w:t>etabolic chain a</w:t>
      </w:r>
      <w:r w:rsidR="00EB3D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few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7297A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F727F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onths after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injection</w:t>
      </w:r>
      <w:r w:rsidR="00197B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197B45" w:rsidRPr="00197B4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Fig. </w:t>
      </w:r>
      <w:r w:rsidR="0039200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2</w:t>
      </w:r>
      <w:r w:rsidR="00197B4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E17A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qPCR</w:t>
      </w:r>
      <w:proofErr w:type="spellEnd"/>
      <w:proofErr w:type="gramEnd"/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were set up to identify the presence of species belonging to </w:t>
      </w:r>
      <w:proofErr w:type="spellStart"/>
      <w:r w:rsidR="00017369" w:rsidRPr="0001736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Dehalococcoides</w:t>
      </w:r>
      <w:proofErr w:type="spellEnd"/>
      <w:r w:rsidR="00017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group and also for the confirmation of the presence of enzymes involved in PCE – TCE degradation. </w:t>
      </w:r>
    </w:p>
    <w:p w:rsidR="00B46E22" w:rsidRPr="008D0BEB" w:rsidRDefault="00B46E2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DE0019" w:rsidRDefault="00B46E22" w:rsidP="00B46E22">
      <w:pPr>
        <w:pStyle w:val="Titolo"/>
        <w:rPr>
          <w:rFonts w:eastAsia="MS PGothic"/>
        </w:rPr>
      </w:pPr>
      <w:r>
        <w:rPr>
          <w:rFonts w:eastAsia="MS PGothic"/>
          <w:noProof/>
          <w:lang w:val="it-IT" w:eastAsia="it-IT"/>
        </w:rPr>
        <w:drawing>
          <wp:inline distT="0" distB="0" distL="0" distR="0" wp14:anchorId="4A645917">
            <wp:extent cx="2600325" cy="143129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00" cy="1469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1819">
        <w:rPr>
          <w:rFonts w:eastAsia="MS PGothic"/>
        </w:rPr>
        <w:t xml:space="preserve">   </w:t>
      </w:r>
      <w:r w:rsidR="00C61819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1BC2AD74" wp14:editId="1684F776">
            <wp:extent cx="2620214" cy="1421765"/>
            <wp:effectExtent l="0" t="0" r="889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69" cy="1436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819" w:rsidRDefault="00C61819" w:rsidP="00EB3D5D">
      <w:pPr>
        <w:snapToGrid w:val="0"/>
        <w:spacing w:after="120" w:line="160" w:lineRule="exact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C61819" w:rsidRPr="00C61819" w:rsidRDefault="00704BDF" w:rsidP="00EB3D5D">
      <w:pPr>
        <w:snapToGrid w:val="0"/>
        <w:spacing w:after="120" w:line="160" w:lineRule="exact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B46E22">
        <w:rPr>
          <w:rFonts w:asciiTheme="minorHAnsi" w:eastAsia="MS PGothic" w:hAnsiTheme="minorHAnsi"/>
          <w:color w:val="000000"/>
          <w:szCs w:val="18"/>
          <w:lang w:val="en-US"/>
        </w:rPr>
        <w:t xml:space="preserve">Time course of </w:t>
      </w:r>
      <w:proofErr w:type="spellStart"/>
      <w:r w:rsidR="00B46E22" w:rsidRPr="00B46E22">
        <w:rPr>
          <w:rFonts w:asciiTheme="minorHAnsi" w:eastAsia="MS PGothic" w:hAnsiTheme="minorHAnsi"/>
          <w:i/>
          <w:color w:val="000000"/>
          <w:szCs w:val="18"/>
          <w:lang w:val="en-US"/>
        </w:rPr>
        <w:t>Ancylobacter</w:t>
      </w:r>
      <w:proofErr w:type="spellEnd"/>
      <w:r w:rsidR="00B46E22" w:rsidRPr="00B46E22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sp</w:t>
      </w:r>
      <w:r w:rsidR="00B46E22">
        <w:rPr>
          <w:rFonts w:asciiTheme="minorHAnsi" w:eastAsia="MS PGothic" w:hAnsiTheme="minorHAnsi"/>
          <w:color w:val="000000"/>
          <w:szCs w:val="18"/>
          <w:lang w:val="en-US"/>
        </w:rPr>
        <w:t>. 1</w:t>
      </w:r>
      <w:proofErr w:type="gramStart"/>
      <w:r w:rsidR="00B46E22">
        <w:rPr>
          <w:rFonts w:asciiTheme="minorHAnsi" w:eastAsia="MS PGothic" w:hAnsiTheme="minorHAnsi"/>
          <w:color w:val="000000"/>
          <w:szCs w:val="18"/>
          <w:lang w:val="en-US"/>
        </w:rPr>
        <w:t>,2</w:t>
      </w:r>
      <w:proofErr w:type="gramEnd"/>
      <w:r w:rsidR="00B46E22">
        <w:rPr>
          <w:rFonts w:asciiTheme="minorHAnsi" w:eastAsia="MS PGothic" w:hAnsiTheme="minorHAnsi"/>
          <w:color w:val="000000"/>
          <w:szCs w:val="18"/>
          <w:lang w:val="en-US"/>
        </w:rPr>
        <w:t xml:space="preserve">-DCA </w:t>
      </w:r>
      <w:r w:rsidR="00C61819"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</w:t>
      </w:r>
      <w:r w:rsidR="00C61819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</w:t>
      </w:r>
      <w:r w:rsidR="00C61819">
        <w:rPr>
          <w:rFonts w:asciiTheme="minorHAnsi" w:eastAsia="MS PGothic" w:hAnsiTheme="minorHAnsi"/>
          <w:b/>
          <w:color w:val="000000"/>
          <w:szCs w:val="18"/>
          <w:lang w:val="en-US"/>
        </w:rPr>
        <w:t>igure 2</w:t>
      </w:r>
      <w:r w:rsidR="00C61819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C618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  </w:t>
      </w:r>
      <w:r w:rsidR="00C61819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Chemical analysis of the chlorinated hydrocarbons </w:t>
      </w:r>
    </w:p>
    <w:p w:rsidR="00EB3D5D" w:rsidRPr="00DE0019" w:rsidRDefault="00C61819" w:rsidP="00EB3D5D">
      <w:pPr>
        <w:snapToGrid w:val="0"/>
        <w:spacing w:after="120" w:line="160" w:lineRule="exact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  </w:t>
      </w:r>
      <w:proofErr w:type="gramStart"/>
      <w:r w:rsidR="00B46E22">
        <w:rPr>
          <w:rFonts w:asciiTheme="minorHAnsi" w:eastAsia="MS PGothic" w:hAnsiTheme="minorHAnsi"/>
          <w:color w:val="000000"/>
          <w:szCs w:val="18"/>
          <w:lang w:val="en-US"/>
        </w:rPr>
        <w:t>degradation</w:t>
      </w:r>
      <w:proofErr w:type="gramEnd"/>
      <w:r w:rsidR="00EB3D5D">
        <w:rPr>
          <w:rFonts w:asciiTheme="minorHAnsi" w:eastAsia="MS PGothic" w:hAnsiTheme="minorHAnsi"/>
          <w:color w:val="000000"/>
          <w:szCs w:val="18"/>
          <w:lang w:val="en-US"/>
        </w:rPr>
        <w:t>; T=72: 400 ppm spike 1,2-DCA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             after the injection of the slow-release amendment</w:t>
      </w:r>
    </w:p>
    <w:p w:rsidR="00B46E22" w:rsidRDefault="00B46E22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3F531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preliminary results of this work show the potential, for chlorinated hydrocarbons remediation, to follow natural attenuation in the groundwater conditions if the suitable microbes are present. In a second phase, it is possible to change redox/oxygen conditions shifting to anaerobic conditions and stimulating anaerobic degrading bacteria with appropriate amendments. This protocol is particularly useful in the case of mixed contamination of different chlorinated compounds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B46E22" w:rsidRDefault="00B46E22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FF5D7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8D0BEB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 xml:space="preserve">A. </w:t>
      </w:r>
      <w:proofErr w:type="spellStart"/>
      <w:r w:rsidR="00FF5D7B">
        <w:rPr>
          <w:rFonts w:asciiTheme="minorHAnsi" w:hAnsiTheme="minorHAnsi"/>
          <w:color w:val="000000"/>
        </w:rPr>
        <w:t>Tiehm</w:t>
      </w:r>
      <w:proofErr w:type="spellEnd"/>
      <w:r w:rsidR="00FF5D7B">
        <w:rPr>
          <w:rFonts w:asciiTheme="minorHAnsi" w:hAnsiTheme="minorHAnsi"/>
          <w:color w:val="000000"/>
        </w:rPr>
        <w:t xml:space="preserve"> and K.R. </w:t>
      </w:r>
      <w:proofErr w:type="gramStart"/>
      <w:r w:rsidR="00FF5D7B">
        <w:rPr>
          <w:rFonts w:asciiTheme="minorHAnsi" w:hAnsiTheme="minorHAnsi"/>
          <w:color w:val="000000"/>
        </w:rPr>
        <w:t>Schmidt ,</w:t>
      </w:r>
      <w:proofErr w:type="gramEnd"/>
      <w:r w:rsidR="00FF5D7B">
        <w:rPr>
          <w:rFonts w:asciiTheme="minorHAnsi" w:hAnsiTheme="minorHAnsi"/>
          <w:color w:val="000000"/>
        </w:rPr>
        <w:t xml:space="preserve"> </w:t>
      </w:r>
      <w:proofErr w:type="spellStart"/>
      <w:r w:rsidR="00FF5D7B">
        <w:rPr>
          <w:rFonts w:asciiTheme="minorHAnsi" w:hAnsiTheme="minorHAnsi"/>
          <w:color w:val="000000"/>
        </w:rPr>
        <w:t>Curr</w:t>
      </w:r>
      <w:proofErr w:type="spellEnd"/>
      <w:r w:rsidR="00FF5D7B">
        <w:rPr>
          <w:rFonts w:asciiTheme="minorHAnsi" w:hAnsiTheme="minorHAnsi"/>
          <w:color w:val="000000"/>
        </w:rPr>
        <w:t xml:space="preserve">. Op. </w:t>
      </w:r>
      <w:proofErr w:type="spellStart"/>
      <w:r w:rsidR="00FF5D7B">
        <w:rPr>
          <w:rFonts w:asciiTheme="minorHAnsi" w:hAnsiTheme="minorHAnsi"/>
          <w:color w:val="000000"/>
        </w:rPr>
        <w:t>Biotechnol</w:t>
      </w:r>
      <w:proofErr w:type="spellEnd"/>
      <w:r w:rsidR="00FF5D7B">
        <w:rPr>
          <w:rFonts w:asciiTheme="minorHAnsi" w:hAnsiTheme="minorHAnsi"/>
          <w:color w:val="000000"/>
        </w:rPr>
        <w:t xml:space="preserve">. </w:t>
      </w:r>
      <w:proofErr w:type="gramStart"/>
      <w:r w:rsidR="00FF5D7B">
        <w:rPr>
          <w:rFonts w:asciiTheme="minorHAnsi" w:hAnsiTheme="minorHAnsi"/>
          <w:color w:val="000000"/>
        </w:rPr>
        <w:t>22</w:t>
      </w:r>
      <w:proofErr w:type="gramEnd"/>
      <w:r w:rsidR="00FF5D7B">
        <w:rPr>
          <w:rFonts w:asciiTheme="minorHAnsi" w:hAnsiTheme="minorHAnsi"/>
          <w:color w:val="000000"/>
        </w:rPr>
        <w:t xml:space="preserve"> (2011) 1–</w:t>
      </w:r>
      <w:r w:rsidRPr="008D0BEB">
        <w:rPr>
          <w:rFonts w:asciiTheme="minorHAnsi" w:hAnsiTheme="minorHAnsi"/>
          <w:color w:val="000000"/>
        </w:rPr>
        <w:t>7.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12" w:rsidRDefault="00B07D12" w:rsidP="004F5E36">
      <w:r>
        <w:separator/>
      </w:r>
    </w:p>
  </w:endnote>
  <w:endnote w:type="continuationSeparator" w:id="0">
    <w:p w:rsidR="00B07D12" w:rsidRDefault="00B07D1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12" w:rsidRDefault="00B07D12" w:rsidP="004F5E36">
      <w:r>
        <w:separator/>
      </w:r>
    </w:p>
  </w:footnote>
  <w:footnote w:type="continuationSeparator" w:id="0">
    <w:p w:rsidR="00B07D12" w:rsidRDefault="00B07D1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7369"/>
    <w:rsid w:val="0003148D"/>
    <w:rsid w:val="00055EEB"/>
    <w:rsid w:val="00062A9A"/>
    <w:rsid w:val="00072D36"/>
    <w:rsid w:val="000770CF"/>
    <w:rsid w:val="000A03B2"/>
    <w:rsid w:val="000D34BE"/>
    <w:rsid w:val="000E36F1"/>
    <w:rsid w:val="000E3A73"/>
    <w:rsid w:val="000E414A"/>
    <w:rsid w:val="00127526"/>
    <w:rsid w:val="0013121F"/>
    <w:rsid w:val="00134DE4"/>
    <w:rsid w:val="00150E59"/>
    <w:rsid w:val="00184AD6"/>
    <w:rsid w:val="00197B45"/>
    <w:rsid w:val="001B65C1"/>
    <w:rsid w:val="001C684B"/>
    <w:rsid w:val="001D53FC"/>
    <w:rsid w:val="001E17AB"/>
    <w:rsid w:val="001F2EC7"/>
    <w:rsid w:val="001F38BC"/>
    <w:rsid w:val="002065DB"/>
    <w:rsid w:val="00230EAC"/>
    <w:rsid w:val="002447EF"/>
    <w:rsid w:val="00251550"/>
    <w:rsid w:val="0027221A"/>
    <w:rsid w:val="00275B61"/>
    <w:rsid w:val="002D1F12"/>
    <w:rsid w:val="002F3F7F"/>
    <w:rsid w:val="003009B7"/>
    <w:rsid w:val="0030469C"/>
    <w:rsid w:val="003723D4"/>
    <w:rsid w:val="0037297A"/>
    <w:rsid w:val="00392007"/>
    <w:rsid w:val="003A7D1C"/>
    <w:rsid w:val="003F5310"/>
    <w:rsid w:val="004328F8"/>
    <w:rsid w:val="0046164A"/>
    <w:rsid w:val="00462DCD"/>
    <w:rsid w:val="004D1162"/>
    <w:rsid w:val="004D21D2"/>
    <w:rsid w:val="004E2021"/>
    <w:rsid w:val="004E4DD6"/>
    <w:rsid w:val="004F563B"/>
    <w:rsid w:val="004F5E36"/>
    <w:rsid w:val="005119A5"/>
    <w:rsid w:val="00514597"/>
    <w:rsid w:val="005278B7"/>
    <w:rsid w:val="005346C8"/>
    <w:rsid w:val="00594E9F"/>
    <w:rsid w:val="005B61E6"/>
    <w:rsid w:val="005C22F3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24D30"/>
    <w:rsid w:val="00736B13"/>
    <w:rsid w:val="007447F3"/>
    <w:rsid w:val="007661C8"/>
    <w:rsid w:val="007D52CD"/>
    <w:rsid w:val="008054D8"/>
    <w:rsid w:val="00813288"/>
    <w:rsid w:val="008168FC"/>
    <w:rsid w:val="00830C0A"/>
    <w:rsid w:val="008479A2"/>
    <w:rsid w:val="0087637F"/>
    <w:rsid w:val="00897794"/>
    <w:rsid w:val="008A1512"/>
    <w:rsid w:val="008D0BEB"/>
    <w:rsid w:val="008E566E"/>
    <w:rsid w:val="00901EB6"/>
    <w:rsid w:val="009450CE"/>
    <w:rsid w:val="0095164B"/>
    <w:rsid w:val="0096297C"/>
    <w:rsid w:val="00977FBE"/>
    <w:rsid w:val="00995A72"/>
    <w:rsid w:val="00996483"/>
    <w:rsid w:val="009E788A"/>
    <w:rsid w:val="00A1763D"/>
    <w:rsid w:val="00A17CEC"/>
    <w:rsid w:val="00A27EF0"/>
    <w:rsid w:val="00A73081"/>
    <w:rsid w:val="00A76EFC"/>
    <w:rsid w:val="00A97F29"/>
    <w:rsid w:val="00AB0964"/>
    <w:rsid w:val="00AD14F2"/>
    <w:rsid w:val="00AE377D"/>
    <w:rsid w:val="00B07D12"/>
    <w:rsid w:val="00B46E22"/>
    <w:rsid w:val="00B61DBF"/>
    <w:rsid w:val="00BC30C9"/>
    <w:rsid w:val="00BE3E58"/>
    <w:rsid w:val="00C01616"/>
    <w:rsid w:val="00C0162B"/>
    <w:rsid w:val="00C14369"/>
    <w:rsid w:val="00C345B1"/>
    <w:rsid w:val="00C40142"/>
    <w:rsid w:val="00C57182"/>
    <w:rsid w:val="00C61819"/>
    <w:rsid w:val="00C655FD"/>
    <w:rsid w:val="00C7379D"/>
    <w:rsid w:val="00C94434"/>
    <w:rsid w:val="00CA1C95"/>
    <w:rsid w:val="00CA5A9C"/>
    <w:rsid w:val="00CA7EAF"/>
    <w:rsid w:val="00CC3F4B"/>
    <w:rsid w:val="00CD5FE2"/>
    <w:rsid w:val="00CD71C7"/>
    <w:rsid w:val="00D02B4C"/>
    <w:rsid w:val="00D21CAE"/>
    <w:rsid w:val="00D30222"/>
    <w:rsid w:val="00D84576"/>
    <w:rsid w:val="00DC7720"/>
    <w:rsid w:val="00DE0019"/>
    <w:rsid w:val="00DE264A"/>
    <w:rsid w:val="00E041E7"/>
    <w:rsid w:val="00E23CA1"/>
    <w:rsid w:val="00E409A8"/>
    <w:rsid w:val="00E47211"/>
    <w:rsid w:val="00E7209D"/>
    <w:rsid w:val="00E8722A"/>
    <w:rsid w:val="00EA50E1"/>
    <w:rsid w:val="00EB3D5D"/>
    <w:rsid w:val="00EE0131"/>
    <w:rsid w:val="00F127C6"/>
    <w:rsid w:val="00F30C64"/>
    <w:rsid w:val="00F727FE"/>
    <w:rsid w:val="00FB730C"/>
    <w:rsid w:val="00FC2695"/>
    <w:rsid w:val="00FC3E03"/>
    <w:rsid w:val="00FE6A2D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B46E2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6E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8F70-7B2B-47B2-A4D0-5854045D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Carpani Giovanna</cp:lastModifiedBy>
  <cp:revision>25</cp:revision>
  <cp:lastPrinted>2015-05-12T18:31:00Z</cp:lastPrinted>
  <dcterms:created xsi:type="dcterms:W3CDTF">2019-01-10T13:24:00Z</dcterms:created>
  <dcterms:modified xsi:type="dcterms:W3CDTF">2019-01-15T12:49:00Z</dcterms:modified>
</cp:coreProperties>
</file>