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418" w:bottom="1701" w:left="1418" w:header="993" w:footer="0" w:gutter="0"/>
          <w:cols w:space="708"/>
          <w:titlePg/>
          <w:docGrid w:linePitch="360"/>
        </w:sectPr>
      </w:pPr>
    </w:p>
    <w:p w:rsidR="00704BDF" w:rsidRPr="00DE0019" w:rsidRDefault="00151C9E"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Influence of microbubble aeration on hydrodynamics and mass transfer in a lab scaled Stirred Tank Reactor</w:t>
      </w:r>
    </w:p>
    <w:p w:rsidR="00DE0019" w:rsidRPr="00DE0019" w:rsidRDefault="00151C9E" w:rsidP="00704BDF">
      <w:pPr>
        <w:snapToGrid w:val="0"/>
        <w:spacing w:after="120"/>
        <w:jc w:val="center"/>
        <w:rPr>
          <w:rFonts w:eastAsia="SimSun"/>
          <w:color w:val="000000"/>
          <w:lang w:val="en-US" w:eastAsia="zh-CN"/>
        </w:rPr>
      </w:pPr>
      <w:r w:rsidRPr="00151C9E">
        <w:rPr>
          <w:rFonts w:asciiTheme="minorHAnsi" w:eastAsia="SimSun" w:hAnsiTheme="minorHAnsi"/>
          <w:color w:val="000000"/>
          <w:sz w:val="24"/>
          <w:szCs w:val="24"/>
          <w:u w:val="single"/>
          <w:lang w:val="en-US" w:eastAsia="zh-CN"/>
        </w:rPr>
        <w:t>Simon Matthes</w:t>
      </w:r>
      <w:r w:rsidRPr="00151C9E">
        <w:rPr>
          <w:rFonts w:asciiTheme="minorHAnsi" w:eastAsia="SimSun" w:hAnsiTheme="minorHAnsi"/>
          <w:color w:val="000000"/>
          <w:sz w:val="24"/>
          <w:szCs w:val="24"/>
          <w:vertAlign w:val="superscript"/>
          <w:lang w:val="en-US" w:eastAsia="zh-CN"/>
        </w:rPr>
        <w:t>1</w:t>
      </w:r>
      <w:r w:rsidRPr="00151C9E">
        <w:rPr>
          <w:rFonts w:asciiTheme="minorHAnsi" w:eastAsia="SimSun" w:hAnsiTheme="minorHAnsi"/>
          <w:color w:val="000000"/>
          <w:sz w:val="24"/>
          <w:szCs w:val="24"/>
          <w:lang w:val="en-US" w:eastAsia="zh-CN"/>
        </w:rPr>
        <w:t>, Benjamin Thomas</w:t>
      </w:r>
      <w:r w:rsidRPr="00151C9E">
        <w:rPr>
          <w:rFonts w:asciiTheme="minorHAnsi" w:eastAsia="SimSun" w:hAnsiTheme="minorHAnsi"/>
          <w:color w:val="000000"/>
          <w:sz w:val="24"/>
          <w:szCs w:val="24"/>
          <w:vertAlign w:val="superscript"/>
          <w:lang w:val="en-US" w:eastAsia="zh-CN"/>
        </w:rPr>
        <w:t>2</w:t>
      </w:r>
      <w:r w:rsidRPr="00151C9E">
        <w:rPr>
          <w:rFonts w:asciiTheme="minorHAnsi" w:eastAsia="SimSun" w:hAnsiTheme="minorHAnsi"/>
          <w:color w:val="000000"/>
          <w:sz w:val="24"/>
          <w:szCs w:val="24"/>
          <w:lang w:val="en-US" w:eastAsia="zh-CN"/>
        </w:rPr>
        <w:t>, Paul Bubenheim</w:t>
      </w:r>
      <w:r w:rsidRPr="00151C9E">
        <w:rPr>
          <w:rFonts w:asciiTheme="minorHAnsi" w:eastAsia="SimSun" w:hAnsiTheme="minorHAnsi"/>
          <w:color w:val="000000"/>
          <w:sz w:val="24"/>
          <w:szCs w:val="24"/>
          <w:vertAlign w:val="superscript"/>
          <w:lang w:val="en-US" w:eastAsia="zh-CN"/>
        </w:rPr>
        <w:t>2</w:t>
      </w:r>
      <w:r w:rsidRPr="00151C9E">
        <w:rPr>
          <w:rFonts w:asciiTheme="minorHAnsi" w:eastAsia="SimSun" w:hAnsiTheme="minorHAnsi"/>
          <w:color w:val="000000"/>
          <w:sz w:val="24"/>
          <w:szCs w:val="24"/>
          <w:lang w:val="en-US" w:eastAsia="zh-CN"/>
        </w:rPr>
        <w:t>, Andreas Liese</w:t>
      </w:r>
      <w:r w:rsidRPr="00151C9E">
        <w:rPr>
          <w:rFonts w:asciiTheme="minorHAnsi" w:eastAsia="SimSun" w:hAnsiTheme="minorHAnsi"/>
          <w:color w:val="000000"/>
          <w:sz w:val="24"/>
          <w:szCs w:val="24"/>
          <w:vertAlign w:val="superscript"/>
          <w:lang w:val="en-US" w:eastAsia="zh-CN"/>
        </w:rPr>
        <w:t>2</w:t>
      </w:r>
      <w:r w:rsidRPr="00151C9E">
        <w:rPr>
          <w:rFonts w:asciiTheme="minorHAnsi" w:eastAsia="SimSun" w:hAnsiTheme="minorHAnsi"/>
          <w:color w:val="000000"/>
          <w:sz w:val="24"/>
          <w:szCs w:val="24"/>
          <w:lang w:val="en-US" w:eastAsia="zh-CN"/>
        </w:rPr>
        <w:t xml:space="preserve">, </w:t>
      </w:r>
      <w:r w:rsidR="00641C3B">
        <w:rPr>
          <w:rFonts w:asciiTheme="minorHAnsi" w:eastAsia="SimSun" w:hAnsiTheme="minorHAnsi"/>
          <w:color w:val="000000"/>
          <w:sz w:val="24"/>
          <w:szCs w:val="24"/>
          <w:lang w:val="en-US" w:eastAsia="zh-CN"/>
        </w:rPr>
        <w:br/>
      </w:r>
      <w:r w:rsidRPr="00151C9E">
        <w:rPr>
          <w:rFonts w:asciiTheme="minorHAnsi" w:eastAsia="SimSun" w:hAnsiTheme="minorHAnsi"/>
          <w:color w:val="000000"/>
          <w:sz w:val="24"/>
          <w:szCs w:val="24"/>
          <w:lang w:val="en-US" w:eastAsia="zh-CN"/>
        </w:rPr>
        <w:t>Koichi Terasaka</w:t>
      </w:r>
      <w:r w:rsidRPr="00151C9E">
        <w:rPr>
          <w:rFonts w:asciiTheme="minorHAnsi" w:eastAsia="SimSun" w:hAnsiTheme="minorHAnsi"/>
          <w:color w:val="000000"/>
          <w:sz w:val="24"/>
          <w:szCs w:val="24"/>
          <w:vertAlign w:val="superscript"/>
          <w:lang w:val="en-US" w:eastAsia="zh-CN"/>
        </w:rPr>
        <w:t>3</w:t>
      </w:r>
      <w:r w:rsidRPr="00151C9E">
        <w:rPr>
          <w:rFonts w:asciiTheme="minorHAnsi" w:eastAsia="SimSun" w:hAnsiTheme="minorHAnsi"/>
          <w:color w:val="000000"/>
          <w:sz w:val="24"/>
          <w:szCs w:val="24"/>
          <w:lang w:val="en-US" w:eastAsia="zh-CN"/>
        </w:rPr>
        <w:t>, Michael Schlüter</w:t>
      </w:r>
      <w:r w:rsidRPr="00151C9E">
        <w:rPr>
          <w:rFonts w:asciiTheme="minorHAnsi" w:eastAsia="SimSun" w:hAnsiTheme="minorHAnsi"/>
          <w:color w:val="000000"/>
          <w:sz w:val="24"/>
          <w:szCs w:val="24"/>
          <w:vertAlign w:val="superscript"/>
          <w:lang w:val="en-US" w:eastAsia="zh-CN"/>
        </w:rPr>
        <w:t>1</w:t>
      </w:r>
    </w:p>
    <w:p w:rsidR="00704BDF" w:rsidRPr="00DE0019" w:rsidRDefault="00704BDF" w:rsidP="00151C9E">
      <w:pPr>
        <w:snapToGrid w:val="0"/>
        <w:spacing w:after="120"/>
        <w:jc w:val="center"/>
        <w:rPr>
          <w:rFonts w:asciiTheme="minorHAnsi" w:eastAsia="MS PGothic" w:hAnsiTheme="minorHAnsi"/>
          <w:i/>
          <w:iCs/>
          <w:color w:val="000000"/>
          <w:sz w:val="20"/>
          <w:lang w:val="en-US"/>
        </w:rPr>
      </w:pPr>
      <w:r w:rsidRPr="00151C9E">
        <w:rPr>
          <w:rFonts w:asciiTheme="minorHAnsi" w:eastAsia="MS PGothic" w:hAnsiTheme="minorHAnsi"/>
          <w:i/>
          <w:iCs/>
          <w:color w:val="000000"/>
          <w:sz w:val="20"/>
          <w:lang w:val="en-US"/>
        </w:rPr>
        <w:t xml:space="preserve">1 </w:t>
      </w:r>
      <w:r w:rsidR="00151C9E" w:rsidRPr="00151C9E">
        <w:rPr>
          <w:rFonts w:asciiTheme="minorHAnsi" w:eastAsia="MS PGothic" w:hAnsiTheme="minorHAnsi"/>
          <w:i/>
          <w:iCs/>
          <w:color w:val="000000"/>
          <w:sz w:val="20"/>
          <w:lang w:val="en-US"/>
        </w:rPr>
        <w:t>Institute of Multiphase Flows, Hamburg University of Technology, Germany</w:t>
      </w:r>
      <w:r w:rsidRPr="00DE0019">
        <w:rPr>
          <w:rFonts w:asciiTheme="minorHAnsi" w:eastAsia="MS PGothic" w:hAnsiTheme="minorHAnsi"/>
          <w:i/>
          <w:iCs/>
          <w:color w:val="000000"/>
          <w:sz w:val="20"/>
          <w:lang w:val="en-US"/>
        </w:rPr>
        <w:t xml:space="preserve">; </w:t>
      </w:r>
      <w:r w:rsidR="00151C9E">
        <w:rPr>
          <w:rFonts w:asciiTheme="minorHAnsi" w:eastAsia="MS PGothic" w:hAnsiTheme="minorHAnsi"/>
          <w:i/>
          <w:iCs/>
          <w:color w:val="000000"/>
          <w:sz w:val="20"/>
          <w:lang w:val="en-US"/>
        </w:rPr>
        <w:br/>
      </w:r>
      <w:r w:rsidRPr="00DE0019">
        <w:rPr>
          <w:rFonts w:asciiTheme="minorHAnsi" w:eastAsia="MS PGothic" w:hAnsiTheme="minorHAnsi"/>
          <w:i/>
          <w:iCs/>
          <w:color w:val="000000"/>
          <w:sz w:val="20"/>
          <w:lang w:val="en-US"/>
        </w:rPr>
        <w:t xml:space="preserve">2 </w:t>
      </w:r>
      <w:r w:rsidR="00151C9E" w:rsidRPr="00151C9E">
        <w:rPr>
          <w:rFonts w:asciiTheme="minorHAnsi" w:eastAsia="MS PGothic" w:hAnsiTheme="minorHAnsi"/>
          <w:i/>
          <w:iCs/>
          <w:color w:val="000000"/>
          <w:sz w:val="20"/>
          <w:lang w:val="en-US"/>
        </w:rPr>
        <w:t xml:space="preserve">Institute of Technical </w:t>
      </w:r>
      <w:proofErr w:type="spellStart"/>
      <w:r w:rsidR="00151C9E" w:rsidRPr="00151C9E">
        <w:rPr>
          <w:rFonts w:asciiTheme="minorHAnsi" w:eastAsia="MS PGothic" w:hAnsiTheme="minorHAnsi"/>
          <w:i/>
          <w:iCs/>
          <w:color w:val="000000"/>
          <w:sz w:val="20"/>
          <w:lang w:val="en-US"/>
        </w:rPr>
        <w:t>Biocatalysis</w:t>
      </w:r>
      <w:proofErr w:type="spellEnd"/>
      <w:r w:rsidR="00151C9E" w:rsidRPr="00151C9E">
        <w:rPr>
          <w:rFonts w:asciiTheme="minorHAnsi" w:eastAsia="MS PGothic" w:hAnsiTheme="minorHAnsi"/>
          <w:i/>
          <w:iCs/>
          <w:color w:val="000000"/>
          <w:sz w:val="20"/>
          <w:lang w:val="en-US"/>
        </w:rPr>
        <w:t>, Hamburg University of Technology, Germany</w:t>
      </w:r>
      <w:r w:rsidR="00151C9E">
        <w:rPr>
          <w:rFonts w:asciiTheme="minorHAnsi" w:eastAsia="MS PGothic" w:hAnsiTheme="minorHAnsi"/>
          <w:i/>
          <w:iCs/>
          <w:color w:val="000000"/>
          <w:sz w:val="20"/>
          <w:lang w:val="en-US"/>
        </w:rPr>
        <w:t xml:space="preserve">; </w:t>
      </w:r>
      <w:r w:rsidR="00151C9E">
        <w:rPr>
          <w:rFonts w:asciiTheme="minorHAnsi" w:eastAsia="MS PGothic" w:hAnsiTheme="minorHAnsi"/>
          <w:i/>
          <w:iCs/>
          <w:color w:val="000000"/>
          <w:sz w:val="20"/>
          <w:lang w:val="en-US"/>
        </w:rPr>
        <w:br/>
        <w:t xml:space="preserve">3 </w:t>
      </w:r>
      <w:r w:rsidR="00151C9E" w:rsidRPr="00151C9E">
        <w:rPr>
          <w:rFonts w:asciiTheme="minorHAnsi" w:eastAsia="MS PGothic" w:hAnsiTheme="minorHAnsi"/>
          <w:i/>
          <w:iCs/>
          <w:color w:val="000000"/>
          <w:sz w:val="20"/>
          <w:lang w:val="en-US"/>
        </w:rPr>
        <w:t>Department of Applied Chemistry, Keio University, Japan</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151C9E">
        <w:rPr>
          <w:rFonts w:asciiTheme="minorHAnsi" w:eastAsia="MS PGothic" w:hAnsiTheme="minorHAnsi"/>
          <w:bCs/>
          <w:i/>
          <w:iCs/>
          <w:sz w:val="20"/>
          <w:lang w:val="en-US"/>
        </w:rPr>
        <w:t>simon.matthes</w:t>
      </w:r>
      <w:r w:rsidRPr="00DE0019">
        <w:rPr>
          <w:rFonts w:asciiTheme="minorHAnsi" w:eastAsia="MS PGothic" w:hAnsiTheme="minorHAnsi"/>
          <w:bCs/>
          <w:i/>
          <w:iCs/>
          <w:sz w:val="20"/>
          <w:lang w:val="en-US"/>
        </w:rPr>
        <w:t>@</w:t>
      </w:r>
      <w:r w:rsidR="00151C9E">
        <w:rPr>
          <w:rFonts w:asciiTheme="minorHAnsi" w:eastAsia="MS PGothic" w:hAnsiTheme="minorHAnsi"/>
          <w:bCs/>
          <w:i/>
          <w:iCs/>
          <w:sz w:val="20"/>
          <w:lang w:val="en-US"/>
        </w:rPr>
        <w:t>tuhh</w:t>
      </w:r>
      <w:r w:rsidRPr="00DE0019">
        <w:rPr>
          <w:rFonts w:asciiTheme="minorHAnsi" w:eastAsia="MS PGothic" w:hAnsiTheme="minorHAnsi"/>
          <w:bCs/>
          <w:i/>
          <w:iCs/>
          <w:sz w:val="20"/>
          <w:lang w:val="en-US"/>
        </w:rPr>
        <w:t>.</w:t>
      </w:r>
      <w:r w:rsidR="00151C9E">
        <w:rPr>
          <w:rFonts w:asciiTheme="minorHAnsi" w:eastAsia="MS PGothic" w:hAnsiTheme="minorHAnsi"/>
          <w:bCs/>
          <w:i/>
          <w:iCs/>
          <w:sz w:val="20"/>
          <w:lang w:val="en-US"/>
        </w:rPr>
        <w:t>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DC099C" w:rsidP="00704BDF">
      <w:pPr>
        <w:pStyle w:val="AbstractBody"/>
        <w:numPr>
          <w:ilvl w:val="0"/>
          <w:numId w:val="16"/>
        </w:numPr>
        <w:rPr>
          <w:rFonts w:asciiTheme="minorHAnsi" w:hAnsiTheme="minorHAnsi"/>
        </w:rPr>
      </w:pPr>
      <w:r>
        <w:rPr>
          <w:rFonts w:asciiTheme="minorHAnsi" w:hAnsiTheme="minorHAnsi"/>
        </w:rPr>
        <w:t>Mass transfer measurements for microbubble aerated systems</w:t>
      </w:r>
      <w:r w:rsidR="00704BDF" w:rsidRPr="00EC66CC">
        <w:rPr>
          <w:rFonts w:asciiTheme="minorHAnsi" w:hAnsiTheme="minorHAnsi"/>
        </w:rPr>
        <w:t>.</w:t>
      </w:r>
    </w:p>
    <w:p w:rsidR="00704BDF" w:rsidRPr="00EC66CC" w:rsidRDefault="00DC099C" w:rsidP="00704BDF">
      <w:pPr>
        <w:pStyle w:val="AbstractBody"/>
        <w:numPr>
          <w:ilvl w:val="0"/>
          <w:numId w:val="16"/>
        </w:numPr>
        <w:rPr>
          <w:rFonts w:asciiTheme="minorHAnsi" w:hAnsiTheme="minorHAnsi"/>
        </w:rPr>
      </w:pPr>
      <w:r>
        <w:rPr>
          <w:rFonts w:asciiTheme="minorHAnsi" w:hAnsiTheme="minorHAnsi"/>
        </w:rPr>
        <w:t xml:space="preserve">Comparison of microbubble aeration and conventional </w:t>
      </w:r>
      <w:r w:rsidR="00055186">
        <w:rPr>
          <w:rFonts w:asciiTheme="minorHAnsi" w:hAnsiTheme="minorHAnsi"/>
        </w:rPr>
        <w:t>aeration</w:t>
      </w:r>
      <w:r w:rsidR="00704BDF" w:rsidRPr="00EC66CC">
        <w:rPr>
          <w:rFonts w:asciiTheme="minorHAnsi" w:hAnsiTheme="minorHAnsi"/>
        </w:rPr>
        <w:t xml:space="preserve">. </w:t>
      </w:r>
    </w:p>
    <w:p w:rsidR="00704BDF" w:rsidRPr="00EC66CC" w:rsidRDefault="00540214" w:rsidP="00704BDF">
      <w:pPr>
        <w:pStyle w:val="AbstractBody"/>
        <w:numPr>
          <w:ilvl w:val="0"/>
          <w:numId w:val="16"/>
        </w:numPr>
        <w:rPr>
          <w:rFonts w:asciiTheme="minorHAnsi" w:hAnsiTheme="minorHAnsi"/>
        </w:rPr>
      </w:pPr>
      <w:r>
        <w:rPr>
          <w:rFonts w:asciiTheme="minorHAnsi" w:hAnsiTheme="minorHAnsi"/>
        </w:rPr>
        <w:t>Determination of the influence of BSD on the performance of gas-liquid systems</w:t>
      </w:r>
      <w:r w:rsidR="00704BDF" w:rsidRPr="00EC66CC">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92BDD" w:rsidRDefault="00550DD4" w:rsidP="00550DD4">
      <w:pPr>
        <w:snapToGrid w:val="0"/>
        <w:spacing w:after="120"/>
        <w:rPr>
          <w:rFonts w:asciiTheme="minorHAnsi" w:eastAsia="MS PGothic" w:hAnsiTheme="minorHAnsi"/>
          <w:color w:val="000000"/>
          <w:sz w:val="22"/>
          <w:szCs w:val="22"/>
          <w:lang w:val="en-US"/>
        </w:rPr>
      </w:pPr>
      <w:r w:rsidRPr="00550DD4">
        <w:rPr>
          <w:rFonts w:asciiTheme="minorHAnsi" w:eastAsia="MS PGothic" w:hAnsiTheme="minorHAnsi"/>
          <w:color w:val="000000"/>
          <w:sz w:val="22"/>
          <w:szCs w:val="22"/>
          <w:lang w:val="en-US"/>
        </w:rPr>
        <w:t xml:space="preserve">Many chemical and </w:t>
      </w:r>
      <w:proofErr w:type="spellStart"/>
      <w:r w:rsidRPr="00550DD4">
        <w:rPr>
          <w:rFonts w:asciiTheme="minorHAnsi" w:eastAsia="MS PGothic" w:hAnsiTheme="minorHAnsi"/>
          <w:color w:val="000000"/>
          <w:sz w:val="22"/>
          <w:szCs w:val="22"/>
          <w:lang w:val="en-US"/>
        </w:rPr>
        <w:t>biocatalytic</w:t>
      </w:r>
      <w:proofErr w:type="spellEnd"/>
      <w:r w:rsidRPr="00550DD4">
        <w:rPr>
          <w:rFonts w:asciiTheme="minorHAnsi" w:eastAsia="MS PGothic" w:hAnsiTheme="minorHAnsi"/>
          <w:color w:val="000000"/>
          <w:sz w:val="22"/>
          <w:szCs w:val="22"/>
          <w:lang w:val="en-US"/>
        </w:rPr>
        <w:t xml:space="preserve"> reactions are consuming gaseous species like oxygen, provided by the mass transfer across interfaces of multiphase contact apparatuses. In large-scale processes the gas is often supplied to the liquid bulk phase by bubble aeration. Especially for </w:t>
      </w:r>
      <w:proofErr w:type="spellStart"/>
      <w:r w:rsidRPr="00550DD4">
        <w:rPr>
          <w:rFonts w:asciiTheme="minorHAnsi" w:eastAsia="MS PGothic" w:hAnsiTheme="minorHAnsi"/>
          <w:color w:val="000000"/>
          <w:sz w:val="22"/>
          <w:szCs w:val="22"/>
          <w:lang w:val="en-US"/>
        </w:rPr>
        <w:t>biocatalytic</w:t>
      </w:r>
      <w:proofErr w:type="spellEnd"/>
      <w:r w:rsidRPr="00550DD4">
        <w:rPr>
          <w:rFonts w:asciiTheme="minorHAnsi" w:eastAsia="MS PGothic" w:hAnsiTheme="minorHAnsi"/>
          <w:color w:val="000000"/>
          <w:sz w:val="22"/>
          <w:szCs w:val="22"/>
          <w:lang w:val="en-US"/>
        </w:rPr>
        <w:t xml:space="preserve"> reactions the macroscopic aeration can lead to reduced enzyme activity by fo</w:t>
      </w:r>
      <w:r>
        <w:rPr>
          <w:rFonts w:asciiTheme="minorHAnsi" w:eastAsia="MS PGothic" w:hAnsiTheme="minorHAnsi"/>
          <w:color w:val="000000"/>
          <w:sz w:val="22"/>
          <w:szCs w:val="22"/>
          <w:lang w:val="en-US"/>
        </w:rPr>
        <w:t>aming and induced shear forces.</w:t>
      </w:r>
      <w:r w:rsidR="00892D03">
        <w:rPr>
          <w:rFonts w:asciiTheme="minorHAnsi" w:eastAsia="MS PGothic" w:hAnsiTheme="minorHAnsi"/>
          <w:color w:val="000000"/>
          <w:sz w:val="22"/>
          <w:szCs w:val="22"/>
          <w:lang w:val="en-US"/>
        </w:rPr>
        <w:t xml:space="preserve"> </w:t>
      </w:r>
      <w:r w:rsidRPr="00550DD4">
        <w:rPr>
          <w:rFonts w:asciiTheme="minorHAnsi" w:eastAsia="MS PGothic" w:hAnsiTheme="minorHAnsi"/>
          <w:color w:val="000000"/>
          <w:sz w:val="22"/>
          <w:szCs w:val="22"/>
          <w:lang w:val="en-US"/>
        </w:rPr>
        <w:t>For fast chemical reactions in multiphase flows, the mass transfer limitation is often the bottleneck for a process optimization</w:t>
      </w:r>
      <w:r w:rsidR="00892D03">
        <w:rPr>
          <w:rFonts w:asciiTheme="minorHAnsi" w:eastAsia="MS PGothic" w:hAnsiTheme="minorHAnsi"/>
          <w:color w:val="000000"/>
          <w:sz w:val="22"/>
          <w:szCs w:val="22"/>
          <w:lang w:val="en-US"/>
        </w:rPr>
        <w:t xml:space="preserve"> and becomes “a critical factor in equipment sizing” [</w:t>
      </w:r>
      <w:r w:rsidR="00D17693">
        <w:rPr>
          <w:rFonts w:asciiTheme="minorHAnsi" w:eastAsia="MS PGothic" w:hAnsiTheme="minorHAnsi"/>
          <w:color w:val="000000"/>
          <w:sz w:val="22"/>
          <w:szCs w:val="22"/>
          <w:lang w:val="en-US"/>
        </w:rPr>
        <w:t>2</w:t>
      </w:r>
      <w:r w:rsidR="00892D03">
        <w:rPr>
          <w:rFonts w:asciiTheme="minorHAnsi" w:eastAsia="MS PGothic" w:hAnsiTheme="minorHAnsi"/>
          <w:color w:val="000000"/>
          <w:sz w:val="22"/>
          <w:szCs w:val="22"/>
          <w:lang w:val="en-US"/>
        </w:rPr>
        <w:t>]</w:t>
      </w:r>
      <w:r w:rsidRPr="00550DD4">
        <w:rPr>
          <w:rFonts w:asciiTheme="minorHAnsi" w:eastAsia="MS PGothic" w:hAnsiTheme="minorHAnsi"/>
          <w:color w:val="000000"/>
          <w:sz w:val="22"/>
          <w:szCs w:val="22"/>
          <w:lang w:val="en-US"/>
        </w:rPr>
        <w:t xml:space="preserve">. Considering bubbles with diameters less than 100 </w:t>
      </w:r>
      <w:proofErr w:type="spellStart"/>
      <w:r w:rsidRPr="00550DD4">
        <w:rPr>
          <w:rFonts w:asciiTheme="minorHAnsi" w:eastAsia="MS PGothic" w:hAnsiTheme="minorHAnsi"/>
          <w:color w:val="000000"/>
          <w:sz w:val="22"/>
          <w:szCs w:val="22"/>
          <w:lang w:val="en-US"/>
        </w:rPr>
        <w:t>μm</w:t>
      </w:r>
      <w:proofErr w:type="spellEnd"/>
      <w:r w:rsidRPr="00550DD4">
        <w:rPr>
          <w:rFonts w:asciiTheme="minorHAnsi" w:eastAsia="MS PGothic" w:hAnsiTheme="minorHAnsi"/>
          <w:color w:val="000000"/>
          <w:sz w:val="22"/>
          <w:szCs w:val="22"/>
          <w:lang w:val="en-US"/>
        </w:rPr>
        <w:t xml:space="preserve">, large volume-specific interfacial areas </w:t>
      </w:r>
      <w:proofErr w:type="gramStart"/>
      <w:r w:rsidRPr="005F4374">
        <w:rPr>
          <w:rFonts w:asciiTheme="minorHAnsi" w:eastAsia="MS PGothic" w:hAnsiTheme="minorHAnsi"/>
          <w:i/>
          <w:color w:val="000000"/>
          <w:sz w:val="22"/>
          <w:szCs w:val="22"/>
          <w:lang w:val="en-US"/>
        </w:rPr>
        <w:t>a</w:t>
      </w:r>
      <w:r w:rsidRPr="00550DD4">
        <w:rPr>
          <w:rFonts w:asciiTheme="minorHAnsi" w:eastAsia="MS PGothic" w:hAnsiTheme="minorHAnsi"/>
          <w:color w:val="000000"/>
          <w:sz w:val="22"/>
          <w:szCs w:val="22"/>
          <w:lang w:val="en-US"/>
        </w:rPr>
        <w:t xml:space="preserve"> and</w:t>
      </w:r>
      <w:proofErr w:type="gramEnd"/>
      <w:r w:rsidRPr="00550DD4">
        <w:rPr>
          <w:rFonts w:asciiTheme="minorHAnsi" w:eastAsia="MS PGothic" w:hAnsiTheme="minorHAnsi"/>
          <w:color w:val="000000"/>
          <w:sz w:val="22"/>
          <w:szCs w:val="22"/>
          <w:lang w:val="en-US"/>
        </w:rPr>
        <w:t xml:space="preserve"> therefore high mass transfer rates </w:t>
      </w:r>
      <w:proofErr w:type="spellStart"/>
      <w:r w:rsidR="004C7A67" w:rsidRPr="005F4374">
        <w:rPr>
          <w:rFonts w:asciiTheme="minorHAnsi" w:eastAsia="MS PGothic" w:hAnsiTheme="minorHAnsi"/>
          <w:i/>
          <w:color w:val="000000"/>
          <w:sz w:val="22"/>
          <w:szCs w:val="22"/>
          <w:lang w:val="en-US"/>
        </w:rPr>
        <w:t>k</w:t>
      </w:r>
      <w:r w:rsidRPr="005F4374">
        <w:rPr>
          <w:rFonts w:asciiTheme="minorHAnsi" w:eastAsia="MS PGothic" w:hAnsiTheme="minorHAnsi"/>
          <w:i/>
          <w:color w:val="000000"/>
          <w:sz w:val="22"/>
          <w:szCs w:val="22"/>
          <w:vertAlign w:val="subscript"/>
          <w:lang w:val="en-US"/>
        </w:rPr>
        <w:t>L</w:t>
      </w:r>
      <w:r w:rsidRPr="005F4374">
        <w:rPr>
          <w:rFonts w:asciiTheme="minorHAnsi" w:eastAsia="MS PGothic" w:hAnsiTheme="minorHAnsi"/>
          <w:i/>
          <w:color w:val="000000"/>
          <w:sz w:val="22"/>
          <w:szCs w:val="22"/>
          <w:lang w:val="en-US"/>
        </w:rPr>
        <w:t>a</w:t>
      </w:r>
      <w:proofErr w:type="spellEnd"/>
      <w:r w:rsidRPr="00550DD4">
        <w:rPr>
          <w:rFonts w:asciiTheme="minorHAnsi" w:eastAsia="MS PGothic" w:hAnsiTheme="minorHAnsi"/>
          <w:color w:val="000000"/>
          <w:sz w:val="22"/>
          <w:szCs w:val="22"/>
          <w:lang w:val="en-US"/>
        </w:rPr>
        <w:t xml:space="preserve"> of the gaseous reactant on its way to the bulk phase are offered. In addition the high Laplace pressure at that size is leading to an acceleration of the mass transfer. Compared to large-scale bubble aeration, the potential of using bubbles with diameters smaller than 100 </w:t>
      </w:r>
      <w:proofErr w:type="spellStart"/>
      <w:r w:rsidRPr="00550DD4">
        <w:rPr>
          <w:rFonts w:asciiTheme="minorHAnsi" w:eastAsia="MS PGothic" w:hAnsiTheme="minorHAnsi"/>
          <w:color w:val="000000"/>
          <w:sz w:val="22"/>
          <w:szCs w:val="22"/>
          <w:lang w:val="en-US"/>
        </w:rPr>
        <w:t>μm</w:t>
      </w:r>
      <w:proofErr w:type="spellEnd"/>
      <w:r w:rsidRPr="00550DD4">
        <w:rPr>
          <w:rFonts w:asciiTheme="minorHAnsi" w:eastAsia="MS PGothic" w:hAnsiTheme="minorHAnsi"/>
          <w:color w:val="000000"/>
          <w:sz w:val="22"/>
          <w:szCs w:val="22"/>
          <w:lang w:val="en-US"/>
        </w:rPr>
        <w:t xml:space="preserve"> is less explored so far. </w:t>
      </w:r>
    </w:p>
    <w:p w:rsidR="00010E56" w:rsidRDefault="0097755A" w:rsidP="00550DD4">
      <w:pPr>
        <w:snapToGrid w:val="0"/>
        <w:spacing w:after="120"/>
        <w:rPr>
          <w:rFonts w:asciiTheme="minorHAnsi" w:eastAsia="MS PGothic" w:hAnsiTheme="minorHAnsi"/>
          <w:color w:val="000000"/>
          <w:sz w:val="22"/>
          <w:szCs w:val="22"/>
          <w:lang w:val="en-US"/>
        </w:rPr>
      </w:pPr>
      <w:r>
        <w:rPr>
          <w:rFonts w:asciiTheme="minorHAnsi" w:eastAsia="MS PGothic" w:hAnsiTheme="minorHAnsi"/>
          <w:b/>
          <w:bCs/>
          <w:noProof/>
          <w:color w:val="000000"/>
          <w:sz w:val="22"/>
          <w:szCs w:val="22"/>
          <w:lang w:val="de-DE" w:eastAsia="de-DE"/>
        </w:rPr>
        <w:drawing>
          <wp:anchor distT="0" distB="0" distL="114300" distR="114300" simplePos="0" relativeHeight="251658240" behindDoc="0" locked="0" layoutInCell="1" allowOverlap="1">
            <wp:simplePos x="0" y="0"/>
            <wp:positionH relativeFrom="margin">
              <wp:align>center</wp:align>
            </wp:positionH>
            <wp:positionV relativeFrom="paragraph">
              <wp:posOffset>627380</wp:posOffset>
            </wp:positionV>
            <wp:extent cx="3173426" cy="2052000"/>
            <wp:effectExtent l="0" t="0" r="8255" b="5715"/>
            <wp:wrapNone/>
            <wp:docPr id="1" name="Grafik 1" descr="\\IMS-FILESERVER\sm1sim\03_Konferenzen\037_Jahrestreffen_ProcessNet_2019\MICROvsMAKRO_aeration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S-FILESERVER\sm1sim\03_Konferenzen\037_Jahrestreffen_ProcessNet_2019\MICROvsMAKRO_aeration_origina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3426" cy="20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0DD4" w:rsidRPr="00550DD4">
        <w:rPr>
          <w:rFonts w:asciiTheme="minorHAnsi" w:eastAsia="MS PGothic" w:hAnsiTheme="minorHAnsi"/>
          <w:color w:val="000000"/>
          <w:sz w:val="22"/>
          <w:szCs w:val="22"/>
          <w:lang w:val="en-US"/>
        </w:rPr>
        <w:t>At that point this project starts investigating the aeration with fine bubbles, due to the rising demand in process engineering for aeration with high mass transfer performance, low pressure drop, low shear stress and the avoidance of foaming.</w:t>
      </w:r>
    </w:p>
    <w:p w:rsidR="00010E56" w:rsidRDefault="00010E56" w:rsidP="00550DD4">
      <w:pPr>
        <w:snapToGrid w:val="0"/>
        <w:spacing w:after="120"/>
        <w:rPr>
          <w:rFonts w:asciiTheme="minorHAnsi" w:eastAsia="MS PGothic" w:hAnsiTheme="minorHAnsi"/>
          <w:color w:val="000000"/>
          <w:sz w:val="22"/>
          <w:szCs w:val="22"/>
          <w:lang w:val="en-US"/>
        </w:rPr>
      </w:pPr>
    </w:p>
    <w:p w:rsidR="00010E56" w:rsidRDefault="00010E56" w:rsidP="00550DD4">
      <w:pPr>
        <w:snapToGrid w:val="0"/>
        <w:spacing w:after="120"/>
        <w:rPr>
          <w:rFonts w:asciiTheme="minorHAnsi" w:eastAsia="MS PGothic" w:hAnsiTheme="minorHAnsi"/>
          <w:color w:val="000000"/>
          <w:sz w:val="22"/>
          <w:szCs w:val="22"/>
          <w:lang w:val="en-US"/>
        </w:rPr>
      </w:pPr>
    </w:p>
    <w:p w:rsidR="00010E56" w:rsidRDefault="00010E56" w:rsidP="00550DD4">
      <w:pPr>
        <w:snapToGrid w:val="0"/>
        <w:spacing w:after="120"/>
        <w:rPr>
          <w:rFonts w:asciiTheme="minorHAnsi" w:eastAsia="MS PGothic" w:hAnsiTheme="minorHAnsi"/>
          <w:color w:val="000000"/>
          <w:sz w:val="22"/>
          <w:szCs w:val="22"/>
          <w:lang w:val="en-US"/>
        </w:rPr>
      </w:pPr>
    </w:p>
    <w:p w:rsidR="00010E56" w:rsidRDefault="00010E56" w:rsidP="00550DD4">
      <w:pPr>
        <w:snapToGrid w:val="0"/>
        <w:spacing w:after="120"/>
        <w:rPr>
          <w:rFonts w:asciiTheme="minorHAnsi" w:eastAsia="MS PGothic" w:hAnsiTheme="minorHAnsi"/>
          <w:color w:val="000000"/>
          <w:sz w:val="22"/>
          <w:szCs w:val="22"/>
          <w:lang w:val="en-US"/>
        </w:rPr>
      </w:pPr>
    </w:p>
    <w:p w:rsidR="00010E56" w:rsidRDefault="00010E56" w:rsidP="00550DD4">
      <w:pPr>
        <w:snapToGrid w:val="0"/>
        <w:spacing w:after="120"/>
        <w:rPr>
          <w:rFonts w:asciiTheme="minorHAnsi" w:eastAsia="MS PGothic" w:hAnsiTheme="minorHAnsi"/>
          <w:color w:val="000000"/>
          <w:sz w:val="22"/>
          <w:szCs w:val="22"/>
          <w:lang w:val="en-US"/>
        </w:rPr>
      </w:pPr>
    </w:p>
    <w:p w:rsidR="00010E56" w:rsidRDefault="00010E56" w:rsidP="00550DD4">
      <w:pPr>
        <w:snapToGrid w:val="0"/>
        <w:spacing w:after="120"/>
        <w:rPr>
          <w:rFonts w:asciiTheme="minorHAnsi" w:eastAsia="MS PGothic" w:hAnsiTheme="minorHAnsi"/>
          <w:color w:val="000000"/>
          <w:sz w:val="22"/>
          <w:szCs w:val="22"/>
          <w:lang w:val="en-US"/>
        </w:rPr>
      </w:pPr>
      <w:r>
        <w:rPr>
          <w:noProof/>
          <w:lang w:val="de-DE" w:eastAsia="de-DE"/>
        </w:rPr>
        <mc:AlternateContent>
          <mc:Choice Requires="wps">
            <w:drawing>
              <wp:anchor distT="0" distB="0" distL="114300" distR="114300" simplePos="0" relativeHeight="251660288" behindDoc="0" locked="0" layoutInCell="1" allowOverlap="1" wp14:anchorId="42434C47" wp14:editId="2AD21E21">
                <wp:simplePos x="0" y="0"/>
                <wp:positionH relativeFrom="margin">
                  <wp:posOffset>-34925</wp:posOffset>
                </wp:positionH>
                <wp:positionV relativeFrom="paragraph">
                  <wp:posOffset>784225</wp:posOffset>
                </wp:positionV>
                <wp:extent cx="5822315" cy="635"/>
                <wp:effectExtent l="0" t="0" r="6985" b="0"/>
                <wp:wrapNone/>
                <wp:docPr id="3" name="Textfeld 3"/>
                <wp:cNvGraphicFramePr/>
                <a:graphic xmlns:a="http://schemas.openxmlformats.org/drawingml/2006/main">
                  <a:graphicData uri="http://schemas.microsoft.com/office/word/2010/wordprocessingShape">
                    <wps:wsp>
                      <wps:cNvSpPr txBox="1"/>
                      <wps:spPr>
                        <a:xfrm>
                          <a:off x="0" y="0"/>
                          <a:ext cx="5822315" cy="635"/>
                        </a:xfrm>
                        <a:prstGeom prst="rect">
                          <a:avLst/>
                        </a:prstGeom>
                        <a:solidFill>
                          <a:prstClr val="white"/>
                        </a:solidFill>
                        <a:ln>
                          <a:noFill/>
                        </a:ln>
                        <a:effectLst/>
                      </wps:spPr>
                      <wps:txbx>
                        <w:txbxContent>
                          <w:p w:rsidR="00D92BDD" w:rsidRPr="00D92BDD" w:rsidRDefault="00D92BDD" w:rsidP="00D92BDD">
                            <w:pPr>
                              <w:snapToGrid w:val="0"/>
                              <w:spacing w:after="120"/>
                              <w:jc w:val="center"/>
                              <w:rPr>
                                <w:rFonts w:asciiTheme="minorHAnsi" w:eastAsia="MS PGothic" w:hAnsiTheme="minorHAnsi"/>
                                <w:color w:val="000000"/>
                                <w:szCs w:val="22"/>
                                <w:lang w:val="en-US"/>
                              </w:rPr>
                            </w:pPr>
                            <w:r w:rsidRPr="00D92BDD">
                              <w:rPr>
                                <w:rFonts w:asciiTheme="minorHAnsi" w:hAnsiTheme="minorHAnsi"/>
                                <w:b/>
                              </w:rPr>
                              <w:t xml:space="preserve">Figure </w:t>
                            </w:r>
                            <w:r w:rsidRPr="00D92BDD">
                              <w:rPr>
                                <w:rFonts w:asciiTheme="minorHAnsi" w:hAnsiTheme="minorHAnsi"/>
                                <w:b/>
                              </w:rPr>
                              <w:fldChar w:fldCharType="begin"/>
                            </w:r>
                            <w:r w:rsidRPr="00D92BDD">
                              <w:rPr>
                                <w:rFonts w:asciiTheme="minorHAnsi" w:hAnsiTheme="minorHAnsi"/>
                                <w:b/>
                              </w:rPr>
                              <w:instrText xml:space="preserve"> SEQ Abbildung \* ARABIC </w:instrText>
                            </w:r>
                            <w:r w:rsidRPr="00D92BDD">
                              <w:rPr>
                                <w:rFonts w:asciiTheme="minorHAnsi" w:hAnsiTheme="minorHAnsi"/>
                                <w:b/>
                              </w:rPr>
                              <w:fldChar w:fldCharType="separate"/>
                            </w:r>
                            <w:r w:rsidR="00C616F5">
                              <w:rPr>
                                <w:rFonts w:asciiTheme="minorHAnsi" w:hAnsiTheme="minorHAnsi"/>
                                <w:b/>
                                <w:noProof/>
                              </w:rPr>
                              <w:t>1</w:t>
                            </w:r>
                            <w:r w:rsidRPr="00D92BDD">
                              <w:rPr>
                                <w:rFonts w:asciiTheme="minorHAnsi" w:hAnsiTheme="minorHAnsi"/>
                                <w:b/>
                              </w:rPr>
                              <w:fldChar w:fldCharType="end"/>
                            </w:r>
                            <w:r w:rsidRPr="00D92BDD">
                              <w:rPr>
                                <w:rFonts w:asciiTheme="minorHAnsi" w:hAnsiTheme="minorHAnsi"/>
                                <w:b/>
                              </w:rPr>
                              <w:t>.</w:t>
                            </w:r>
                            <w:r w:rsidRPr="00D92BDD">
                              <w:rPr>
                                <w:rFonts w:asciiTheme="minorHAnsi" w:eastAsia="MS PGothic" w:hAnsiTheme="minorHAnsi"/>
                                <w:color w:val="000000"/>
                                <w:szCs w:val="22"/>
                                <w:lang w:val="en-US"/>
                              </w:rPr>
                              <w:t xml:space="preserve">  Comparison between conventional aeration and fine bubble aeration in </w:t>
                            </w:r>
                            <w:proofErr w:type="spellStart"/>
                            <w:r w:rsidRPr="00D92BDD">
                              <w:rPr>
                                <w:rFonts w:asciiTheme="minorHAnsi" w:eastAsia="MS PGothic" w:hAnsiTheme="minorHAnsi"/>
                                <w:color w:val="000000"/>
                                <w:szCs w:val="22"/>
                                <w:lang w:val="en-US"/>
                              </w:rPr>
                              <w:t>biocatalytic</w:t>
                            </w:r>
                            <w:proofErr w:type="spellEnd"/>
                            <w:r w:rsidRPr="00D92BDD">
                              <w:rPr>
                                <w:rFonts w:asciiTheme="minorHAnsi" w:eastAsia="MS PGothic" w:hAnsiTheme="minorHAnsi"/>
                                <w:color w:val="000000"/>
                                <w:szCs w:val="22"/>
                                <w:lang w:val="en-US"/>
                              </w:rPr>
                              <w:t xml:space="preserve"> processes in a STR.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2434C47" id="_x0000_t202" coordsize="21600,21600" o:spt="202" path="m,l,21600r21600,l21600,xe">
                <v:stroke joinstyle="miter"/>
                <v:path gradientshapeok="t" o:connecttype="rect"/>
              </v:shapetype>
              <v:shape id="Textfeld 3" o:spid="_x0000_s1026" type="#_x0000_t202" style="position:absolute;left:0;text-align:left;margin-left:-2.75pt;margin-top:61.75pt;width:458.45pt;height:.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" stroked="f">
                <v:textbox style="mso-fit-shape-to-text:t" inset="0,0,0,0">
                  <w:txbxContent>
                    <w:p w:rsidR="00D92BDD" w:rsidRPr="00D92BDD" w:rsidRDefault="00D92BDD" w:rsidP="00D92BDD">
                      <w:pPr>
                        <w:snapToGrid w:val="0"/>
                        <w:spacing w:after="120"/>
                        <w:jc w:val="center"/>
                        <w:rPr>
                          <w:rFonts w:asciiTheme="minorHAnsi" w:eastAsia="MS PGothic" w:hAnsiTheme="minorHAnsi"/>
                          <w:color w:val="000000"/>
                          <w:szCs w:val="22"/>
                          <w:lang w:val="en-US"/>
                        </w:rPr>
                      </w:pPr>
                      <w:r w:rsidRPr="00D92BDD">
                        <w:rPr>
                          <w:rFonts w:asciiTheme="minorHAnsi" w:hAnsiTheme="minorHAnsi"/>
                          <w:b/>
                        </w:rPr>
                        <w:t xml:space="preserve">Figure </w:t>
                      </w:r>
                      <w:r w:rsidRPr="00D92BDD">
                        <w:rPr>
                          <w:rFonts w:asciiTheme="minorHAnsi" w:hAnsiTheme="minorHAnsi"/>
                          <w:b/>
                        </w:rPr>
                        <w:fldChar w:fldCharType="begin"/>
                      </w:r>
                      <w:r w:rsidRPr="00D92BDD">
                        <w:rPr>
                          <w:rFonts w:asciiTheme="minorHAnsi" w:hAnsiTheme="minorHAnsi"/>
                          <w:b/>
                        </w:rPr>
                        <w:instrText xml:space="preserve"> SEQ Abbildung \* ARABIC </w:instrText>
                      </w:r>
                      <w:r w:rsidRPr="00D92BDD">
                        <w:rPr>
                          <w:rFonts w:asciiTheme="minorHAnsi" w:hAnsiTheme="minorHAnsi"/>
                          <w:b/>
                        </w:rPr>
                        <w:fldChar w:fldCharType="separate"/>
                      </w:r>
                      <w:r w:rsidR="00C616F5">
                        <w:rPr>
                          <w:rFonts w:asciiTheme="minorHAnsi" w:hAnsiTheme="minorHAnsi"/>
                          <w:b/>
                          <w:noProof/>
                        </w:rPr>
                        <w:t>1</w:t>
                      </w:r>
                      <w:r w:rsidRPr="00D92BDD">
                        <w:rPr>
                          <w:rFonts w:asciiTheme="minorHAnsi" w:hAnsiTheme="minorHAnsi"/>
                          <w:b/>
                        </w:rPr>
                        <w:fldChar w:fldCharType="end"/>
                      </w:r>
                      <w:r w:rsidRPr="00D92BDD">
                        <w:rPr>
                          <w:rFonts w:asciiTheme="minorHAnsi" w:hAnsiTheme="minorHAnsi"/>
                          <w:b/>
                        </w:rPr>
                        <w:t>.</w:t>
                      </w:r>
                      <w:r w:rsidRPr="00D92BDD">
                        <w:rPr>
                          <w:rFonts w:asciiTheme="minorHAnsi" w:eastAsia="MS PGothic" w:hAnsiTheme="minorHAnsi"/>
                          <w:color w:val="000000"/>
                          <w:szCs w:val="22"/>
                          <w:lang w:val="en-US"/>
                        </w:rPr>
                        <w:t xml:space="preserve">  Comparison between conventional aeration and fine bubble aeration in </w:t>
                      </w:r>
                      <w:proofErr w:type="spellStart"/>
                      <w:r w:rsidRPr="00D92BDD">
                        <w:rPr>
                          <w:rFonts w:asciiTheme="minorHAnsi" w:eastAsia="MS PGothic" w:hAnsiTheme="minorHAnsi"/>
                          <w:color w:val="000000"/>
                          <w:szCs w:val="22"/>
                          <w:lang w:val="en-US"/>
                        </w:rPr>
                        <w:t>biocatalytic</w:t>
                      </w:r>
                      <w:proofErr w:type="spellEnd"/>
                      <w:r w:rsidRPr="00D92BDD">
                        <w:rPr>
                          <w:rFonts w:asciiTheme="minorHAnsi" w:eastAsia="MS PGothic" w:hAnsiTheme="minorHAnsi"/>
                          <w:color w:val="000000"/>
                          <w:szCs w:val="22"/>
                          <w:lang w:val="en-US"/>
                        </w:rPr>
                        <w:t xml:space="preserve"> processes in a STR.</w:t>
                      </w:r>
                    </w:p>
                  </w:txbxContent>
                </v:textbox>
                <w10:wrap anchorx="margin"/>
              </v:shape>
            </w:pict>
          </mc:Fallback>
        </mc:AlternateContent>
      </w:r>
    </w:p>
    <w:p w:rsidR="00C867B1" w:rsidRPr="008D0BEB" w:rsidRDefault="00010E56" w:rsidP="00550DD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F</w:t>
      </w:r>
      <w:r w:rsidR="00550DD4" w:rsidRPr="00550DD4">
        <w:rPr>
          <w:rFonts w:asciiTheme="minorHAnsi" w:eastAsia="MS PGothic" w:hAnsiTheme="minorHAnsi"/>
          <w:color w:val="000000"/>
          <w:sz w:val="22"/>
          <w:szCs w:val="22"/>
          <w:lang w:val="en-US"/>
        </w:rPr>
        <w:t xml:space="preserve">urthermore, the rise velocity of a bubble decreases with decreasing bubble diameter leading to higher residence time and low induced shear stress. To determine the potential of fine bubbles for </w:t>
      </w:r>
      <w:proofErr w:type="spellStart"/>
      <w:r w:rsidR="00550DD4" w:rsidRPr="00550DD4">
        <w:rPr>
          <w:rFonts w:asciiTheme="minorHAnsi" w:eastAsia="MS PGothic" w:hAnsiTheme="minorHAnsi"/>
          <w:color w:val="000000"/>
          <w:sz w:val="22"/>
          <w:szCs w:val="22"/>
          <w:lang w:val="en-US"/>
        </w:rPr>
        <w:t>biocatalytic</w:t>
      </w:r>
      <w:proofErr w:type="spellEnd"/>
      <w:r w:rsidR="00550DD4" w:rsidRPr="00550DD4">
        <w:rPr>
          <w:rFonts w:asciiTheme="minorHAnsi" w:eastAsia="MS PGothic" w:hAnsiTheme="minorHAnsi"/>
          <w:color w:val="000000"/>
          <w:sz w:val="22"/>
          <w:szCs w:val="22"/>
          <w:lang w:val="en-US"/>
        </w:rPr>
        <w:t xml:space="preserve"> processes, the promising properties of fine bubble aeration compared to conventional aeration (as shown in figure 1) is under investigation in close collaboration with the Institute of Technical </w:t>
      </w:r>
      <w:proofErr w:type="spellStart"/>
      <w:r w:rsidR="00550DD4" w:rsidRPr="00550DD4">
        <w:rPr>
          <w:rFonts w:asciiTheme="minorHAnsi" w:eastAsia="MS PGothic" w:hAnsiTheme="minorHAnsi"/>
          <w:color w:val="000000"/>
          <w:sz w:val="22"/>
          <w:szCs w:val="22"/>
          <w:lang w:val="en-US"/>
        </w:rPr>
        <w:t>Biocatalysis</w:t>
      </w:r>
      <w:proofErr w:type="spellEnd"/>
      <w:r w:rsidR="00550DD4" w:rsidRPr="00550DD4">
        <w:rPr>
          <w:rFonts w:asciiTheme="minorHAnsi" w:eastAsia="MS PGothic" w:hAnsiTheme="minorHAnsi"/>
          <w:color w:val="000000"/>
          <w:sz w:val="22"/>
          <w:szCs w:val="22"/>
          <w:lang w:val="en-US"/>
        </w:rPr>
        <w:t xml:space="preserve"> (ITB) at the Hamburg University of Technology and Prof. Koichi </w:t>
      </w:r>
      <w:proofErr w:type="spellStart"/>
      <w:r w:rsidR="00550DD4" w:rsidRPr="00550DD4">
        <w:rPr>
          <w:rFonts w:asciiTheme="minorHAnsi" w:eastAsia="MS PGothic" w:hAnsiTheme="minorHAnsi"/>
          <w:color w:val="000000"/>
          <w:sz w:val="22"/>
          <w:szCs w:val="22"/>
          <w:lang w:val="en-US"/>
        </w:rPr>
        <w:t>Terasaka</w:t>
      </w:r>
      <w:proofErr w:type="spellEnd"/>
      <w:r w:rsidR="00550DD4" w:rsidRPr="00550DD4">
        <w:rPr>
          <w:rFonts w:asciiTheme="minorHAnsi" w:eastAsia="MS PGothic" w:hAnsiTheme="minorHAnsi"/>
          <w:color w:val="000000"/>
          <w:sz w:val="22"/>
          <w:szCs w:val="22"/>
          <w:lang w:val="en-US"/>
        </w:rPr>
        <w:t xml:space="preserve"> from Keio University, Japan</w:t>
      </w:r>
      <w:r w:rsidR="00C616F5">
        <w:rPr>
          <w:rFonts w:asciiTheme="minorHAnsi" w:eastAsia="MS PGothic" w:hAnsiTheme="minorHAnsi"/>
          <w:color w:val="000000"/>
          <w:sz w:val="22"/>
          <w:szCs w:val="22"/>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r w:rsidR="00550DD4">
        <w:rPr>
          <w:rFonts w:asciiTheme="minorHAnsi" w:eastAsia="MS PGothic" w:hAnsiTheme="minorHAnsi"/>
          <w:b/>
          <w:bCs/>
          <w:color w:val="000000"/>
          <w:sz w:val="22"/>
          <w:szCs w:val="22"/>
          <w:lang w:val="en-US"/>
        </w:rPr>
        <w:t xml:space="preserve"> and results</w:t>
      </w:r>
    </w:p>
    <w:p w:rsidR="00704BDF" w:rsidRPr="008D0BEB" w:rsidRDefault="00550DD4" w:rsidP="00704BDF">
      <w:pPr>
        <w:snapToGrid w:val="0"/>
        <w:spacing w:after="120"/>
        <w:rPr>
          <w:rFonts w:asciiTheme="minorHAnsi" w:eastAsia="MS PGothic" w:hAnsiTheme="minorHAnsi"/>
          <w:i/>
          <w:color w:val="000000"/>
          <w:sz w:val="22"/>
          <w:szCs w:val="22"/>
          <w:lang w:val="en-US"/>
        </w:rPr>
      </w:pPr>
      <w:r w:rsidRPr="00550DD4">
        <w:rPr>
          <w:rFonts w:asciiTheme="minorHAnsi" w:eastAsia="MS PGothic" w:hAnsiTheme="minorHAnsi"/>
          <w:color w:val="000000"/>
          <w:sz w:val="22"/>
          <w:szCs w:val="22"/>
          <w:lang w:val="en-US"/>
        </w:rPr>
        <w:t>To quantify the influence of fine bubble aeration on the hydrodynamics and the mass transfer, measurements of the bubble size distribution</w:t>
      </w:r>
      <w:r w:rsidR="00010E56">
        <w:rPr>
          <w:rFonts w:asciiTheme="minorHAnsi" w:eastAsia="MS PGothic" w:hAnsiTheme="minorHAnsi"/>
          <w:color w:val="000000"/>
          <w:sz w:val="22"/>
          <w:szCs w:val="22"/>
          <w:lang w:val="en-US"/>
        </w:rPr>
        <w:t xml:space="preserve"> (BSD)</w:t>
      </w:r>
      <w:r w:rsidRPr="00550DD4">
        <w:rPr>
          <w:rFonts w:asciiTheme="minorHAnsi" w:eastAsia="MS PGothic" w:hAnsiTheme="minorHAnsi"/>
          <w:color w:val="000000"/>
          <w:sz w:val="22"/>
          <w:szCs w:val="22"/>
          <w:lang w:val="en-US"/>
        </w:rPr>
        <w:t xml:space="preserve"> and the mass transfer rates from oxygen into the liquid phase are executed in a 3 L stirred tank reactor.</w:t>
      </w:r>
      <w:r w:rsidR="00010E56">
        <w:rPr>
          <w:rFonts w:asciiTheme="minorHAnsi" w:eastAsia="MS PGothic" w:hAnsiTheme="minorHAnsi"/>
          <w:color w:val="000000"/>
          <w:sz w:val="22"/>
          <w:szCs w:val="22"/>
          <w:lang w:val="en-US"/>
        </w:rPr>
        <w:t xml:space="preserve"> The BSD</w:t>
      </w:r>
      <w:r w:rsidRPr="00550DD4">
        <w:rPr>
          <w:rFonts w:asciiTheme="minorHAnsi" w:eastAsia="MS PGothic" w:hAnsiTheme="minorHAnsi"/>
          <w:color w:val="000000"/>
          <w:sz w:val="22"/>
          <w:szCs w:val="22"/>
          <w:lang w:val="en-US"/>
        </w:rPr>
        <w:t xml:space="preserve"> </w:t>
      </w:r>
      <w:r w:rsidR="00010E56">
        <w:rPr>
          <w:rFonts w:asciiTheme="minorHAnsi" w:eastAsia="MS PGothic" w:hAnsiTheme="minorHAnsi"/>
          <w:color w:val="000000"/>
          <w:sz w:val="22"/>
          <w:szCs w:val="22"/>
          <w:lang w:val="en-US"/>
        </w:rPr>
        <w:t xml:space="preserve">is measured near by the stirrer using an endoscopic probe by SOPAT GmbH. </w:t>
      </w:r>
      <w:r w:rsidRPr="00550DD4">
        <w:rPr>
          <w:rFonts w:asciiTheme="minorHAnsi" w:eastAsia="MS PGothic" w:hAnsiTheme="minorHAnsi"/>
          <w:color w:val="000000"/>
          <w:sz w:val="22"/>
          <w:szCs w:val="22"/>
          <w:lang w:val="en-US"/>
        </w:rPr>
        <w:t xml:space="preserve">The effect of different stirring speeds and gas flow rates are determined for the reference system deionized water/ air and the two aqueous </w:t>
      </w:r>
      <w:r w:rsidR="00A43524">
        <w:rPr>
          <w:rFonts w:asciiTheme="minorHAnsi" w:eastAsia="MS PGothic" w:hAnsiTheme="minorHAnsi"/>
          <w:color w:val="000000"/>
          <w:sz w:val="22"/>
          <w:szCs w:val="22"/>
          <w:lang w:val="en-US"/>
        </w:rPr>
        <w:t xml:space="preserve">solutions of glucose (133 </w:t>
      </w:r>
      <w:proofErr w:type="spellStart"/>
      <w:r w:rsidR="00A43524">
        <w:rPr>
          <w:rFonts w:asciiTheme="minorHAnsi" w:eastAsia="MS PGothic" w:hAnsiTheme="minorHAnsi"/>
          <w:color w:val="000000"/>
          <w:sz w:val="22"/>
          <w:szCs w:val="22"/>
          <w:lang w:val="en-US"/>
        </w:rPr>
        <w:t>mmol</w:t>
      </w:r>
      <w:proofErr w:type="spellEnd"/>
      <w:r w:rsidR="00A43524">
        <w:rPr>
          <w:rFonts w:asciiTheme="minorHAnsi" w:eastAsia="MS PGothic" w:hAnsiTheme="minorHAnsi"/>
          <w:color w:val="000000"/>
          <w:sz w:val="22"/>
          <w:szCs w:val="22"/>
          <w:lang w:val="en-US"/>
        </w:rPr>
        <w:t>/</w:t>
      </w:r>
      <w:r w:rsidRPr="00550DD4">
        <w:rPr>
          <w:rFonts w:asciiTheme="minorHAnsi" w:eastAsia="MS PGothic" w:hAnsiTheme="minorHAnsi"/>
          <w:color w:val="000000"/>
          <w:sz w:val="22"/>
          <w:szCs w:val="22"/>
          <w:lang w:val="en-US"/>
        </w:rPr>
        <w:t>L)</w:t>
      </w:r>
      <w:r w:rsidR="00A43524">
        <w:rPr>
          <w:rFonts w:asciiTheme="minorHAnsi" w:eastAsia="MS PGothic" w:hAnsiTheme="minorHAnsi"/>
          <w:color w:val="000000"/>
          <w:sz w:val="22"/>
          <w:szCs w:val="22"/>
          <w:lang w:val="en-US"/>
        </w:rPr>
        <w:t>, with and without 67 mg/L bovine serum albumin (BSA),</w:t>
      </w:r>
      <w:r w:rsidRPr="00550DD4">
        <w:rPr>
          <w:rFonts w:asciiTheme="minorHAnsi" w:eastAsia="MS PGothic" w:hAnsiTheme="minorHAnsi"/>
          <w:color w:val="000000"/>
          <w:sz w:val="22"/>
          <w:szCs w:val="22"/>
          <w:lang w:val="en-US"/>
        </w:rPr>
        <w:t xml:space="preserve"> and </w:t>
      </w:r>
      <w:proofErr w:type="spellStart"/>
      <w:r w:rsidRPr="00550DD4">
        <w:rPr>
          <w:rFonts w:asciiTheme="minorHAnsi" w:eastAsia="MS PGothic" w:hAnsiTheme="minorHAnsi"/>
          <w:color w:val="000000"/>
          <w:sz w:val="22"/>
          <w:szCs w:val="22"/>
          <w:lang w:val="en-US"/>
        </w:rPr>
        <w:t>rhododendrol</w:t>
      </w:r>
      <w:proofErr w:type="spellEnd"/>
      <w:r w:rsidRPr="00550DD4">
        <w:rPr>
          <w:rFonts w:asciiTheme="minorHAnsi" w:eastAsia="MS PGothic" w:hAnsiTheme="minorHAnsi"/>
          <w:color w:val="000000"/>
          <w:sz w:val="22"/>
          <w:szCs w:val="22"/>
          <w:lang w:val="en-US"/>
        </w:rPr>
        <w:t xml:space="preserve"> (10 </w:t>
      </w:r>
      <w:proofErr w:type="spellStart"/>
      <w:r w:rsidRPr="00550DD4">
        <w:rPr>
          <w:rFonts w:asciiTheme="minorHAnsi" w:eastAsia="MS PGothic" w:hAnsiTheme="minorHAnsi"/>
          <w:color w:val="000000"/>
          <w:sz w:val="22"/>
          <w:szCs w:val="22"/>
          <w:lang w:val="en-US"/>
        </w:rPr>
        <w:t>mmol</w:t>
      </w:r>
      <w:proofErr w:type="spellEnd"/>
      <w:r w:rsidRPr="00550DD4">
        <w:rPr>
          <w:rFonts w:asciiTheme="minorHAnsi" w:eastAsia="MS PGothic" w:hAnsiTheme="minorHAnsi"/>
          <w:color w:val="000000"/>
          <w:sz w:val="22"/>
          <w:szCs w:val="22"/>
          <w:lang w:val="en-US"/>
        </w:rPr>
        <w:t xml:space="preserve">/L) as </w:t>
      </w:r>
      <w:proofErr w:type="spellStart"/>
      <w:r w:rsidRPr="00550DD4">
        <w:rPr>
          <w:rFonts w:asciiTheme="minorHAnsi" w:eastAsia="MS PGothic" w:hAnsiTheme="minorHAnsi"/>
          <w:color w:val="000000"/>
          <w:sz w:val="22"/>
          <w:szCs w:val="22"/>
          <w:lang w:val="en-US"/>
        </w:rPr>
        <w:t>bioactalytic</w:t>
      </w:r>
      <w:proofErr w:type="spellEnd"/>
      <w:r w:rsidRPr="00550DD4">
        <w:rPr>
          <w:rFonts w:asciiTheme="minorHAnsi" w:eastAsia="MS PGothic" w:hAnsiTheme="minorHAnsi"/>
          <w:color w:val="000000"/>
          <w:sz w:val="22"/>
          <w:szCs w:val="22"/>
          <w:lang w:val="en-US"/>
        </w:rPr>
        <w:t xml:space="preserve"> model systems which are also aerated with air. All investigations took place in a turbulent state at stirrer speeds of 400, 600 and 800 rpm and gas flow rate</w:t>
      </w:r>
      <w:r w:rsidR="00A43524">
        <w:rPr>
          <w:rFonts w:asciiTheme="minorHAnsi" w:eastAsia="MS PGothic" w:hAnsiTheme="minorHAnsi"/>
          <w:color w:val="000000"/>
          <w:sz w:val="22"/>
          <w:szCs w:val="22"/>
          <w:lang w:val="en-US"/>
        </w:rPr>
        <w:t>s from 25 mL/min up to 100 mL/</w:t>
      </w:r>
      <w:r w:rsidRPr="00550DD4">
        <w:rPr>
          <w:rFonts w:asciiTheme="minorHAnsi" w:eastAsia="MS PGothic" w:hAnsiTheme="minorHAnsi"/>
          <w:color w:val="000000"/>
          <w:sz w:val="22"/>
          <w:szCs w:val="22"/>
          <w:lang w:val="en-US"/>
        </w:rPr>
        <w:t>min. Different fine bubble generators working under the principle of the pressurized dissolution</w:t>
      </w:r>
      <w:r w:rsidR="00D17693">
        <w:rPr>
          <w:rFonts w:asciiTheme="minorHAnsi" w:eastAsia="MS PGothic" w:hAnsiTheme="minorHAnsi"/>
          <w:color w:val="000000"/>
          <w:sz w:val="22"/>
          <w:szCs w:val="22"/>
          <w:lang w:val="en-US"/>
        </w:rPr>
        <w:t xml:space="preserve"> and the spiral liquid flow</w:t>
      </w:r>
      <w:r w:rsidRPr="00550DD4">
        <w:rPr>
          <w:rFonts w:asciiTheme="minorHAnsi" w:eastAsia="MS PGothic" w:hAnsiTheme="minorHAnsi"/>
          <w:color w:val="000000"/>
          <w:sz w:val="22"/>
          <w:szCs w:val="22"/>
          <w:lang w:val="en-US"/>
        </w:rPr>
        <w:t xml:space="preserve"> method</w:t>
      </w:r>
      <w:r w:rsidR="00D17693">
        <w:rPr>
          <w:rFonts w:asciiTheme="minorHAnsi" w:eastAsia="MS PGothic" w:hAnsiTheme="minorHAnsi"/>
          <w:color w:val="000000"/>
          <w:sz w:val="22"/>
          <w:szCs w:val="22"/>
          <w:lang w:val="en-US"/>
        </w:rPr>
        <w:t xml:space="preserve"> are used [1]. The microbubble aeration is compared with conventional aeration by </w:t>
      </w:r>
      <w:r w:rsidRPr="00550DD4">
        <w:rPr>
          <w:rFonts w:asciiTheme="minorHAnsi" w:eastAsia="MS PGothic" w:hAnsiTheme="minorHAnsi"/>
          <w:color w:val="000000"/>
          <w:sz w:val="22"/>
          <w:szCs w:val="22"/>
          <w:lang w:val="en-US"/>
        </w:rPr>
        <w:t xml:space="preserve">membranes of pore sizes from 0.5 </w:t>
      </w:r>
      <w:proofErr w:type="spellStart"/>
      <w:r w:rsidRPr="00550DD4">
        <w:rPr>
          <w:rFonts w:asciiTheme="minorHAnsi" w:eastAsia="MS PGothic" w:hAnsiTheme="minorHAnsi"/>
          <w:color w:val="000000"/>
          <w:sz w:val="22"/>
          <w:szCs w:val="22"/>
          <w:lang w:val="en-US"/>
        </w:rPr>
        <w:t>μm</w:t>
      </w:r>
      <w:proofErr w:type="spellEnd"/>
      <w:r w:rsidRPr="00550DD4">
        <w:rPr>
          <w:rFonts w:asciiTheme="minorHAnsi" w:eastAsia="MS PGothic" w:hAnsiTheme="minorHAnsi"/>
          <w:color w:val="000000"/>
          <w:sz w:val="22"/>
          <w:szCs w:val="22"/>
          <w:lang w:val="en-US"/>
        </w:rPr>
        <w:t xml:space="preserve"> up to 2 </w:t>
      </w:r>
      <w:proofErr w:type="spellStart"/>
      <w:r w:rsidRPr="00550DD4">
        <w:rPr>
          <w:rFonts w:asciiTheme="minorHAnsi" w:eastAsia="MS PGothic" w:hAnsiTheme="minorHAnsi"/>
          <w:color w:val="000000"/>
          <w:sz w:val="22"/>
          <w:szCs w:val="22"/>
          <w:lang w:val="en-US"/>
        </w:rPr>
        <w:t>μm</w:t>
      </w:r>
      <w:proofErr w:type="spellEnd"/>
      <w:r w:rsidR="00D17693">
        <w:rPr>
          <w:rFonts w:asciiTheme="minorHAnsi" w:eastAsia="MS PGothic" w:hAnsiTheme="minorHAnsi"/>
          <w:color w:val="000000"/>
          <w:sz w:val="22"/>
          <w:szCs w:val="22"/>
          <w:lang w:val="en-US"/>
        </w:rPr>
        <w:t xml:space="preserve"> regarding</w:t>
      </w:r>
      <w:r w:rsidRPr="00550DD4">
        <w:rPr>
          <w:rFonts w:asciiTheme="minorHAnsi" w:eastAsia="MS PGothic" w:hAnsiTheme="minorHAnsi"/>
          <w:color w:val="000000"/>
          <w:sz w:val="22"/>
          <w:szCs w:val="22"/>
          <w:lang w:val="en-US"/>
        </w:rPr>
        <w:t xml:space="preserve"> </w:t>
      </w:r>
      <w:r w:rsidR="00D17693">
        <w:rPr>
          <w:rFonts w:asciiTheme="minorHAnsi" w:eastAsia="MS PGothic" w:hAnsiTheme="minorHAnsi"/>
          <w:color w:val="000000"/>
          <w:sz w:val="22"/>
          <w:szCs w:val="22"/>
          <w:lang w:val="en-US"/>
        </w:rPr>
        <w:t>t</w:t>
      </w:r>
      <w:r w:rsidRPr="00550DD4">
        <w:rPr>
          <w:rFonts w:asciiTheme="minorHAnsi" w:eastAsia="MS PGothic" w:hAnsiTheme="minorHAnsi"/>
          <w:color w:val="000000"/>
          <w:sz w:val="22"/>
          <w:szCs w:val="22"/>
          <w:lang w:val="en-US"/>
        </w:rPr>
        <w:t xml:space="preserve">heir performance and influence on the </w:t>
      </w:r>
      <w:r w:rsidR="00D17693">
        <w:rPr>
          <w:rFonts w:asciiTheme="minorHAnsi" w:eastAsia="MS PGothic" w:hAnsiTheme="minorHAnsi"/>
          <w:color w:val="000000"/>
          <w:sz w:val="22"/>
          <w:szCs w:val="22"/>
          <w:lang w:val="en-US"/>
        </w:rPr>
        <w:t xml:space="preserve">liquid </w:t>
      </w:r>
      <w:r w:rsidRPr="00550DD4">
        <w:rPr>
          <w:rFonts w:asciiTheme="minorHAnsi" w:eastAsia="MS PGothic" w:hAnsiTheme="minorHAnsi"/>
          <w:color w:val="000000"/>
          <w:sz w:val="22"/>
          <w:szCs w:val="22"/>
          <w:lang w:val="en-US"/>
        </w:rPr>
        <w:t>systems</w:t>
      </w:r>
      <w:r w:rsidR="00D17693">
        <w:rPr>
          <w:rFonts w:asciiTheme="minorHAnsi" w:eastAsia="MS PGothic" w:hAnsiTheme="minorHAnsi"/>
          <w:color w:val="000000"/>
          <w:sz w:val="22"/>
          <w:szCs w:val="22"/>
          <w:lang w:val="en-US"/>
        </w:rPr>
        <w:t>.</w:t>
      </w:r>
      <w:r w:rsidR="00361070">
        <w:rPr>
          <w:rFonts w:asciiTheme="minorHAnsi" w:eastAsia="MS PGothic" w:hAnsiTheme="minorHAnsi"/>
          <w:color w:val="000000"/>
          <w:sz w:val="22"/>
          <w:szCs w:val="22"/>
          <w:lang w:val="en-US"/>
        </w:rPr>
        <w:t xml:space="preserve"> </w:t>
      </w:r>
      <w:r w:rsidR="00BA7CC0">
        <w:rPr>
          <w:rFonts w:asciiTheme="minorHAnsi" w:eastAsia="MS PGothic" w:hAnsiTheme="minorHAnsi"/>
          <w:color w:val="000000"/>
          <w:sz w:val="22"/>
          <w:szCs w:val="22"/>
          <w:lang w:val="en-US"/>
        </w:rPr>
        <w:t>A well mixing of the system and therefore a homogeneous distribution of the bubbles is assumed. Figure 2 shows the BSD for the 2 µm membrane and its mass transfer performance.</w:t>
      </w:r>
      <w:bookmarkStart w:id="0" w:name="_GoBack"/>
      <w:bookmarkEnd w:id="0"/>
    </w:p>
    <w:p w:rsidR="00A537F2" w:rsidRDefault="00A537F2" w:rsidP="00704BDF">
      <w:pPr>
        <w:snapToGrid w:val="0"/>
        <w:spacing w:before="240" w:line="300" w:lineRule="auto"/>
        <w:rPr>
          <w:rFonts w:asciiTheme="minorHAnsi" w:eastAsia="MS PGothic" w:hAnsiTheme="minorHAnsi"/>
          <w:b/>
          <w:bCs/>
          <w:color w:val="000000"/>
          <w:sz w:val="22"/>
          <w:szCs w:val="22"/>
          <w:lang w:val="en-US"/>
        </w:rPr>
      </w:pPr>
      <w:r>
        <w:rPr>
          <w:rFonts w:asciiTheme="minorHAnsi" w:eastAsia="MS PGothic" w:hAnsiTheme="minorHAnsi"/>
          <w:b/>
          <w:bCs/>
          <w:noProof/>
          <w:color w:val="000000"/>
          <w:sz w:val="22"/>
          <w:szCs w:val="22"/>
          <w:lang w:val="de-DE" w:eastAsia="de-DE"/>
        </w:rPr>
        <w:drawing>
          <wp:anchor distT="0" distB="0" distL="114300" distR="114300" simplePos="0" relativeHeight="251664384" behindDoc="0" locked="0" layoutInCell="1" allowOverlap="1">
            <wp:simplePos x="0" y="0"/>
            <wp:positionH relativeFrom="margin">
              <wp:posOffset>-225689</wp:posOffset>
            </wp:positionH>
            <wp:positionV relativeFrom="paragraph">
              <wp:posOffset>17145</wp:posOffset>
            </wp:positionV>
            <wp:extent cx="6155935" cy="2216809"/>
            <wp:effectExtent l="0" t="0" r="0" b="0"/>
            <wp:wrapNone/>
            <wp:docPr id="2" name="Grafik 2" descr="Z:\03_Konferenzen\038_ECCE_Florenz_2019\Review\PIC_Abs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3_Konferenzen\038_ECCE_Florenz_2019\Review\PIC_Abstrac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55935" cy="22168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7F2" w:rsidRDefault="00A537F2" w:rsidP="00704BDF">
      <w:pPr>
        <w:snapToGrid w:val="0"/>
        <w:spacing w:before="240" w:line="300" w:lineRule="auto"/>
        <w:rPr>
          <w:rFonts w:asciiTheme="minorHAnsi" w:eastAsia="MS PGothic" w:hAnsiTheme="minorHAnsi"/>
          <w:b/>
          <w:bCs/>
          <w:color w:val="000000"/>
          <w:sz w:val="22"/>
          <w:szCs w:val="22"/>
          <w:lang w:val="en-US"/>
        </w:rPr>
      </w:pPr>
    </w:p>
    <w:p w:rsidR="00A537F2" w:rsidRDefault="00A537F2" w:rsidP="00704BDF">
      <w:pPr>
        <w:snapToGrid w:val="0"/>
        <w:spacing w:before="240" w:line="300" w:lineRule="auto"/>
        <w:rPr>
          <w:rFonts w:asciiTheme="minorHAnsi" w:eastAsia="MS PGothic" w:hAnsiTheme="minorHAnsi"/>
          <w:b/>
          <w:bCs/>
          <w:color w:val="000000"/>
          <w:sz w:val="22"/>
          <w:szCs w:val="22"/>
          <w:lang w:val="en-US"/>
        </w:rPr>
      </w:pPr>
    </w:p>
    <w:p w:rsidR="00A537F2" w:rsidRDefault="00A537F2" w:rsidP="00704BDF">
      <w:pPr>
        <w:snapToGrid w:val="0"/>
        <w:spacing w:before="240" w:line="300" w:lineRule="auto"/>
        <w:rPr>
          <w:rFonts w:asciiTheme="minorHAnsi" w:eastAsia="MS PGothic" w:hAnsiTheme="minorHAnsi"/>
          <w:b/>
          <w:bCs/>
          <w:color w:val="000000"/>
          <w:sz w:val="22"/>
          <w:szCs w:val="22"/>
          <w:lang w:val="en-US"/>
        </w:rPr>
      </w:pPr>
    </w:p>
    <w:p w:rsidR="00A537F2" w:rsidRDefault="00A537F2" w:rsidP="00704BDF">
      <w:pPr>
        <w:snapToGrid w:val="0"/>
        <w:spacing w:before="240" w:line="300" w:lineRule="auto"/>
        <w:rPr>
          <w:rFonts w:asciiTheme="minorHAnsi" w:eastAsia="MS PGothic" w:hAnsiTheme="minorHAnsi"/>
          <w:b/>
          <w:bCs/>
          <w:color w:val="000000"/>
          <w:sz w:val="22"/>
          <w:szCs w:val="22"/>
          <w:lang w:val="en-US"/>
        </w:rPr>
      </w:pPr>
    </w:p>
    <w:p w:rsidR="00A537F2" w:rsidRDefault="00271659" w:rsidP="00704BDF">
      <w:pPr>
        <w:snapToGrid w:val="0"/>
        <w:spacing w:before="240" w:line="300" w:lineRule="auto"/>
        <w:rPr>
          <w:rFonts w:asciiTheme="minorHAnsi" w:eastAsia="MS PGothic" w:hAnsiTheme="minorHAnsi"/>
          <w:b/>
          <w:bCs/>
          <w:color w:val="000000"/>
          <w:sz w:val="22"/>
          <w:szCs w:val="22"/>
          <w:lang w:val="en-US"/>
        </w:rPr>
      </w:pPr>
      <w:r>
        <w:rPr>
          <w:noProof/>
          <w:lang w:val="de-DE" w:eastAsia="de-DE"/>
        </w:rPr>
        <mc:AlternateContent>
          <mc:Choice Requires="wps">
            <w:drawing>
              <wp:anchor distT="0" distB="0" distL="114300" distR="114300" simplePos="0" relativeHeight="251663360" behindDoc="0" locked="0" layoutInCell="1" allowOverlap="1" wp14:anchorId="3657F696" wp14:editId="679BBA6C">
                <wp:simplePos x="0" y="0"/>
                <wp:positionH relativeFrom="margin">
                  <wp:align>right</wp:align>
                </wp:positionH>
                <wp:positionV relativeFrom="paragraph">
                  <wp:posOffset>517525</wp:posOffset>
                </wp:positionV>
                <wp:extent cx="5573395" cy="635"/>
                <wp:effectExtent l="0" t="0" r="8255" b="6985"/>
                <wp:wrapTopAndBottom/>
                <wp:docPr id="5" name="Textfeld 5"/>
                <wp:cNvGraphicFramePr/>
                <a:graphic xmlns:a="http://schemas.openxmlformats.org/drawingml/2006/main">
                  <a:graphicData uri="http://schemas.microsoft.com/office/word/2010/wordprocessingShape">
                    <wps:wsp>
                      <wps:cNvSpPr txBox="1"/>
                      <wps:spPr>
                        <a:xfrm>
                          <a:off x="0" y="0"/>
                          <a:ext cx="5573865" cy="635"/>
                        </a:xfrm>
                        <a:prstGeom prst="rect">
                          <a:avLst/>
                        </a:prstGeom>
                        <a:solidFill>
                          <a:prstClr val="white"/>
                        </a:solidFill>
                        <a:ln>
                          <a:noFill/>
                        </a:ln>
                        <a:effectLst/>
                      </wps:spPr>
                      <wps:txbx>
                        <w:txbxContent>
                          <w:p w:rsidR="00C616F5" w:rsidRPr="00C616F5" w:rsidRDefault="00C616F5" w:rsidP="00C616F5">
                            <w:pPr>
                              <w:pStyle w:val="Beschriftung"/>
                              <w:rPr>
                                <w:rFonts w:asciiTheme="minorHAnsi" w:hAnsiTheme="minorHAnsi"/>
                                <w:b w:val="0"/>
                                <w:noProof/>
                                <w:color w:val="auto"/>
                                <w:szCs w:val="20"/>
                              </w:rPr>
                            </w:pPr>
                            <w:r w:rsidRPr="00C616F5">
                              <w:rPr>
                                <w:rFonts w:asciiTheme="minorHAnsi" w:hAnsiTheme="minorHAnsi"/>
                                <w:color w:val="auto"/>
                              </w:rPr>
                              <w:t xml:space="preserve">Figure </w:t>
                            </w:r>
                            <w:r w:rsidRPr="00C616F5">
                              <w:rPr>
                                <w:rFonts w:asciiTheme="minorHAnsi" w:hAnsiTheme="minorHAnsi"/>
                                <w:color w:val="auto"/>
                              </w:rPr>
                              <w:fldChar w:fldCharType="begin"/>
                            </w:r>
                            <w:r w:rsidRPr="00C616F5">
                              <w:rPr>
                                <w:rFonts w:asciiTheme="minorHAnsi" w:hAnsiTheme="minorHAnsi"/>
                                <w:color w:val="auto"/>
                              </w:rPr>
                              <w:instrText xml:space="preserve"> SEQ Abbildung \* ARABIC </w:instrText>
                            </w:r>
                            <w:r w:rsidRPr="00C616F5">
                              <w:rPr>
                                <w:rFonts w:asciiTheme="minorHAnsi" w:hAnsiTheme="minorHAnsi"/>
                                <w:color w:val="auto"/>
                              </w:rPr>
                              <w:fldChar w:fldCharType="separate"/>
                            </w:r>
                            <w:r w:rsidRPr="00C616F5">
                              <w:rPr>
                                <w:rFonts w:asciiTheme="minorHAnsi" w:hAnsiTheme="minorHAnsi"/>
                                <w:noProof/>
                                <w:color w:val="auto"/>
                              </w:rPr>
                              <w:t>2</w:t>
                            </w:r>
                            <w:r w:rsidRPr="00C616F5">
                              <w:rPr>
                                <w:rFonts w:asciiTheme="minorHAnsi" w:hAnsiTheme="minorHAnsi"/>
                                <w:color w:val="auto"/>
                              </w:rPr>
                              <w:fldChar w:fldCharType="end"/>
                            </w:r>
                            <w:r w:rsidRPr="00C616F5">
                              <w:rPr>
                                <w:rFonts w:asciiTheme="minorHAnsi" w:hAnsiTheme="minorHAnsi"/>
                                <w:color w:val="auto"/>
                              </w:rPr>
                              <w:t>.</w:t>
                            </w:r>
                            <w:r w:rsidRPr="00C616F5">
                              <w:rPr>
                                <w:rFonts w:asciiTheme="minorHAnsi" w:hAnsiTheme="minorHAnsi"/>
                                <w:b w:val="0"/>
                                <w:color w:val="auto"/>
                              </w:rPr>
                              <w:t xml:space="preserve">  </w:t>
                            </w:r>
                            <w:r w:rsidR="005F0424">
                              <w:rPr>
                                <w:rFonts w:asciiTheme="minorHAnsi" w:hAnsiTheme="minorHAnsi"/>
                                <w:b w:val="0"/>
                                <w:color w:val="auto"/>
                              </w:rPr>
                              <w:t xml:space="preserve">Bubble size distribution measured via </w:t>
                            </w:r>
                            <w:r w:rsidRPr="00C616F5">
                              <w:rPr>
                                <w:rFonts w:asciiTheme="minorHAnsi" w:hAnsiTheme="minorHAnsi"/>
                                <w:b w:val="0"/>
                                <w:color w:val="auto"/>
                              </w:rPr>
                              <w:t xml:space="preserve">SOPAT-VI Pl (left) and mass transfer rates for different gas flow rates for a </w:t>
                            </w:r>
                            <w:proofErr w:type="spellStart"/>
                            <w:r w:rsidRPr="00C616F5">
                              <w:rPr>
                                <w:rFonts w:asciiTheme="minorHAnsi" w:hAnsiTheme="minorHAnsi"/>
                                <w:b w:val="0"/>
                                <w:color w:val="auto"/>
                              </w:rPr>
                              <w:t>sinterstone</w:t>
                            </w:r>
                            <w:proofErr w:type="spellEnd"/>
                            <w:r w:rsidRPr="00C616F5">
                              <w:rPr>
                                <w:rFonts w:asciiTheme="minorHAnsi" w:hAnsiTheme="minorHAnsi"/>
                                <w:b w:val="0"/>
                                <w:color w:val="auto"/>
                              </w:rPr>
                              <w:t xml:space="preserve"> </w:t>
                            </w:r>
                            <w:r w:rsidR="00271659">
                              <w:rPr>
                                <w:rFonts w:asciiTheme="minorHAnsi" w:hAnsiTheme="minorHAnsi"/>
                                <w:b w:val="0"/>
                                <w:color w:val="auto"/>
                              </w:rPr>
                              <w:t>with a pore size of 2</w:t>
                            </w:r>
                            <w:r w:rsidR="00271659" w:rsidRPr="00C616F5">
                              <w:rPr>
                                <w:rFonts w:asciiTheme="minorHAnsi" w:hAnsiTheme="minorHAnsi"/>
                                <w:b w:val="0"/>
                                <w:color w:val="auto"/>
                              </w:rPr>
                              <w:t xml:space="preserve"> </w:t>
                            </w:r>
                            <w:proofErr w:type="spellStart"/>
                            <w:r w:rsidR="00271659" w:rsidRPr="00C616F5">
                              <w:rPr>
                                <w:rFonts w:asciiTheme="minorHAnsi" w:hAnsiTheme="minorHAnsi"/>
                                <w:b w:val="0"/>
                                <w:color w:val="auto"/>
                              </w:rPr>
                              <w:t>μm</w:t>
                            </w:r>
                            <w:proofErr w:type="spellEnd"/>
                            <w:r w:rsidR="00271659" w:rsidRPr="00C616F5">
                              <w:rPr>
                                <w:rFonts w:asciiTheme="minorHAnsi" w:hAnsiTheme="minorHAnsi"/>
                                <w:b w:val="0"/>
                                <w:color w:val="auto"/>
                              </w:rPr>
                              <w:t xml:space="preserve"> </w:t>
                            </w:r>
                            <w:r w:rsidRPr="00C616F5">
                              <w:rPr>
                                <w:rFonts w:asciiTheme="minorHAnsi" w:hAnsiTheme="minorHAnsi"/>
                                <w:b w:val="0"/>
                                <w:color w:val="auto"/>
                              </w:rPr>
                              <w:t>producing micr</w:t>
                            </w:r>
                            <w:r w:rsidR="005F0424">
                              <w:rPr>
                                <w:rFonts w:asciiTheme="minorHAnsi" w:hAnsiTheme="minorHAnsi"/>
                                <w:b w:val="0"/>
                                <w:color w:val="auto"/>
                              </w:rPr>
                              <w:t xml:space="preserve">obubbles </w:t>
                            </w:r>
                            <w:r w:rsidRPr="00C616F5">
                              <w:rPr>
                                <w:rFonts w:asciiTheme="minorHAnsi" w:hAnsiTheme="minorHAnsi"/>
                                <w:b w:val="0"/>
                                <w:color w:val="auto"/>
                              </w:rPr>
                              <w:t>(right).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57F696" id="_x0000_t202" coordsize="21600,21600" o:spt="202" path="m,l,21600r21600,l21600,xe">
                <v:stroke joinstyle="miter"/>
                <v:path gradientshapeok="t" o:connecttype="rect"/>
              </v:shapetype>
              <v:shape id="Textfeld 5" o:spid="_x0000_s1027" type="#_x0000_t202" style="position:absolute;left:0;text-align:left;margin-left:387.65pt;margin-top:40.75pt;width:438.85pt;height:.0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" stroked="f">
                <v:textbox style="mso-fit-shape-to-text:t" inset="0,0,0,0">
                  <w:txbxContent>
                    <w:p w:rsidR="00C616F5" w:rsidRPr="00C616F5" w:rsidRDefault="00C616F5" w:rsidP="00C616F5">
                      <w:pPr>
                        <w:pStyle w:val="Beschriftung"/>
                        <w:rPr>
                          <w:rFonts w:asciiTheme="minorHAnsi" w:hAnsiTheme="minorHAnsi"/>
                          <w:b w:val="0"/>
                          <w:noProof/>
                          <w:color w:val="auto"/>
                          <w:szCs w:val="20"/>
                        </w:rPr>
                      </w:pPr>
                      <w:r w:rsidRPr="00C616F5">
                        <w:rPr>
                          <w:rFonts w:asciiTheme="minorHAnsi" w:hAnsiTheme="minorHAnsi"/>
                          <w:color w:val="auto"/>
                        </w:rPr>
                        <w:t xml:space="preserve">Figure </w:t>
                      </w:r>
                      <w:r w:rsidRPr="00C616F5">
                        <w:rPr>
                          <w:rFonts w:asciiTheme="minorHAnsi" w:hAnsiTheme="minorHAnsi"/>
                          <w:color w:val="auto"/>
                        </w:rPr>
                        <w:fldChar w:fldCharType="begin"/>
                      </w:r>
                      <w:r w:rsidRPr="00C616F5">
                        <w:rPr>
                          <w:rFonts w:asciiTheme="minorHAnsi" w:hAnsiTheme="minorHAnsi"/>
                          <w:color w:val="auto"/>
                        </w:rPr>
                        <w:instrText xml:space="preserve"> SEQ Abbildung \* ARABIC </w:instrText>
                      </w:r>
                      <w:r w:rsidRPr="00C616F5">
                        <w:rPr>
                          <w:rFonts w:asciiTheme="minorHAnsi" w:hAnsiTheme="minorHAnsi"/>
                          <w:color w:val="auto"/>
                        </w:rPr>
                        <w:fldChar w:fldCharType="separate"/>
                      </w:r>
                      <w:r w:rsidRPr="00C616F5">
                        <w:rPr>
                          <w:rFonts w:asciiTheme="minorHAnsi" w:hAnsiTheme="minorHAnsi"/>
                          <w:noProof/>
                          <w:color w:val="auto"/>
                        </w:rPr>
                        <w:t>2</w:t>
                      </w:r>
                      <w:r w:rsidRPr="00C616F5">
                        <w:rPr>
                          <w:rFonts w:asciiTheme="minorHAnsi" w:hAnsiTheme="minorHAnsi"/>
                          <w:color w:val="auto"/>
                        </w:rPr>
                        <w:fldChar w:fldCharType="end"/>
                      </w:r>
                      <w:r w:rsidRPr="00C616F5">
                        <w:rPr>
                          <w:rFonts w:asciiTheme="minorHAnsi" w:hAnsiTheme="minorHAnsi"/>
                          <w:color w:val="auto"/>
                        </w:rPr>
                        <w:t>.</w:t>
                      </w:r>
                      <w:r w:rsidRPr="00C616F5">
                        <w:rPr>
                          <w:rFonts w:asciiTheme="minorHAnsi" w:hAnsiTheme="minorHAnsi"/>
                          <w:b w:val="0"/>
                          <w:color w:val="auto"/>
                        </w:rPr>
                        <w:t xml:space="preserve">  </w:t>
                      </w:r>
                      <w:r w:rsidR="005F0424">
                        <w:rPr>
                          <w:rFonts w:asciiTheme="minorHAnsi" w:hAnsiTheme="minorHAnsi"/>
                          <w:b w:val="0"/>
                          <w:color w:val="auto"/>
                        </w:rPr>
                        <w:t xml:space="preserve">Bubble size distribution measured via </w:t>
                      </w:r>
                      <w:r w:rsidRPr="00C616F5">
                        <w:rPr>
                          <w:rFonts w:asciiTheme="minorHAnsi" w:hAnsiTheme="minorHAnsi"/>
                          <w:b w:val="0"/>
                          <w:color w:val="auto"/>
                        </w:rPr>
                        <w:t xml:space="preserve">SOPAT-VI Pl (left) and mass transfer rates for different gas flow rates for a </w:t>
                      </w:r>
                      <w:proofErr w:type="spellStart"/>
                      <w:r w:rsidRPr="00C616F5">
                        <w:rPr>
                          <w:rFonts w:asciiTheme="minorHAnsi" w:hAnsiTheme="minorHAnsi"/>
                          <w:b w:val="0"/>
                          <w:color w:val="auto"/>
                        </w:rPr>
                        <w:t>sinterstone</w:t>
                      </w:r>
                      <w:proofErr w:type="spellEnd"/>
                      <w:r w:rsidRPr="00C616F5">
                        <w:rPr>
                          <w:rFonts w:asciiTheme="minorHAnsi" w:hAnsiTheme="minorHAnsi"/>
                          <w:b w:val="0"/>
                          <w:color w:val="auto"/>
                        </w:rPr>
                        <w:t xml:space="preserve"> </w:t>
                      </w:r>
                      <w:r w:rsidR="00271659">
                        <w:rPr>
                          <w:rFonts w:asciiTheme="minorHAnsi" w:hAnsiTheme="minorHAnsi"/>
                          <w:b w:val="0"/>
                          <w:color w:val="auto"/>
                        </w:rPr>
                        <w:t>with a pore size of 2</w:t>
                      </w:r>
                      <w:r w:rsidR="00271659" w:rsidRPr="00C616F5">
                        <w:rPr>
                          <w:rFonts w:asciiTheme="minorHAnsi" w:hAnsiTheme="minorHAnsi"/>
                          <w:b w:val="0"/>
                          <w:color w:val="auto"/>
                        </w:rPr>
                        <w:t xml:space="preserve"> </w:t>
                      </w:r>
                      <w:proofErr w:type="spellStart"/>
                      <w:r w:rsidR="00271659" w:rsidRPr="00C616F5">
                        <w:rPr>
                          <w:rFonts w:asciiTheme="minorHAnsi" w:hAnsiTheme="minorHAnsi"/>
                          <w:b w:val="0"/>
                          <w:color w:val="auto"/>
                        </w:rPr>
                        <w:t>μm</w:t>
                      </w:r>
                      <w:proofErr w:type="spellEnd"/>
                      <w:r w:rsidR="00271659" w:rsidRPr="00C616F5">
                        <w:rPr>
                          <w:rFonts w:asciiTheme="minorHAnsi" w:hAnsiTheme="minorHAnsi"/>
                          <w:b w:val="0"/>
                          <w:color w:val="auto"/>
                        </w:rPr>
                        <w:t xml:space="preserve"> </w:t>
                      </w:r>
                      <w:r w:rsidRPr="00C616F5">
                        <w:rPr>
                          <w:rFonts w:asciiTheme="minorHAnsi" w:hAnsiTheme="minorHAnsi"/>
                          <w:b w:val="0"/>
                          <w:color w:val="auto"/>
                        </w:rPr>
                        <w:t>producing micr</w:t>
                      </w:r>
                      <w:r w:rsidR="005F0424">
                        <w:rPr>
                          <w:rFonts w:asciiTheme="minorHAnsi" w:hAnsiTheme="minorHAnsi"/>
                          <w:b w:val="0"/>
                          <w:color w:val="auto"/>
                        </w:rPr>
                        <w:t xml:space="preserve">obubbles </w:t>
                      </w:r>
                      <w:r w:rsidRPr="00C616F5">
                        <w:rPr>
                          <w:rFonts w:asciiTheme="minorHAnsi" w:hAnsiTheme="minorHAnsi"/>
                          <w:b w:val="0"/>
                          <w:color w:val="auto"/>
                        </w:rPr>
                        <w:t>(right).</w:t>
                      </w:r>
                    </w:p>
                  </w:txbxContent>
                </v:textbox>
                <w10:wrap type="topAndBottom" anchorx="margin"/>
              </v:shape>
            </w:pict>
          </mc:Fallback>
        </mc:AlternateConten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 xml:space="preserve">4. </w:t>
      </w:r>
      <w:r w:rsidR="00550DD4">
        <w:rPr>
          <w:rFonts w:asciiTheme="minorHAnsi" w:eastAsia="MS PGothic" w:hAnsiTheme="minorHAnsi"/>
          <w:b/>
          <w:bCs/>
          <w:color w:val="000000"/>
          <w:sz w:val="22"/>
          <w:szCs w:val="22"/>
          <w:lang w:val="en-US"/>
        </w:rPr>
        <w:t xml:space="preserve">Acknowledgement </w:t>
      </w:r>
    </w:p>
    <w:p w:rsidR="00704BDF" w:rsidRPr="008D0BEB" w:rsidRDefault="00550DD4" w:rsidP="00704BDF">
      <w:pPr>
        <w:snapToGrid w:val="0"/>
        <w:spacing w:after="120"/>
        <w:rPr>
          <w:rFonts w:asciiTheme="minorHAnsi" w:eastAsia="MS PGothic" w:hAnsiTheme="minorHAnsi"/>
          <w:color w:val="000000"/>
          <w:sz w:val="22"/>
          <w:szCs w:val="22"/>
          <w:lang w:val="en-US"/>
        </w:rPr>
      </w:pPr>
      <w:r w:rsidRPr="00550DD4">
        <w:rPr>
          <w:rFonts w:asciiTheme="minorHAnsi" w:eastAsia="MS PGothic" w:hAnsiTheme="minorHAnsi"/>
          <w:color w:val="000000"/>
          <w:sz w:val="22"/>
          <w:szCs w:val="22"/>
          <w:lang w:val="en-US"/>
        </w:rPr>
        <w:t xml:space="preserve">The authors gratefully acknowledge the financial support provided by the Deutsche </w:t>
      </w:r>
      <w:proofErr w:type="spellStart"/>
      <w:r w:rsidRPr="00550DD4">
        <w:rPr>
          <w:rFonts w:asciiTheme="minorHAnsi" w:eastAsia="MS PGothic" w:hAnsiTheme="minorHAnsi"/>
          <w:color w:val="000000"/>
          <w:sz w:val="22"/>
          <w:szCs w:val="22"/>
          <w:lang w:val="en-US"/>
        </w:rPr>
        <w:t>Forschungsgemeinschaft</w:t>
      </w:r>
      <w:proofErr w:type="spellEnd"/>
      <w:r w:rsidRPr="00550DD4">
        <w:rPr>
          <w:rFonts w:asciiTheme="minorHAnsi" w:eastAsia="MS PGothic" w:hAnsiTheme="minorHAnsi"/>
          <w:color w:val="000000"/>
          <w:sz w:val="22"/>
          <w:szCs w:val="22"/>
          <w:lang w:val="en-US"/>
        </w:rPr>
        <w:t xml:space="preserve"> (DFG) within the project (SCHL-617_LI-899).</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704BDF" w:rsidRPr="008D0BEB" w:rsidRDefault="00D17693"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K</w:t>
      </w:r>
      <w:r w:rsidR="00704BDF" w:rsidRPr="008D0BEB">
        <w:rPr>
          <w:rFonts w:asciiTheme="minorHAnsi" w:hAnsiTheme="minorHAnsi"/>
          <w:color w:val="000000"/>
        </w:rPr>
        <w:t xml:space="preserve">. </w:t>
      </w:r>
      <w:proofErr w:type="spellStart"/>
      <w:r>
        <w:rPr>
          <w:rFonts w:asciiTheme="minorHAnsi" w:hAnsiTheme="minorHAnsi"/>
          <w:color w:val="000000"/>
        </w:rPr>
        <w:t>Terasaka</w:t>
      </w:r>
      <w:proofErr w:type="spellEnd"/>
      <w:r>
        <w:rPr>
          <w:rFonts w:asciiTheme="minorHAnsi" w:hAnsiTheme="minorHAnsi"/>
          <w:color w:val="000000"/>
        </w:rPr>
        <w:t xml:space="preserve"> et al., Chem. Eng. Sci</w:t>
      </w:r>
      <w:r w:rsidR="00704BDF" w:rsidRPr="008D0BEB">
        <w:rPr>
          <w:rFonts w:asciiTheme="minorHAnsi" w:hAnsiTheme="minorHAnsi"/>
          <w:color w:val="000000"/>
        </w:rPr>
        <w:t xml:space="preserve">. </w:t>
      </w:r>
      <w:r>
        <w:rPr>
          <w:rFonts w:asciiTheme="minorHAnsi" w:hAnsiTheme="minorHAnsi"/>
          <w:color w:val="000000"/>
        </w:rPr>
        <w:t xml:space="preserve">66 </w:t>
      </w:r>
      <w:r w:rsidR="00704BDF" w:rsidRPr="008D0BEB">
        <w:rPr>
          <w:rFonts w:asciiTheme="minorHAnsi" w:hAnsiTheme="minorHAnsi"/>
          <w:color w:val="000000"/>
        </w:rPr>
        <w:t>(201</w:t>
      </w:r>
      <w:r>
        <w:rPr>
          <w:rFonts w:asciiTheme="minorHAnsi" w:hAnsiTheme="minorHAnsi"/>
          <w:color w:val="000000"/>
        </w:rPr>
        <w:t>1) 3172-3179</w:t>
      </w:r>
      <w:r w:rsidR="00704BDF" w:rsidRPr="008D0BEB">
        <w:rPr>
          <w:rFonts w:asciiTheme="minorHAnsi" w:hAnsiTheme="minorHAnsi"/>
          <w:color w:val="000000"/>
        </w:rPr>
        <w:t>.</w:t>
      </w:r>
    </w:p>
    <w:p w:rsidR="005346C8" w:rsidRPr="00892D03" w:rsidRDefault="00892D03" w:rsidP="00892D03">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P. </w:t>
      </w:r>
      <w:proofErr w:type="spellStart"/>
      <w:r>
        <w:rPr>
          <w:rFonts w:asciiTheme="minorHAnsi" w:hAnsiTheme="minorHAnsi"/>
          <w:color w:val="000000"/>
        </w:rPr>
        <w:t>Zehner</w:t>
      </w:r>
      <w:proofErr w:type="spellEnd"/>
      <w:r>
        <w:rPr>
          <w:rFonts w:asciiTheme="minorHAnsi" w:hAnsiTheme="minorHAnsi"/>
          <w:color w:val="000000"/>
        </w:rPr>
        <w:t xml:space="preserve">, P. </w:t>
      </w:r>
      <w:proofErr w:type="spellStart"/>
      <w:r>
        <w:rPr>
          <w:rFonts w:asciiTheme="minorHAnsi" w:hAnsiTheme="minorHAnsi"/>
          <w:color w:val="000000"/>
        </w:rPr>
        <w:t>Kraume</w:t>
      </w:r>
      <w:proofErr w:type="spellEnd"/>
      <w:r>
        <w:rPr>
          <w:rFonts w:asciiTheme="minorHAnsi" w:hAnsiTheme="minorHAnsi"/>
          <w:color w:val="000000"/>
        </w:rPr>
        <w:t xml:space="preserve">, Bubble Columns, Wiley-VCH </w:t>
      </w:r>
      <w:proofErr w:type="spellStart"/>
      <w:r>
        <w:rPr>
          <w:rFonts w:asciiTheme="minorHAnsi" w:hAnsiTheme="minorHAnsi"/>
          <w:color w:val="000000"/>
        </w:rPr>
        <w:t>Verlag</w:t>
      </w:r>
      <w:proofErr w:type="spellEnd"/>
      <w:r>
        <w:rPr>
          <w:rFonts w:asciiTheme="minorHAnsi" w:hAnsiTheme="minorHAnsi"/>
          <w:color w:val="000000"/>
        </w:rPr>
        <w:t xml:space="preserve"> GmbH &amp; Co. </w:t>
      </w:r>
      <w:proofErr w:type="spellStart"/>
      <w:r>
        <w:rPr>
          <w:rFonts w:asciiTheme="minorHAnsi" w:hAnsiTheme="minorHAnsi"/>
          <w:color w:val="000000"/>
        </w:rPr>
        <w:t>KGaA</w:t>
      </w:r>
      <w:proofErr w:type="spellEnd"/>
      <w:r>
        <w:rPr>
          <w:rFonts w:asciiTheme="minorHAnsi" w:hAnsiTheme="minorHAnsi"/>
          <w:color w:val="000000"/>
        </w:rPr>
        <w:t xml:space="preserve">, </w:t>
      </w:r>
      <w:proofErr w:type="spellStart"/>
      <w:r>
        <w:rPr>
          <w:rFonts w:asciiTheme="minorHAnsi" w:hAnsiTheme="minorHAnsi"/>
          <w:color w:val="000000"/>
        </w:rPr>
        <w:t>Weinheim</w:t>
      </w:r>
      <w:proofErr w:type="spellEnd"/>
      <w:r>
        <w:rPr>
          <w:rFonts w:asciiTheme="minorHAnsi" w:hAnsiTheme="minorHAnsi"/>
          <w:color w:val="000000"/>
        </w:rPr>
        <w:t>, 2005.</w:t>
      </w:r>
    </w:p>
    <w:sectPr w:rsidR="005346C8" w:rsidRPr="00892D03"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56" w:rsidRDefault="00010E5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56" w:rsidRDefault="00010E5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56" w:rsidRDefault="00010E5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56" w:rsidRDefault="00010E5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0E56"/>
    <w:rsid w:val="000117CB"/>
    <w:rsid w:val="0003148D"/>
    <w:rsid w:val="00055186"/>
    <w:rsid w:val="00062A9A"/>
    <w:rsid w:val="000A03B2"/>
    <w:rsid w:val="000D34BE"/>
    <w:rsid w:val="000E36F1"/>
    <w:rsid w:val="000E3A73"/>
    <w:rsid w:val="000E414A"/>
    <w:rsid w:val="001009B7"/>
    <w:rsid w:val="0013121F"/>
    <w:rsid w:val="00134DE4"/>
    <w:rsid w:val="00150E59"/>
    <w:rsid w:val="00151C9E"/>
    <w:rsid w:val="00184AD6"/>
    <w:rsid w:val="001B65C1"/>
    <w:rsid w:val="001C398A"/>
    <w:rsid w:val="001C684B"/>
    <w:rsid w:val="001D53FC"/>
    <w:rsid w:val="001F2EC7"/>
    <w:rsid w:val="002065DB"/>
    <w:rsid w:val="002447EF"/>
    <w:rsid w:val="00251550"/>
    <w:rsid w:val="00271659"/>
    <w:rsid w:val="0027221A"/>
    <w:rsid w:val="00275B61"/>
    <w:rsid w:val="002D1F12"/>
    <w:rsid w:val="003009B7"/>
    <w:rsid w:val="0030469C"/>
    <w:rsid w:val="00357D5C"/>
    <w:rsid w:val="00361070"/>
    <w:rsid w:val="003723D4"/>
    <w:rsid w:val="003A7D1C"/>
    <w:rsid w:val="0046164A"/>
    <w:rsid w:val="00462DCD"/>
    <w:rsid w:val="00491BF1"/>
    <w:rsid w:val="004C7A67"/>
    <w:rsid w:val="004D1162"/>
    <w:rsid w:val="004E4DD6"/>
    <w:rsid w:val="004F5E36"/>
    <w:rsid w:val="005119A5"/>
    <w:rsid w:val="005278B7"/>
    <w:rsid w:val="005346C8"/>
    <w:rsid w:val="00540214"/>
    <w:rsid w:val="00550DD4"/>
    <w:rsid w:val="00594E9F"/>
    <w:rsid w:val="005B61E6"/>
    <w:rsid w:val="005C77E1"/>
    <w:rsid w:val="005D6A2F"/>
    <w:rsid w:val="005E1A82"/>
    <w:rsid w:val="005F0424"/>
    <w:rsid w:val="005F0A28"/>
    <w:rsid w:val="005F0E5E"/>
    <w:rsid w:val="005F4374"/>
    <w:rsid w:val="00620DEE"/>
    <w:rsid w:val="00625639"/>
    <w:rsid w:val="00627552"/>
    <w:rsid w:val="0064184D"/>
    <w:rsid w:val="00641C3B"/>
    <w:rsid w:val="00660E3E"/>
    <w:rsid w:val="00662E74"/>
    <w:rsid w:val="006A58D2"/>
    <w:rsid w:val="006C5579"/>
    <w:rsid w:val="00704BDF"/>
    <w:rsid w:val="00736B13"/>
    <w:rsid w:val="007447F3"/>
    <w:rsid w:val="007661C8"/>
    <w:rsid w:val="007D52CD"/>
    <w:rsid w:val="007F5A3D"/>
    <w:rsid w:val="00813288"/>
    <w:rsid w:val="008168FC"/>
    <w:rsid w:val="008479A2"/>
    <w:rsid w:val="0087077A"/>
    <w:rsid w:val="0087637F"/>
    <w:rsid w:val="00892D03"/>
    <w:rsid w:val="008A1512"/>
    <w:rsid w:val="008D0BEB"/>
    <w:rsid w:val="008E566E"/>
    <w:rsid w:val="00901EB6"/>
    <w:rsid w:val="009450CE"/>
    <w:rsid w:val="0095164B"/>
    <w:rsid w:val="0097755A"/>
    <w:rsid w:val="00996483"/>
    <w:rsid w:val="009E788A"/>
    <w:rsid w:val="00A1763D"/>
    <w:rsid w:val="00A17CEC"/>
    <w:rsid w:val="00A27EF0"/>
    <w:rsid w:val="00A43524"/>
    <w:rsid w:val="00A537F2"/>
    <w:rsid w:val="00A76EFC"/>
    <w:rsid w:val="00A9626B"/>
    <w:rsid w:val="00A97F29"/>
    <w:rsid w:val="00AB0964"/>
    <w:rsid w:val="00AE377D"/>
    <w:rsid w:val="00B61DBF"/>
    <w:rsid w:val="00BA7CC0"/>
    <w:rsid w:val="00BC30C9"/>
    <w:rsid w:val="00BE3E58"/>
    <w:rsid w:val="00C01616"/>
    <w:rsid w:val="00C0162B"/>
    <w:rsid w:val="00C345B1"/>
    <w:rsid w:val="00C40142"/>
    <w:rsid w:val="00C57182"/>
    <w:rsid w:val="00C616F5"/>
    <w:rsid w:val="00C655FD"/>
    <w:rsid w:val="00C867B1"/>
    <w:rsid w:val="00C94434"/>
    <w:rsid w:val="00CA1C95"/>
    <w:rsid w:val="00CA5A9C"/>
    <w:rsid w:val="00CD5FE2"/>
    <w:rsid w:val="00D02B4C"/>
    <w:rsid w:val="00D17693"/>
    <w:rsid w:val="00D84576"/>
    <w:rsid w:val="00D92875"/>
    <w:rsid w:val="00D92BDD"/>
    <w:rsid w:val="00DC099C"/>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28279-7193-4125-8F30-A33A0BF1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3581</Characters>
  <Application>Microsoft Office Word</Application>
  <DocSecurity>0</DocSecurity>
  <Lines>29</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Simon Matthes</cp:lastModifiedBy>
  <cp:revision>11</cp:revision>
  <cp:lastPrinted>2015-05-12T18:31:00Z</cp:lastPrinted>
  <dcterms:created xsi:type="dcterms:W3CDTF">2019-06-03T13:11:00Z</dcterms:created>
  <dcterms:modified xsi:type="dcterms:W3CDTF">2019-06-05T10:06:00Z</dcterms:modified>
</cp:coreProperties>
</file>