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B2D49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38550AC8" w14:textId="77777777" w:rsidR="00704BDF" w:rsidRPr="00DE0019" w:rsidRDefault="00CC2F0C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A Kinetic and Metabolic Flux Analysis of the Biphasic Acetone-Butanol Fermentation</w:t>
      </w:r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14:paraId="318B7C84" w14:textId="60423841" w:rsidR="00DE0019" w:rsidRPr="00DE0019" w:rsidRDefault="00A767C6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Muven Naidoo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*</w:t>
      </w:r>
      <w:r w:rsidR="00211E4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Siew Tai</w:t>
      </w:r>
      <w:r w:rsidR="00211E4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CF533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Susan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Harrison</w:t>
      </w:r>
      <w:r>
        <w:rPr>
          <w:rFonts w:eastAsia="SimSun"/>
          <w:color w:val="000000"/>
          <w:vertAlign w:val="superscript"/>
          <w:lang w:val="en-US" w:eastAsia="zh-CN"/>
        </w:rPr>
        <w:t>1</w:t>
      </w:r>
    </w:p>
    <w:p w14:paraId="4F348FF8" w14:textId="77777777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A767C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Centre for Bioprocess Engineering Research (CeBER), Department of Chemical Engineering, University of Cape Town, Rondebosch, 7701, South Africa</w:t>
      </w:r>
    </w:p>
    <w:p w14:paraId="2E8409E4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hyperlink r:id="rId10" w:history="1">
        <w:r w:rsidR="00A767C6" w:rsidRPr="005C327A">
          <w:rPr>
            <w:rStyle w:val="Hyperlink"/>
            <w:rFonts w:asciiTheme="minorHAnsi" w:eastAsia="MS PGothic" w:hAnsiTheme="minorHAnsi"/>
            <w:bCs/>
            <w:i/>
            <w:iCs/>
            <w:sz w:val="20"/>
            <w:lang w:val="en-US"/>
          </w:rPr>
          <w:t>muven.naidoo@uct.ac.za</w:t>
        </w:r>
      </w:hyperlink>
      <w:r w:rsidR="00A767C6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</w:p>
    <w:p w14:paraId="1A7C3FC7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5347B7A4" w14:textId="1963DAFB" w:rsidR="008067D1" w:rsidRDefault="00B72959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797302">
        <w:rPr>
          <w:rFonts w:asciiTheme="minorHAnsi" w:hAnsiTheme="minorHAnsi"/>
        </w:rPr>
        <w:t xml:space="preserve">wo-stage kinetic model constrained by the metabolic network of solventogenic </w:t>
      </w:r>
      <w:r w:rsidR="00797302">
        <w:rPr>
          <w:rFonts w:asciiTheme="minorHAnsi" w:hAnsiTheme="minorHAnsi"/>
          <w:i/>
        </w:rPr>
        <w:t>Clostridia</w:t>
      </w:r>
      <w:r w:rsidR="00797302">
        <w:rPr>
          <w:rFonts w:asciiTheme="minorHAnsi" w:hAnsiTheme="minorHAnsi"/>
        </w:rPr>
        <w:t>.</w:t>
      </w:r>
    </w:p>
    <w:p w14:paraId="55742EEE" w14:textId="0EBA4AC2" w:rsidR="00797302" w:rsidRDefault="0079730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model accurately represents the acidogenic phase of the fermentation.</w:t>
      </w:r>
    </w:p>
    <w:p w14:paraId="1BD2A688" w14:textId="23FB21F5" w:rsidR="00797302" w:rsidRPr="00EC66CC" w:rsidRDefault="00B72959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CO</w:t>
      </w:r>
      <w:r w:rsidRPr="00B72959">
        <w:rPr>
          <w:rFonts w:asciiTheme="minorHAnsi" w:hAnsiTheme="minorHAnsi"/>
          <w:vertAlign w:val="subscript"/>
        </w:rPr>
        <w:t>2</w:t>
      </w:r>
      <w:r w:rsidR="00797302">
        <w:rPr>
          <w:rFonts w:asciiTheme="minorHAnsi" w:hAnsiTheme="minorHAnsi"/>
        </w:rPr>
        <w:t xml:space="preserve"> and </w:t>
      </w:r>
      <w:r>
        <w:rPr>
          <w:rFonts w:asciiTheme="minorHAnsi" w:hAnsiTheme="minorHAnsi"/>
        </w:rPr>
        <w:t>H</w:t>
      </w:r>
      <w:r w:rsidRPr="00B72959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</w:t>
      </w:r>
      <w:r w:rsidR="00797302">
        <w:rPr>
          <w:rFonts w:asciiTheme="minorHAnsi" w:hAnsiTheme="minorHAnsi"/>
        </w:rPr>
        <w:t xml:space="preserve">predicted </w:t>
      </w:r>
      <w:r>
        <w:rPr>
          <w:rFonts w:asciiTheme="minorHAnsi" w:hAnsiTheme="minorHAnsi"/>
        </w:rPr>
        <w:t xml:space="preserve">with consistent material balance without </w:t>
      </w:r>
      <w:r w:rsidR="00797302">
        <w:rPr>
          <w:rFonts w:asciiTheme="minorHAnsi" w:hAnsiTheme="minorHAnsi"/>
        </w:rPr>
        <w:t>experimental analysis</w:t>
      </w:r>
    </w:p>
    <w:p w14:paraId="51053CBD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50F7F56D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538F3D79" w14:textId="44F9C1C0" w:rsidR="00704BDF" w:rsidRPr="008D0BEB" w:rsidRDefault="001E6A66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Acetone-Butanol</w:t>
      </w:r>
      <w:r w:rsidR="003C69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(AB)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fermentation can be characterized as a two-phase process via solventogenic </w:t>
      </w:r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Clostridia.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first phase, </w:t>
      </w:r>
      <w:r w:rsidR="003E230B">
        <w:rPr>
          <w:rFonts w:asciiTheme="minorHAnsi" w:eastAsia="MS PGothic" w:hAnsiTheme="minorHAnsi"/>
          <w:color w:val="000000"/>
          <w:sz w:val="22"/>
          <w:szCs w:val="22"/>
          <w:lang w:val="en-US"/>
        </w:rPr>
        <w:t>growth and acidogenesis occur with the production of acetic and butyric acids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In the second phase, </w:t>
      </w:r>
      <w:r w:rsidR="00B729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D67E27">
        <w:rPr>
          <w:rFonts w:asciiTheme="minorHAnsi" w:eastAsia="MS PGothic" w:hAnsiTheme="minorHAnsi"/>
          <w:color w:val="000000"/>
          <w:sz w:val="22"/>
          <w:szCs w:val="22"/>
          <w:lang w:val="en-US"/>
        </w:rPr>
        <w:t>morphological change is observed. 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rowth ceases and solventogenesis occurs where the acids are </w:t>
      </w:r>
      <w:r w:rsidR="00797302">
        <w:rPr>
          <w:rFonts w:asciiTheme="minorHAnsi" w:eastAsia="MS PGothic" w:hAnsiTheme="minorHAnsi"/>
          <w:color w:val="000000"/>
          <w:sz w:val="22"/>
          <w:szCs w:val="22"/>
          <w:lang w:val="en-US"/>
        </w:rPr>
        <w:t>re-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assimilated by the organism to form solvents. </w:t>
      </w:r>
      <w:r w:rsidR="004158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Throughout the fermentation, hydrogen and </w:t>
      </w:r>
      <w:r w:rsidR="00797302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carbon dioxide gases are releas</w:t>
      </w:r>
      <w:r w:rsidR="004158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ed.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Previous kinetic and stoichiometric models for the AB fermentation were re</w:t>
      </w:r>
      <w:r w:rsidR="00DF584A">
        <w:rPr>
          <w:rFonts w:asciiTheme="minorHAnsi" w:eastAsia="MS PGothic" w:hAnsiTheme="minorHAnsi"/>
          <w:color w:val="000000"/>
          <w:sz w:val="22"/>
          <w:szCs w:val="22"/>
          <w:lang w:val="en-US"/>
        </w:rPr>
        <w:t>latively simple or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not always consistent in</w:t>
      </w:r>
      <w:r w:rsidR="00B820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terms of the material balance.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C2C43">
        <w:rPr>
          <w:rFonts w:asciiTheme="minorHAnsi" w:eastAsia="MS PGothic" w:hAnsiTheme="minorHAnsi"/>
          <w:color w:val="000000"/>
          <w:sz w:val="22"/>
          <w:szCs w:val="22"/>
          <w:lang w:val="en-US"/>
        </w:rPr>
        <w:t>Further, several models do</w:t>
      </w:r>
      <w:r w:rsidR="004420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not account for the </w:t>
      </w:r>
      <w:r w:rsidR="00DF58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biphasic nature of the </w:t>
      </w:r>
      <w:r w:rsidR="00DF584A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Clostridial</w:t>
      </w:r>
      <w:r w:rsidR="00DF58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biocatalyst. These models are sufficiently</w:t>
      </w:r>
      <w:r w:rsidR="005C22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accurate for the modeling of batch fermentations without integrated separation</w:t>
      </w:r>
      <w:r w:rsidR="00DF584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623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However, when integrated separation is considered in batch, fed-batch or continuous systems, the previous models do not </w:t>
      </w:r>
      <w:r w:rsidR="00D67E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accurately </w:t>
      </w:r>
      <w:r w:rsidR="009623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account for the accumulation of intermediary products and productivities are often inaccurately represented. In this work, we introduce a kinetic two-phase model that is constrained by the metabolic network of the </w:t>
      </w:r>
      <w:r w:rsidR="0096236A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Clostridial </w:t>
      </w:r>
      <w:r w:rsidR="009623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biocatalyst. </w:t>
      </w:r>
      <w:r w:rsidR="0090125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model incorporates the morphological change of the biocatalyst and ensures consistency of the material balance.</w:t>
      </w:r>
    </w:p>
    <w:p w14:paraId="393633DB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6F703DC9" w14:textId="3AF5604A" w:rsidR="00704BDF" w:rsidRDefault="00D7344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C. saccharobutylicum </w:t>
      </w:r>
      <w:r w:rsidR="00B72959">
        <w:rPr>
          <w:rFonts w:asciiTheme="minorHAnsi" w:eastAsia="MS PGothic" w:hAnsiTheme="minorHAnsi"/>
          <w:color w:val="000000"/>
          <w:sz w:val="22"/>
          <w:szCs w:val="22"/>
          <w:lang w:val="en-US"/>
        </w:rPr>
        <w:t>P262 was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used in this study. </w:t>
      </w:r>
      <w:r w:rsidR="000F0218">
        <w:rPr>
          <w:rFonts w:asciiTheme="minorHAnsi" w:eastAsia="MS PGothic" w:hAnsiTheme="minorHAnsi"/>
          <w:color w:val="000000"/>
          <w:sz w:val="22"/>
          <w:szCs w:val="22"/>
          <w:lang w:val="en-US"/>
        </w:rPr>
        <w:t>A spore suspension of the organism</w:t>
      </w:r>
      <w:r w:rsidR="00B729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</w:t>
      </w:r>
      <w:r w:rsidR="00D64690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0F02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maintained in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deionized water at 4 °C. The seed ino</w:t>
      </w:r>
      <w:r w:rsidR="00D646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culum </w:t>
      </w:r>
      <w:r w:rsidR="00B72959">
        <w:rPr>
          <w:rFonts w:asciiTheme="minorHAnsi" w:eastAsia="MS PGothic" w:hAnsiTheme="minorHAnsi"/>
          <w:color w:val="000000"/>
          <w:sz w:val="22"/>
          <w:szCs w:val="22"/>
          <w:lang w:val="en-US"/>
        </w:rPr>
        <w:t>wa</w:t>
      </w:r>
      <w:r w:rsidR="00D64690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prepared i</w:t>
      </w:r>
      <w:r w:rsidR="00153C47">
        <w:rPr>
          <w:rFonts w:asciiTheme="minorHAnsi" w:eastAsia="MS PGothic" w:hAnsiTheme="minorHAnsi"/>
          <w:color w:val="000000"/>
          <w:sz w:val="22"/>
          <w:szCs w:val="22"/>
          <w:lang w:val="en-US"/>
        </w:rPr>
        <w:t>n reinforced clostridial medium (Merck) and</w:t>
      </w:r>
      <w:r w:rsidR="00B729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main culture</w:t>
      </w:r>
      <w:r w:rsidR="00CF53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fermented in t</w:t>
      </w:r>
      <w:bookmarkStart w:id="0" w:name="_GoBack"/>
      <w:bookmarkEnd w:id="0"/>
      <w:r w:rsidR="00153C47">
        <w:rPr>
          <w:rFonts w:asciiTheme="minorHAnsi" w:eastAsia="MS PGothic" w:hAnsiTheme="minorHAnsi"/>
          <w:color w:val="000000"/>
          <w:sz w:val="22"/>
          <w:szCs w:val="22"/>
          <w:lang w:val="en-US"/>
        </w:rPr>
        <w:t>ryptone-yeast extrac</w:t>
      </w:r>
      <w:r w:rsidR="00AF16EF">
        <w:rPr>
          <w:rFonts w:asciiTheme="minorHAnsi" w:eastAsia="MS PGothic" w:hAnsiTheme="minorHAnsi"/>
          <w:color w:val="000000"/>
          <w:sz w:val="22"/>
          <w:szCs w:val="22"/>
          <w:lang w:val="en-US"/>
        </w:rPr>
        <w:t>t-acetate (TYA) medium [1]</w:t>
      </w:r>
      <w:r w:rsidR="00885B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60 g L</w:t>
      </w:r>
      <w:r w:rsidR="00885BB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885B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starting glucose concentration</w:t>
      </w:r>
      <w:r w:rsidR="003233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076FF2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Anaerobic batch culture</w:t>
      </w:r>
      <w:r w:rsidR="00D646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</w:t>
      </w:r>
      <w:r w:rsidR="00B72959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="00076F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carried out with stirring at 100 rpm at 34 °C in 120 mL serum bottles with an 80 mL working volume. Samples </w:t>
      </w:r>
      <w:r w:rsidR="00B72959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="00076F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periodically </w:t>
      </w:r>
      <w:r w:rsidR="000F0218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withdrawn,</w:t>
      </w:r>
      <w:r w:rsidR="00076F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fermentations were performed in triplicate. </w:t>
      </w:r>
    </w:p>
    <w:p w14:paraId="11C48733" w14:textId="25709D7B" w:rsidR="00076FF2" w:rsidRPr="00076FF2" w:rsidRDefault="00076FF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metabolic flux </w:t>
      </w:r>
      <w:r w:rsidR="00885BBE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analysis</w:t>
      </w:r>
      <w:r w:rsidR="00543B7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(MFA)</w:t>
      </w:r>
      <w:r w:rsidR="00B729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</w:t>
      </w:r>
      <w:r w:rsidR="00D64690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885B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based 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metabolic network for </w:t>
      </w:r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C. acetobutylicum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[2]</w:t>
      </w:r>
      <w:r w:rsidR="00885B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kinetic </w:t>
      </w:r>
      <w:r w:rsidR="00D646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model </w:t>
      </w:r>
      <w:r w:rsidR="00B72959">
        <w:rPr>
          <w:rFonts w:asciiTheme="minorHAnsi" w:eastAsia="MS PGothic" w:hAnsiTheme="minorHAnsi"/>
          <w:color w:val="000000"/>
          <w:sz w:val="22"/>
          <w:szCs w:val="22"/>
          <w:lang w:val="en-US"/>
        </w:rPr>
        <w:t>wa</w:t>
      </w:r>
      <w:r w:rsidR="00D64690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885B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developed using the assumptions listed by [3] </w:t>
      </w:r>
      <w:r w:rsidR="00D25291">
        <w:rPr>
          <w:rFonts w:asciiTheme="minorHAnsi" w:eastAsia="MS PGothic" w:hAnsiTheme="minorHAnsi"/>
          <w:color w:val="000000"/>
          <w:sz w:val="22"/>
          <w:szCs w:val="22"/>
          <w:lang w:val="en-US"/>
        </w:rPr>
        <w:t>except for</w:t>
      </w:r>
      <w:r w:rsidR="00885B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temperature at 34 </w:t>
      </w:r>
      <w:r w:rsidR="00885BBE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°C and pH being uncontrolled.</w:t>
      </w:r>
      <w:r w:rsidR="00D252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A1914">
        <w:rPr>
          <w:rFonts w:asciiTheme="minorHAnsi" w:eastAsia="MS PGothic" w:hAnsiTheme="minorHAnsi"/>
          <w:color w:val="000000"/>
          <w:sz w:val="22"/>
          <w:szCs w:val="22"/>
          <w:lang w:val="en-US"/>
        </w:rPr>
        <w:t>Calculations</w:t>
      </w:r>
      <w:r w:rsidR="00D252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72959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="00D252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carried </w:t>
      </w:r>
      <w:r w:rsidR="005A1914">
        <w:rPr>
          <w:rFonts w:asciiTheme="minorHAnsi" w:eastAsia="MS PGothic" w:hAnsiTheme="minorHAnsi"/>
          <w:color w:val="000000"/>
          <w:sz w:val="22"/>
          <w:szCs w:val="22"/>
          <w:lang w:val="en-US"/>
        </w:rPr>
        <w:t>out on</w:t>
      </w:r>
      <w:r w:rsidR="00D252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D25291">
        <w:rPr>
          <w:rFonts w:asciiTheme="minorHAnsi" w:eastAsia="MS PGothic" w:hAnsiTheme="minorHAnsi"/>
          <w:color w:val="000000"/>
          <w:sz w:val="22"/>
          <w:szCs w:val="22"/>
          <w:lang w:val="en-US"/>
        </w:rPr>
        <w:t>Scilab</w:t>
      </w:r>
      <w:proofErr w:type="spellEnd"/>
      <w:r w:rsidR="00D252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v. 6.0.</w:t>
      </w:r>
      <w:r w:rsidR="005A19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1. using the </w:t>
      </w:r>
      <w:proofErr w:type="spellStart"/>
      <w:r w:rsidR="005A1914">
        <w:rPr>
          <w:rFonts w:asciiTheme="minorHAnsi" w:eastAsia="MS PGothic" w:hAnsiTheme="minorHAnsi"/>
          <w:color w:val="000000"/>
          <w:sz w:val="22"/>
          <w:szCs w:val="22"/>
          <w:lang w:val="en-US"/>
        </w:rPr>
        <w:t>Nelder</w:t>
      </w:r>
      <w:proofErr w:type="spellEnd"/>
      <w:r w:rsidR="005A1914">
        <w:rPr>
          <w:rFonts w:asciiTheme="minorHAnsi" w:eastAsia="MS PGothic" w:hAnsiTheme="minorHAnsi"/>
          <w:color w:val="000000"/>
          <w:sz w:val="22"/>
          <w:szCs w:val="22"/>
          <w:lang w:val="en-US"/>
        </w:rPr>
        <w:t>-Mead simplex method for non-linear regression and the Runge-</w:t>
      </w:r>
      <w:proofErr w:type="spellStart"/>
      <w:r w:rsidR="005A1914">
        <w:rPr>
          <w:rFonts w:asciiTheme="minorHAnsi" w:eastAsia="MS PGothic" w:hAnsiTheme="minorHAnsi"/>
          <w:color w:val="000000"/>
          <w:sz w:val="22"/>
          <w:szCs w:val="22"/>
          <w:lang w:val="en-US"/>
        </w:rPr>
        <w:t>Kutta</w:t>
      </w:r>
      <w:proofErr w:type="spellEnd"/>
      <w:r w:rsidR="005A19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method of numerical integration for solving differential equations. </w:t>
      </w:r>
    </w:p>
    <w:p w14:paraId="3FFF3112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358B516A" w14:textId="4B663DD3" w:rsidR="005A1914" w:rsidRPr="008D0BEB" w:rsidRDefault="00543B7B" w:rsidP="00D6469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test the modeling approach without the complexity of the two-phase model, the MFA was coupled to the kinetics of a butyric acid fermentation with </w:t>
      </w:r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C.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tyrobutyricum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ATCC 25755. This is metabolically identical to the acidogenic phase of AB fermentations. Data </w:t>
      </w:r>
      <w:r w:rsidR="002446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taken from Song et al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[4] w</w:t>
      </w:r>
      <w:r w:rsidR="00E02E2F">
        <w:rPr>
          <w:rFonts w:asciiTheme="minorHAnsi" w:eastAsia="MS PGothic" w:hAnsiTheme="minorHAnsi"/>
          <w:color w:val="000000"/>
          <w:sz w:val="22"/>
          <w:szCs w:val="22"/>
          <w:lang w:val="en-US"/>
        </w:rPr>
        <w:t>ere regressed and the results are graphically displayed in Figure 1.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72254627" w14:textId="37143463" w:rsidR="00704BDF" w:rsidRPr="00DE0019" w:rsidRDefault="00E02E2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 w:rsidRPr="00244637">
        <w:rPr>
          <w:noProof/>
          <w:vertAlign w:val="superscript"/>
        </w:rPr>
        <w:drawing>
          <wp:inline distT="0" distB="0" distL="0" distR="0" wp14:anchorId="1D2A8904" wp14:editId="518C0E77">
            <wp:extent cx="3486150" cy="22479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F337F14-846C-45F7-84DF-FE2D51AB6B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B0131D8" w14:textId="136C3F61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244637">
        <w:rPr>
          <w:rFonts w:asciiTheme="minorHAnsi" w:eastAsia="MS PGothic" w:hAnsiTheme="minorHAnsi"/>
          <w:color w:val="000000"/>
          <w:szCs w:val="18"/>
          <w:lang w:val="en-US"/>
        </w:rPr>
        <w:t xml:space="preserve">Butyric acid fermentation profile. Raw data taken from Song et al [4]. </w:t>
      </w:r>
      <w:r w:rsidR="00244637">
        <w:rPr>
          <w:rFonts w:asciiTheme="minorHAnsi" w:eastAsia="MS PGothic" w:hAnsiTheme="minorHAnsi"/>
          <w:color w:val="000000"/>
          <w:szCs w:val="18"/>
          <w:lang w:val="en-US"/>
        </w:rPr>
        <w:sym w:font="Wingdings 2" w:char="F0DA"/>
      </w:r>
      <w:r w:rsidR="00244637">
        <w:rPr>
          <w:rFonts w:asciiTheme="minorHAnsi" w:eastAsia="MS PGothic" w:hAnsiTheme="minorHAnsi"/>
          <w:color w:val="000000"/>
          <w:szCs w:val="18"/>
          <w:lang w:val="en-US"/>
        </w:rPr>
        <w:t>- biomass (</w:t>
      </w:r>
      <w:proofErr w:type="spellStart"/>
      <w:r w:rsidR="00244637">
        <w:rPr>
          <w:rFonts w:asciiTheme="minorHAnsi" w:eastAsia="MS PGothic" w:hAnsiTheme="minorHAnsi"/>
          <w:color w:val="000000"/>
          <w:szCs w:val="18"/>
          <w:lang w:val="en-US"/>
        </w:rPr>
        <w:t>exp</w:t>
      </w:r>
      <w:proofErr w:type="spellEnd"/>
      <w:r w:rsidR="00244637">
        <w:rPr>
          <w:rFonts w:asciiTheme="minorHAnsi" w:eastAsia="MS PGothic" w:hAnsiTheme="minorHAnsi"/>
          <w:color w:val="000000"/>
          <w:szCs w:val="18"/>
          <w:lang w:val="en-US"/>
        </w:rPr>
        <w:t>), + - glucose (</w:t>
      </w:r>
      <w:proofErr w:type="spellStart"/>
      <w:r w:rsidR="00244637">
        <w:rPr>
          <w:rFonts w:asciiTheme="minorHAnsi" w:eastAsia="MS PGothic" w:hAnsiTheme="minorHAnsi"/>
          <w:color w:val="000000"/>
          <w:szCs w:val="18"/>
          <w:lang w:val="en-US"/>
        </w:rPr>
        <w:t>exp</w:t>
      </w:r>
      <w:proofErr w:type="spellEnd"/>
      <w:r w:rsidR="00244637">
        <w:rPr>
          <w:rFonts w:asciiTheme="minorHAnsi" w:eastAsia="MS PGothic" w:hAnsiTheme="minorHAnsi"/>
          <w:color w:val="000000"/>
          <w:szCs w:val="18"/>
          <w:lang w:val="en-US"/>
        </w:rPr>
        <w:t xml:space="preserve">), </w:t>
      </w:r>
      <w:r w:rsidR="00244637">
        <w:rPr>
          <w:rFonts w:asciiTheme="minorHAnsi" w:eastAsia="MS PGothic" w:hAnsiTheme="minorHAnsi"/>
          <w:color w:val="000000"/>
          <w:szCs w:val="18"/>
          <w:lang w:val="en-US"/>
        </w:rPr>
        <w:sym w:font="Wingdings 2" w:char="F097"/>
      </w:r>
      <w:r w:rsidR="00244637">
        <w:rPr>
          <w:rFonts w:asciiTheme="minorHAnsi" w:eastAsia="MS PGothic" w:hAnsiTheme="minorHAnsi"/>
          <w:color w:val="000000"/>
          <w:szCs w:val="18"/>
          <w:lang w:val="en-US"/>
        </w:rPr>
        <w:t xml:space="preserve"> - butyric acid (</w:t>
      </w:r>
      <w:proofErr w:type="spellStart"/>
      <w:r w:rsidR="00244637">
        <w:rPr>
          <w:rFonts w:asciiTheme="minorHAnsi" w:eastAsia="MS PGothic" w:hAnsiTheme="minorHAnsi"/>
          <w:color w:val="000000"/>
          <w:szCs w:val="18"/>
          <w:lang w:val="en-US"/>
        </w:rPr>
        <w:t>exp</w:t>
      </w:r>
      <w:proofErr w:type="spellEnd"/>
      <w:r w:rsidR="00244637">
        <w:rPr>
          <w:rFonts w:asciiTheme="minorHAnsi" w:eastAsia="MS PGothic" w:hAnsiTheme="minorHAnsi"/>
          <w:color w:val="000000"/>
          <w:szCs w:val="18"/>
          <w:lang w:val="en-US"/>
        </w:rPr>
        <w:t xml:space="preserve">), </w:t>
      </w:r>
      <w:r w:rsidR="00244637">
        <w:rPr>
          <w:rFonts w:asciiTheme="minorHAnsi" w:eastAsia="MS PGothic" w:hAnsiTheme="minorHAnsi"/>
          <w:color w:val="000000"/>
          <w:szCs w:val="18"/>
          <w:lang w:val="en-US"/>
        </w:rPr>
        <w:sym w:font="Wingdings 3" w:char="F081"/>
      </w:r>
      <w:r w:rsidR="00244637">
        <w:rPr>
          <w:rFonts w:asciiTheme="minorHAnsi" w:eastAsia="MS PGothic" w:hAnsiTheme="minorHAnsi"/>
          <w:color w:val="000000"/>
          <w:szCs w:val="18"/>
          <w:lang w:val="en-US"/>
        </w:rPr>
        <w:t>- acetic acid (</w:t>
      </w:r>
      <w:proofErr w:type="spellStart"/>
      <w:r w:rsidR="00244637">
        <w:rPr>
          <w:rFonts w:asciiTheme="minorHAnsi" w:eastAsia="MS PGothic" w:hAnsiTheme="minorHAnsi"/>
          <w:color w:val="000000"/>
          <w:szCs w:val="18"/>
          <w:lang w:val="en-US"/>
        </w:rPr>
        <w:t>exp</w:t>
      </w:r>
      <w:proofErr w:type="spellEnd"/>
      <w:r w:rsidR="00244637">
        <w:rPr>
          <w:rFonts w:asciiTheme="minorHAnsi" w:eastAsia="MS PGothic" w:hAnsiTheme="minorHAnsi"/>
          <w:color w:val="000000"/>
          <w:szCs w:val="18"/>
          <w:lang w:val="en-US"/>
        </w:rPr>
        <w:t>). Solids lines indicate predicted concentrations.</w:t>
      </w:r>
    </w:p>
    <w:p w14:paraId="13EBB3A2" w14:textId="0516AA33" w:rsidR="004158E0" w:rsidRPr="004158E0" w:rsidRDefault="004158E0" w:rsidP="00704BDF">
      <w:pPr>
        <w:snapToGrid w:val="0"/>
        <w:spacing w:before="240"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By inspection, there is a good fit of the kinetic model to the experimental results. </w:t>
      </w:r>
      <w:r w:rsidR="00211E4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U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sing MFA, t</w:t>
      </w:r>
      <w:r w:rsidR="00211E4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he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yields of hydrogen and carbon dioxide were </w:t>
      </w:r>
      <w:r w:rsidR="00211E4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predicted to be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0.02 g g</w:t>
      </w:r>
      <w:r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glucose</w:t>
      </w:r>
      <w:r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-1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and 0.40 g g</w:t>
      </w:r>
      <w:r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glucose</w:t>
      </w:r>
      <w:r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-1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respectively.</w:t>
      </w:r>
      <w:r w:rsidR="00211E4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These results allow for a fundamentally more accurate representation of the fermentation kinetics and material balance. </w:t>
      </w:r>
    </w:p>
    <w:p w14:paraId="17E1DFB2" w14:textId="58D23943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4F4F7A4B" w14:textId="4B5ACBAB" w:rsidR="00704BDF" w:rsidRPr="004158E0" w:rsidRDefault="004158E0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integration of a kinetic model with the constraint of the metabolic network of solventogenic </w:t>
      </w:r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Clostridia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has been demonstrated for the acidoge</w:t>
      </w:r>
      <w:r w:rsidR="00797302">
        <w:rPr>
          <w:rFonts w:asciiTheme="minorHAnsi" w:eastAsia="MS PGothic" w:hAnsiTheme="minorHAnsi"/>
          <w:color w:val="000000"/>
          <w:sz w:val="22"/>
          <w:szCs w:val="22"/>
          <w:lang w:val="en-US"/>
        </w:rPr>
        <w:t>nic phase. This allows for a fundamentally more accurate representation of the fermentation profile and ensures consistency for the material balanc</w:t>
      </w:r>
      <w:r w:rsidR="00211E40">
        <w:rPr>
          <w:rFonts w:asciiTheme="minorHAnsi" w:eastAsia="MS PGothic" w:hAnsiTheme="minorHAnsi"/>
          <w:color w:val="000000"/>
          <w:sz w:val="22"/>
          <w:szCs w:val="22"/>
          <w:lang w:val="en-US"/>
        </w:rPr>
        <w:t>e. Future work will demonstrate the effectiveness of the model including the solventogenic phase.</w:t>
      </w:r>
    </w:p>
    <w:p w14:paraId="738DC8EF" w14:textId="6C562CA8" w:rsidR="00AF16EF" w:rsidRPr="00AF16EF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05BBBF77" w14:textId="57E2212B" w:rsidR="00AF16EF" w:rsidRDefault="00211E40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H. Shinto, Y. T</w:t>
      </w:r>
      <w:r w:rsidR="00AF16EF">
        <w:rPr>
          <w:rFonts w:asciiTheme="minorHAnsi" w:hAnsiTheme="minorHAnsi"/>
          <w:color w:val="000000"/>
        </w:rPr>
        <w:t xml:space="preserve">ashiro, M. Yamashita, G. Kobayashi, T. Sekiguchi, T. </w:t>
      </w:r>
      <w:proofErr w:type="spellStart"/>
      <w:r w:rsidR="00AF16EF">
        <w:rPr>
          <w:rFonts w:asciiTheme="minorHAnsi" w:hAnsiTheme="minorHAnsi"/>
          <w:color w:val="000000"/>
        </w:rPr>
        <w:t>Hanai</w:t>
      </w:r>
      <w:proofErr w:type="spellEnd"/>
      <w:r w:rsidR="00AF16EF">
        <w:rPr>
          <w:rFonts w:asciiTheme="minorHAnsi" w:hAnsiTheme="minorHAnsi"/>
          <w:color w:val="000000"/>
        </w:rPr>
        <w:t xml:space="preserve">, Y. </w:t>
      </w:r>
      <w:proofErr w:type="spellStart"/>
      <w:r w:rsidR="00AF16EF">
        <w:rPr>
          <w:rFonts w:asciiTheme="minorHAnsi" w:hAnsiTheme="minorHAnsi"/>
          <w:color w:val="000000"/>
        </w:rPr>
        <w:t>Kuriya</w:t>
      </w:r>
      <w:proofErr w:type="spellEnd"/>
      <w:r w:rsidR="00AF16EF">
        <w:rPr>
          <w:rFonts w:asciiTheme="minorHAnsi" w:hAnsiTheme="minorHAnsi"/>
          <w:color w:val="000000"/>
        </w:rPr>
        <w:t xml:space="preserve">, M. Okamoto, K. </w:t>
      </w:r>
      <w:proofErr w:type="spellStart"/>
      <w:r w:rsidR="00AF16EF">
        <w:rPr>
          <w:rFonts w:asciiTheme="minorHAnsi" w:hAnsiTheme="minorHAnsi"/>
          <w:color w:val="000000"/>
        </w:rPr>
        <w:t>Sonomoto</w:t>
      </w:r>
      <w:proofErr w:type="spellEnd"/>
      <w:r w:rsidR="00AF16EF">
        <w:rPr>
          <w:rFonts w:asciiTheme="minorHAnsi" w:hAnsiTheme="minorHAnsi"/>
          <w:color w:val="000000"/>
        </w:rPr>
        <w:t xml:space="preserve">, </w:t>
      </w:r>
      <w:r w:rsidR="003233B2">
        <w:rPr>
          <w:rFonts w:asciiTheme="minorHAnsi" w:hAnsiTheme="minorHAnsi"/>
          <w:color w:val="000000"/>
        </w:rPr>
        <w:t xml:space="preserve">J. </w:t>
      </w:r>
      <w:proofErr w:type="spellStart"/>
      <w:r w:rsidR="003233B2">
        <w:rPr>
          <w:rFonts w:asciiTheme="minorHAnsi" w:hAnsiTheme="minorHAnsi"/>
          <w:color w:val="000000"/>
        </w:rPr>
        <w:t>Biotechnol</w:t>
      </w:r>
      <w:proofErr w:type="spellEnd"/>
      <w:r w:rsidR="003233B2">
        <w:rPr>
          <w:rFonts w:asciiTheme="minorHAnsi" w:hAnsiTheme="minorHAnsi"/>
          <w:color w:val="000000"/>
        </w:rPr>
        <w:t>. 131 (2017) 45-56</w:t>
      </w:r>
    </w:p>
    <w:p w14:paraId="7209FDDF" w14:textId="58D5AF40" w:rsidR="00076FF2" w:rsidRDefault="00076FF2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D. T</w:t>
      </w:r>
      <w:r w:rsidR="000F0218">
        <w:rPr>
          <w:rFonts w:asciiTheme="minorHAnsi" w:hAnsiTheme="minorHAnsi"/>
          <w:color w:val="000000"/>
        </w:rPr>
        <w:t xml:space="preserve">. Jones, D. R. Woods, </w:t>
      </w:r>
      <w:proofErr w:type="spellStart"/>
      <w:r w:rsidR="000F0218">
        <w:rPr>
          <w:rFonts w:asciiTheme="minorHAnsi" w:hAnsiTheme="minorHAnsi"/>
          <w:color w:val="000000"/>
        </w:rPr>
        <w:t>Microbiol</w:t>
      </w:r>
      <w:proofErr w:type="spellEnd"/>
      <w:r w:rsidR="000F0218">
        <w:rPr>
          <w:rFonts w:asciiTheme="minorHAnsi" w:hAnsiTheme="minorHAnsi"/>
          <w:color w:val="000000"/>
        </w:rPr>
        <w:t>. Rev. 50 (1986) 484-524</w:t>
      </w:r>
    </w:p>
    <w:p w14:paraId="18B0FFBF" w14:textId="77EA508D" w:rsidR="00885BBE" w:rsidRDefault="00D25291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A. </w:t>
      </w:r>
      <w:proofErr w:type="spellStart"/>
      <w:r>
        <w:rPr>
          <w:rFonts w:asciiTheme="minorHAnsi" w:hAnsiTheme="minorHAnsi"/>
          <w:color w:val="000000"/>
        </w:rPr>
        <w:t>Mulchandani</w:t>
      </w:r>
      <w:proofErr w:type="spellEnd"/>
      <w:r>
        <w:rPr>
          <w:rFonts w:asciiTheme="minorHAnsi" w:hAnsiTheme="minorHAnsi"/>
          <w:color w:val="000000"/>
        </w:rPr>
        <w:t xml:space="preserve">, B. </w:t>
      </w:r>
      <w:proofErr w:type="spellStart"/>
      <w:r>
        <w:rPr>
          <w:rFonts w:asciiTheme="minorHAnsi" w:hAnsiTheme="minorHAnsi"/>
          <w:color w:val="000000"/>
        </w:rPr>
        <w:t>Volesky</w:t>
      </w:r>
      <w:proofErr w:type="spellEnd"/>
      <w:r>
        <w:rPr>
          <w:rFonts w:asciiTheme="minorHAnsi" w:hAnsiTheme="minorHAnsi"/>
          <w:color w:val="000000"/>
        </w:rPr>
        <w:t>, Can. J. Chem. Eng. (64) 625 –</w:t>
      </w:r>
      <w:r w:rsidR="00244637">
        <w:rPr>
          <w:rFonts w:asciiTheme="minorHAnsi" w:hAnsiTheme="minorHAnsi"/>
          <w:color w:val="000000"/>
        </w:rPr>
        <w:t xml:space="preserve"> 631</w:t>
      </w:r>
    </w:p>
    <w:p w14:paraId="0F7066CB" w14:textId="59B46850" w:rsidR="00244637" w:rsidRDefault="00244637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J. Sing, K. Ventura, C. Lee, D. </w:t>
      </w:r>
      <w:proofErr w:type="spellStart"/>
      <w:r>
        <w:rPr>
          <w:rFonts w:asciiTheme="minorHAnsi" w:hAnsiTheme="minorHAnsi"/>
          <w:color w:val="000000"/>
        </w:rPr>
        <w:t>Jahng</w:t>
      </w:r>
      <w:proofErr w:type="spellEnd"/>
      <w:r>
        <w:rPr>
          <w:rFonts w:asciiTheme="minorHAnsi" w:hAnsiTheme="minorHAnsi"/>
          <w:color w:val="000000"/>
        </w:rPr>
        <w:t xml:space="preserve">, </w:t>
      </w:r>
      <w:proofErr w:type="spellStart"/>
      <w:r>
        <w:rPr>
          <w:rFonts w:asciiTheme="minorHAnsi" w:hAnsiTheme="minorHAnsi"/>
          <w:color w:val="000000"/>
        </w:rPr>
        <w:t>Biotechnol</w:t>
      </w:r>
      <w:proofErr w:type="spellEnd"/>
      <w:r>
        <w:rPr>
          <w:rFonts w:asciiTheme="minorHAnsi" w:hAnsiTheme="minorHAnsi"/>
          <w:color w:val="000000"/>
        </w:rPr>
        <w:t>. Bioprocess. Eng. 16 (2011) 42 – 49</w:t>
      </w:r>
    </w:p>
    <w:p w14:paraId="6384B501" w14:textId="5B02ABAE"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E8B7C" w14:textId="77777777" w:rsidR="006B01AC" w:rsidRDefault="006B01AC" w:rsidP="004F5E36">
      <w:r>
        <w:separator/>
      </w:r>
    </w:p>
  </w:endnote>
  <w:endnote w:type="continuationSeparator" w:id="0">
    <w:p w14:paraId="61F6C077" w14:textId="77777777" w:rsidR="006B01AC" w:rsidRDefault="006B01AC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61010" w14:textId="77777777" w:rsidR="006B01AC" w:rsidRDefault="006B01AC" w:rsidP="004F5E36">
      <w:r>
        <w:separator/>
      </w:r>
    </w:p>
  </w:footnote>
  <w:footnote w:type="continuationSeparator" w:id="0">
    <w:p w14:paraId="0AA3C270" w14:textId="77777777" w:rsidR="006B01AC" w:rsidRDefault="006B01AC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F3DDD" w14:textId="77777777" w:rsidR="004D1162" w:rsidRDefault="00594E9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EBBF1F" wp14:editId="540FCDB8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FBFD17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D53F44A" wp14:editId="18CFC308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2DEB2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579BF07" wp14:editId="5AA2676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31A61EB8" w14:textId="77777777" w:rsidR="00704BDF" w:rsidRDefault="00704BDF">
    <w:pPr>
      <w:pStyle w:val="Header"/>
    </w:pPr>
  </w:p>
  <w:p w14:paraId="4CF53A55" w14:textId="77777777" w:rsidR="00704BDF" w:rsidRDefault="00704BD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66B26A" wp14:editId="35D762FA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2FC5EF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56762"/>
    <w:rsid w:val="00062A9A"/>
    <w:rsid w:val="00076FF2"/>
    <w:rsid w:val="000A03B2"/>
    <w:rsid w:val="000D34BE"/>
    <w:rsid w:val="000E36F1"/>
    <w:rsid w:val="000E3A73"/>
    <w:rsid w:val="000E414A"/>
    <w:rsid w:val="000F0218"/>
    <w:rsid w:val="0013121F"/>
    <w:rsid w:val="00134DE4"/>
    <w:rsid w:val="00150E59"/>
    <w:rsid w:val="00153C47"/>
    <w:rsid w:val="00184AD6"/>
    <w:rsid w:val="00197291"/>
    <w:rsid w:val="001B65C1"/>
    <w:rsid w:val="001C684B"/>
    <w:rsid w:val="001D53FC"/>
    <w:rsid w:val="001E6A66"/>
    <w:rsid w:val="001F2EC7"/>
    <w:rsid w:val="002065DB"/>
    <w:rsid w:val="00211E40"/>
    <w:rsid w:val="00244637"/>
    <w:rsid w:val="002447EF"/>
    <w:rsid w:val="00251550"/>
    <w:rsid w:val="0027221A"/>
    <w:rsid w:val="00275B61"/>
    <w:rsid w:val="002D1F12"/>
    <w:rsid w:val="003009B7"/>
    <w:rsid w:val="0030469C"/>
    <w:rsid w:val="003233B2"/>
    <w:rsid w:val="00347726"/>
    <w:rsid w:val="003723D4"/>
    <w:rsid w:val="003A7D1C"/>
    <w:rsid w:val="003C69BB"/>
    <w:rsid w:val="003E230B"/>
    <w:rsid w:val="004158E0"/>
    <w:rsid w:val="0044206B"/>
    <w:rsid w:val="0046164A"/>
    <w:rsid w:val="00462DCD"/>
    <w:rsid w:val="00465221"/>
    <w:rsid w:val="004D1162"/>
    <w:rsid w:val="004E4DD6"/>
    <w:rsid w:val="004F563B"/>
    <w:rsid w:val="004F5E36"/>
    <w:rsid w:val="005119A5"/>
    <w:rsid w:val="005278B7"/>
    <w:rsid w:val="005346C8"/>
    <w:rsid w:val="00543B7B"/>
    <w:rsid w:val="00594E9F"/>
    <w:rsid w:val="005A1914"/>
    <w:rsid w:val="005B61E6"/>
    <w:rsid w:val="005C22CE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B01AC"/>
    <w:rsid w:val="006C5579"/>
    <w:rsid w:val="006F71C7"/>
    <w:rsid w:val="00704BDF"/>
    <w:rsid w:val="0072669A"/>
    <w:rsid w:val="00736B13"/>
    <w:rsid w:val="007447F3"/>
    <w:rsid w:val="007661C8"/>
    <w:rsid w:val="00797302"/>
    <w:rsid w:val="007A2BCB"/>
    <w:rsid w:val="007D52CD"/>
    <w:rsid w:val="008067D1"/>
    <w:rsid w:val="00813288"/>
    <w:rsid w:val="008168FC"/>
    <w:rsid w:val="008479A2"/>
    <w:rsid w:val="0087637F"/>
    <w:rsid w:val="00885BBE"/>
    <w:rsid w:val="008A1512"/>
    <w:rsid w:val="008D0BEB"/>
    <w:rsid w:val="008E566E"/>
    <w:rsid w:val="0090125A"/>
    <w:rsid w:val="00901EB6"/>
    <w:rsid w:val="009450CE"/>
    <w:rsid w:val="0095164B"/>
    <w:rsid w:val="00951A3F"/>
    <w:rsid w:val="0096236A"/>
    <w:rsid w:val="00996483"/>
    <w:rsid w:val="009E788A"/>
    <w:rsid w:val="00A1763D"/>
    <w:rsid w:val="00A17CEC"/>
    <w:rsid w:val="00A27EF0"/>
    <w:rsid w:val="00A767C6"/>
    <w:rsid w:val="00A76EFC"/>
    <w:rsid w:val="00A80363"/>
    <w:rsid w:val="00A97F29"/>
    <w:rsid w:val="00AB0964"/>
    <w:rsid w:val="00AE377D"/>
    <w:rsid w:val="00AF16EF"/>
    <w:rsid w:val="00B61DBF"/>
    <w:rsid w:val="00B72959"/>
    <w:rsid w:val="00B820DD"/>
    <w:rsid w:val="00BC30C9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2C43"/>
    <w:rsid w:val="00CC2F0C"/>
    <w:rsid w:val="00CC3F4B"/>
    <w:rsid w:val="00CD5FE2"/>
    <w:rsid w:val="00CF5339"/>
    <w:rsid w:val="00D02B4C"/>
    <w:rsid w:val="00D25291"/>
    <w:rsid w:val="00D64690"/>
    <w:rsid w:val="00D67E27"/>
    <w:rsid w:val="00D7344E"/>
    <w:rsid w:val="00D84576"/>
    <w:rsid w:val="00DE0019"/>
    <w:rsid w:val="00DE264A"/>
    <w:rsid w:val="00DF584A"/>
    <w:rsid w:val="00E02E2F"/>
    <w:rsid w:val="00E041E7"/>
    <w:rsid w:val="00E23CA1"/>
    <w:rsid w:val="00E409A8"/>
    <w:rsid w:val="00E47211"/>
    <w:rsid w:val="00E7209D"/>
    <w:rsid w:val="00EA50E1"/>
    <w:rsid w:val="00EE0131"/>
    <w:rsid w:val="00F30C64"/>
    <w:rsid w:val="00F96367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8A00AC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yperlink">
    <w:name w:val="Hyperlink"/>
    <w:basedOn w:val="DefaultParagraphFont"/>
    <w:uiPriority w:val="99"/>
    <w:unhideWhenUsed/>
    <w:locked/>
    <w:rsid w:val="00A767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7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hyperlink" Target="mailto:muven.naidoo@uct.ac.za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https://d.docs.live.net/08862730ac5f53ad/paper/Paper%206%20-%20kinetic%20model/regression/butyric%20acid/tashiro%20et%20al-DESKTOP-PHECMAU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96445936061271"/>
          <c:y val="5.0925925925925923E-2"/>
          <c:w val="0.81911679072902777"/>
          <c:h val="0.77469398895215569"/>
        </c:manualLayout>
      </c:layout>
      <c:scatterChart>
        <c:scatterStyle val="lineMarker"/>
        <c:varyColors val="0"/>
        <c:ser>
          <c:idx val="4"/>
          <c:order val="0"/>
          <c:tx>
            <c:v>X(exp)</c:v>
          </c:tx>
          <c:spPr>
            <a:ln w="25400">
              <a:noFill/>
            </a:ln>
          </c:spPr>
          <c:marker>
            <c:spPr>
              <a:ln>
                <a:solidFill>
                  <a:sysClr val="windowText" lastClr="000000"/>
                </a:solidFill>
              </a:ln>
            </c:spPr>
          </c:marker>
          <c:xVal>
            <c:numRef>
              <c:f>'[tashiro et al-DESKTOP-PHECMAU.xlsx]Sheet1'!$A$5:$A$14</c:f>
              <c:numCache>
                <c:formatCode>General</c:formatCode>
                <c:ptCount val="10"/>
                <c:pt idx="0">
                  <c:v>0</c:v>
                </c:pt>
                <c:pt idx="1">
                  <c:v>2.9785056294779899</c:v>
                </c:pt>
                <c:pt idx="2">
                  <c:v>5.89559877175025</c:v>
                </c:pt>
                <c:pt idx="3">
                  <c:v>8.9662231320368395</c:v>
                </c:pt>
                <c:pt idx="4">
                  <c:v>11.944728761514799</c:v>
                </c:pt>
                <c:pt idx="5">
                  <c:v>14.9539406345957</c:v>
                </c:pt>
                <c:pt idx="6">
                  <c:v>17.963152507676501</c:v>
                </c:pt>
                <c:pt idx="7">
                  <c:v>20.910951893551601</c:v>
                </c:pt>
                <c:pt idx="8">
                  <c:v>23.950870010235398</c:v>
                </c:pt>
                <c:pt idx="9">
                  <c:v>26.990788126919099</c:v>
                </c:pt>
              </c:numCache>
            </c:numRef>
          </c:xVal>
          <c:yVal>
            <c:numRef>
              <c:f>'[tashiro et al-DESKTOP-PHECMAU.xlsx]Sheet1'!$G$5:$G$14</c:f>
              <c:numCache>
                <c:formatCode>General</c:formatCode>
                <c:ptCount val="10"/>
                <c:pt idx="0">
                  <c:v>6.9239395327379671E-3</c:v>
                </c:pt>
                <c:pt idx="1">
                  <c:v>5.5370269942163824E-3</c:v>
                </c:pt>
                <c:pt idx="2">
                  <c:v>1.9151196542562803E-2</c:v>
                </c:pt>
                <c:pt idx="3">
                  <c:v>4.7745201858037802E-2</c:v>
                </c:pt>
                <c:pt idx="4">
                  <c:v>0.12593401919994471</c:v>
                </c:pt>
                <c:pt idx="5">
                  <c:v>0.2248781302247134</c:v>
                </c:pt>
                <c:pt idx="6">
                  <c:v>0.38032918929768533</c:v>
                </c:pt>
                <c:pt idx="7">
                  <c:v>0.4873504428765813</c:v>
                </c:pt>
                <c:pt idx="8">
                  <c:v>0.46751228199578859</c:v>
                </c:pt>
                <c:pt idx="9">
                  <c:v>0.4545933392433496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59E-47E9-97CB-8864C6E54D51}"/>
            </c:ext>
          </c:extLst>
        </c:ser>
        <c:ser>
          <c:idx val="5"/>
          <c:order val="1"/>
          <c:tx>
            <c:v>X(mod)</c:v>
          </c:tx>
          <c:spPr>
            <a:ln w="12700">
              <a:solidFill>
                <a:sysClr val="windowText" lastClr="000000"/>
              </a:solidFill>
            </a:ln>
          </c:spPr>
          <c:marker>
            <c:symbol val="none"/>
          </c:marker>
          <c:xVal>
            <c:numRef>
              <c:f>'[tashiro et al-DESKTOP-PHECMAU.xlsx]Sheet1'!$A$5:$A$14</c:f>
              <c:numCache>
                <c:formatCode>General</c:formatCode>
                <c:ptCount val="10"/>
                <c:pt idx="0">
                  <c:v>0</c:v>
                </c:pt>
                <c:pt idx="1">
                  <c:v>2.9785056294779899</c:v>
                </c:pt>
                <c:pt idx="2">
                  <c:v>5.89559877175025</c:v>
                </c:pt>
                <c:pt idx="3">
                  <c:v>8.9662231320368395</c:v>
                </c:pt>
                <c:pt idx="4">
                  <c:v>11.944728761514799</c:v>
                </c:pt>
                <c:pt idx="5">
                  <c:v>14.9539406345957</c:v>
                </c:pt>
                <c:pt idx="6">
                  <c:v>17.963152507676501</c:v>
                </c:pt>
                <c:pt idx="7">
                  <c:v>20.910951893551601</c:v>
                </c:pt>
                <c:pt idx="8">
                  <c:v>23.950870010235398</c:v>
                </c:pt>
                <c:pt idx="9">
                  <c:v>26.990788126919099</c:v>
                </c:pt>
              </c:numCache>
            </c:numRef>
          </c:xVal>
          <c:yVal>
            <c:numRef>
              <c:f>'[tashiro et al-DESKTOP-PHECMAU.xlsx]Sheet1'!$M$5:$M$14</c:f>
              <c:numCache>
                <c:formatCode>General</c:formatCode>
                <c:ptCount val="10"/>
                <c:pt idx="0">
                  <c:v>6.9239395327379671E-3</c:v>
                </c:pt>
                <c:pt idx="1">
                  <c:v>1.4038957462199651E-2</c:v>
                </c:pt>
                <c:pt idx="2">
                  <c:v>2.8023334516561169E-2</c:v>
                </c:pt>
                <c:pt idx="3">
                  <c:v>5.6802237665919408E-2</c:v>
                </c:pt>
                <c:pt idx="4">
                  <c:v>0.11087461522788616</c:v>
                </c:pt>
                <c:pt idx="5">
                  <c:v>0.20770968441590709</c:v>
                </c:pt>
                <c:pt idx="6">
                  <c:v>0.35285492378182998</c:v>
                </c:pt>
                <c:pt idx="7">
                  <c:v>0.4873504406074145</c:v>
                </c:pt>
                <c:pt idx="8">
                  <c:v>0.5042910723830728</c:v>
                </c:pt>
                <c:pt idx="9">
                  <c:v>0.4961094180110841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59E-47E9-97CB-8864C6E54D51}"/>
            </c:ext>
          </c:extLst>
        </c:ser>
        <c:ser>
          <c:idx val="6"/>
          <c:order val="2"/>
          <c:tx>
            <c:v>S(exp)</c:v>
          </c:tx>
          <c:spPr>
            <a:ln w="25400">
              <a:noFill/>
            </a:ln>
          </c:spPr>
          <c:marker>
            <c:spPr>
              <a:ln>
                <a:solidFill>
                  <a:sysClr val="windowText" lastClr="000000"/>
                </a:solidFill>
              </a:ln>
            </c:spPr>
          </c:marker>
          <c:xVal>
            <c:numRef>
              <c:f>'[tashiro et al-DESKTOP-PHECMAU.xlsx]Sheet1'!$A$5:$A$14</c:f>
              <c:numCache>
                <c:formatCode>General</c:formatCode>
                <c:ptCount val="10"/>
                <c:pt idx="0">
                  <c:v>0</c:v>
                </c:pt>
                <c:pt idx="1">
                  <c:v>2.9785056294779899</c:v>
                </c:pt>
                <c:pt idx="2">
                  <c:v>5.89559877175025</c:v>
                </c:pt>
                <c:pt idx="3">
                  <c:v>8.9662231320368395</c:v>
                </c:pt>
                <c:pt idx="4">
                  <c:v>11.944728761514799</c:v>
                </c:pt>
                <c:pt idx="5">
                  <c:v>14.9539406345957</c:v>
                </c:pt>
                <c:pt idx="6">
                  <c:v>17.963152507676501</c:v>
                </c:pt>
                <c:pt idx="7">
                  <c:v>20.910951893551601</c:v>
                </c:pt>
                <c:pt idx="8">
                  <c:v>23.950870010235398</c:v>
                </c:pt>
                <c:pt idx="9">
                  <c:v>26.990788126919099</c:v>
                </c:pt>
              </c:numCache>
            </c:numRef>
          </c:xVal>
          <c:yVal>
            <c:numRef>
              <c:f>'[tashiro et al-DESKTOP-PHECMAU.xlsx]Sheet1'!$H$5:$H$14</c:f>
              <c:numCache>
                <c:formatCode>General</c:formatCode>
                <c:ptCount val="10"/>
                <c:pt idx="0">
                  <c:v>0.35618726372444665</c:v>
                </c:pt>
                <c:pt idx="1">
                  <c:v>0.35606079303894889</c:v>
                </c:pt>
                <c:pt idx="2">
                  <c:v>0.35278610564657553</c:v>
                </c:pt>
                <c:pt idx="3">
                  <c:v>0.33563835836533334</c:v>
                </c:pt>
                <c:pt idx="4">
                  <c:v>0.3027327508261311</c:v>
                </c:pt>
                <c:pt idx="5">
                  <c:v>0.22569016456513999</c:v>
                </c:pt>
                <c:pt idx="6">
                  <c:v>0.13163404481159643</c:v>
                </c:pt>
                <c:pt idx="7">
                  <c:v>3.5686672102970225E-2</c:v>
                </c:pt>
                <c:pt idx="8">
                  <c:v>0</c:v>
                </c:pt>
                <c:pt idx="9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D59E-47E9-97CB-8864C6E54D51}"/>
            </c:ext>
          </c:extLst>
        </c:ser>
        <c:ser>
          <c:idx val="7"/>
          <c:order val="3"/>
          <c:tx>
            <c:v>S(mod)</c:v>
          </c:tx>
          <c:spPr>
            <a:ln w="12700">
              <a:solidFill>
                <a:sysClr val="windowText" lastClr="000000"/>
              </a:solidFill>
            </a:ln>
          </c:spPr>
          <c:marker>
            <c:symbol val="none"/>
          </c:marker>
          <c:xVal>
            <c:numRef>
              <c:f>'[tashiro et al-DESKTOP-PHECMAU.xlsx]Sheet1'!$A$5:$A$14</c:f>
              <c:numCache>
                <c:formatCode>General</c:formatCode>
                <c:ptCount val="10"/>
                <c:pt idx="0">
                  <c:v>0</c:v>
                </c:pt>
                <c:pt idx="1">
                  <c:v>2.9785056294779899</c:v>
                </c:pt>
                <c:pt idx="2">
                  <c:v>5.89559877175025</c:v>
                </c:pt>
                <c:pt idx="3">
                  <c:v>8.9662231320368395</c:v>
                </c:pt>
                <c:pt idx="4">
                  <c:v>11.944728761514799</c:v>
                </c:pt>
                <c:pt idx="5">
                  <c:v>14.9539406345957</c:v>
                </c:pt>
                <c:pt idx="6">
                  <c:v>17.963152507676501</c:v>
                </c:pt>
                <c:pt idx="7">
                  <c:v>20.910951893551601</c:v>
                </c:pt>
                <c:pt idx="8">
                  <c:v>23.950870010235398</c:v>
                </c:pt>
                <c:pt idx="9">
                  <c:v>26.990788126919099</c:v>
                </c:pt>
              </c:numCache>
            </c:numRef>
          </c:xVal>
          <c:yVal>
            <c:numRef>
              <c:f>'[tashiro et al-DESKTOP-PHECMAU.xlsx]Sheet1'!$N$5:$N$14</c:f>
              <c:numCache>
                <c:formatCode>General</c:formatCode>
                <c:ptCount val="10"/>
                <c:pt idx="0">
                  <c:v>0.35618726372444665</c:v>
                </c:pt>
                <c:pt idx="1">
                  <c:v>0.35103659607113474</c:v>
                </c:pt>
                <c:pt idx="2">
                  <c:v>0.34091309683898779</c:v>
                </c:pt>
                <c:pt idx="3">
                  <c:v>0.32007961939469259</c:v>
                </c:pt>
                <c:pt idx="4">
                  <c:v>0.28093581838010218</c:v>
                </c:pt>
                <c:pt idx="5">
                  <c:v>0.21083546676922477</c:v>
                </c:pt>
                <c:pt idx="6">
                  <c:v>0.10576266205587991</c:v>
                </c:pt>
                <c:pt idx="7">
                  <c:v>8.3993504104489386E-3</c:v>
                </c:pt>
                <c:pt idx="8">
                  <c:v>-3.864225729288592E-3</c:v>
                </c:pt>
                <c:pt idx="9">
                  <c:v>2.0585959616988697E-3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D59E-47E9-97CB-8864C6E54D51}"/>
            </c:ext>
          </c:extLst>
        </c:ser>
        <c:ser>
          <c:idx val="0"/>
          <c:order val="4"/>
          <c:tx>
            <c:v>Hbu(exp)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'[tashiro et al-DESKTOP-PHECMAU.xlsx]Sheet1'!$A$5:$A$14</c:f>
              <c:numCache>
                <c:formatCode>General</c:formatCode>
                <c:ptCount val="10"/>
                <c:pt idx="0">
                  <c:v>0</c:v>
                </c:pt>
                <c:pt idx="1">
                  <c:v>2.9785056294779899</c:v>
                </c:pt>
                <c:pt idx="2">
                  <c:v>5.89559877175025</c:v>
                </c:pt>
                <c:pt idx="3">
                  <c:v>8.9662231320368395</c:v>
                </c:pt>
                <c:pt idx="4">
                  <c:v>11.944728761514799</c:v>
                </c:pt>
                <c:pt idx="5">
                  <c:v>14.9539406345957</c:v>
                </c:pt>
                <c:pt idx="6">
                  <c:v>17.963152507676501</c:v>
                </c:pt>
                <c:pt idx="7">
                  <c:v>20.910951893551601</c:v>
                </c:pt>
                <c:pt idx="8">
                  <c:v>23.950870010235398</c:v>
                </c:pt>
                <c:pt idx="9">
                  <c:v>26.990788126919099</c:v>
                </c:pt>
              </c:numCache>
            </c:numRef>
          </c:xVal>
          <c:yVal>
            <c:numRef>
              <c:f>'[tashiro et al-DESKTOP-PHECMAU.xlsx]Sheet1'!$I$5:$I$14</c:f>
              <c:numCache>
                <c:formatCode>General</c:formatCode>
                <c:ptCount val="10"/>
                <c:pt idx="0">
                  <c:v>0</c:v>
                </c:pt>
                <c:pt idx="1">
                  <c:v>1.3331967510581135E-3</c:v>
                </c:pt>
                <c:pt idx="2">
                  <c:v>5.881618921865295E-3</c:v>
                </c:pt>
                <c:pt idx="3">
                  <c:v>1.5483942822798068E-2</c:v>
                </c:pt>
                <c:pt idx="4">
                  <c:v>3.9788526302278068E-2</c:v>
                </c:pt>
                <c:pt idx="5">
                  <c:v>8.1092597419453072E-2</c:v>
                </c:pt>
                <c:pt idx="6">
                  <c:v>0.15363897014103978</c:v>
                </c:pt>
                <c:pt idx="7">
                  <c:v>0.2243471134837807</c:v>
                </c:pt>
                <c:pt idx="8">
                  <c:v>0.25003048073027839</c:v>
                </c:pt>
                <c:pt idx="9">
                  <c:v>0.24447109944083409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D59E-47E9-97CB-8864C6E54D51}"/>
            </c:ext>
          </c:extLst>
        </c:ser>
        <c:ser>
          <c:idx val="1"/>
          <c:order val="5"/>
          <c:tx>
            <c:v>Hbu(mod)</c:v>
          </c:tx>
          <c:spPr>
            <a:ln w="127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xVal>
            <c:numRef>
              <c:f>'[tashiro et al-DESKTOP-PHECMAU.xlsx]Sheet1'!$A$5:$A$14</c:f>
              <c:numCache>
                <c:formatCode>General</c:formatCode>
                <c:ptCount val="10"/>
                <c:pt idx="0">
                  <c:v>0</c:v>
                </c:pt>
                <c:pt idx="1">
                  <c:v>2.9785056294779899</c:v>
                </c:pt>
                <c:pt idx="2">
                  <c:v>5.89559877175025</c:v>
                </c:pt>
                <c:pt idx="3">
                  <c:v>8.9662231320368395</c:v>
                </c:pt>
                <c:pt idx="4">
                  <c:v>11.944728761514799</c:v>
                </c:pt>
                <c:pt idx="5">
                  <c:v>14.9539406345957</c:v>
                </c:pt>
                <c:pt idx="6">
                  <c:v>17.963152507676501</c:v>
                </c:pt>
                <c:pt idx="7">
                  <c:v>20.910951893551601</c:v>
                </c:pt>
                <c:pt idx="8">
                  <c:v>23.950870010235398</c:v>
                </c:pt>
                <c:pt idx="9">
                  <c:v>26.990788126919099</c:v>
                </c:pt>
              </c:numCache>
            </c:numRef>
          </c:xVal>
          <c:yVal>
            <c:numRef>
              <c:f>'[tashiro et al-DESKTOP-PHECMAU.xlsx]Sheet1'!$O$5:$O$14</c:f>
              <c:numCache>
                <c:formatCode>General</c:formatCode>
                <c:ptCount val="10"/>
                <c:pt idx="0">
                  <c:v>0</c:v>
                </c:pt>
                <c:pt idx="1">
                  <c:v>3.3224862078913343E-3</c:v>
                </c:pt>
                <c:pt idx="2">
                  <c:v>9.8527438052300291E-3</c:v>
                </c:pt>
                <c:pt idx="3">
                  <c:v>2.329157273580134E-2</c:v>
                </c:pt>
                <c:pt idx="4">
                  <c:v>4.8541646658119608E-2</c:v>
                </c:pt>
                <c:pt idx="5">
                  <c:v>9.3760532261369905E-2</c:v>
                </c:pt>
                <c:pt idx="6">
                  <c:v>0.1615387249118066</c:v>
                </c:pt>
                <c:pt idx="7">
                  <c:v>0.22434383715556877</c:v>
                </c:pt>
                <c:pt idx="8">
                  <c:v>0.23225457132175079</c:v>
                </c:pt>
                <c:pt idx="9">
                  <c:v>0.22843399995029914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D59E-47E9-97CB-8864C6E54D51}"/>
            </c:ext>
          </c:extLst>
        </c:ser>
        <c:ser>
          <c:idx val="2"/>
          <c:order val="6"/>
          <c:tx>
            <c:v>Hac(exp)</c:v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7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'[tashiro et al-DESKTOP-PHECMAU.xlsx]Sheet1'!$A$5:$A$14</c:f>
              <c:numCache>
                <c:formatCode>General</c:formatCode>
                <c:ptCount val="10"/>
                <c:pt idx="0">
                  <c:v>0</c:v>
                </c:pt>
                <c:pt idx="1">
                  <c:v>2.9785056294779899</c:v>
                </c:pt>
                <c:pt idx="2">
                  <c:v>5.89559877175025</c:v>
                </c:pt>
                <c:pt idx="3">
                  <c:v>8.9662231320368395</c:v>
                </c:pt>
                <c:pt idx="4">
                  <c:v>11.944728761514799</c:v>
                </c:pt>
                <c:pt idx="5">
                  <c:v>14.9539406345957</c:v>
                </c:pt>
                <c:pt idx="6">
                  <c:v>17.963152507676501</c:v>
                </c:pt>
                <c:pt idx="7">
                  <c:v>20.910951893551601</c:v>
                </c:pt>
                <c:pt idx="8">
                  <c:v>23.950870010235398</c:v>
                </c:pt>
                <c:pt idx="9">
                  <c:v>26.990788126919099</c:v>
                </c:pt>
              </c:numCache>
            </c:numRef>
          </c:xVal>
          <c:yVal>
            <c:numRef>
              <c:f>'[tashiro et al-DESKTOP-PHECMAU.xlsx]Sheet1'!$J$5:$J$14</c:f>
              <c:numCache>
                <c:formatCode>General</c:formatCode>
                <c:ptCount val="10"/>
                <c:pt idx="0">
                  <c:v>2.0222161916261501E-3</c:v>
                </c:pt>
                <c:pt idx="1">
                  <c:v>8.0193818114600163E-3</c:v>
                </c:pt>
                <c:pt idx="2">
                  <c:v>5.9303046630929503E-3</c:v>
                </c:pt>
                <c:pt idx="3">
                  <c:v>1.2601979346519401E-2</c:v>
                </c:pt>
                <c:pt idx="4">
                  <c:v>2.9380146491045166E-2</c:v>
                </c:pt>
                <c:pt idx="5">
                  <c:v>4.8855694390365835E-2</c:v>
                </c:pt>
                <c:pt idx="6">
                  <c:v>6.2264593714807838E-2</c:v>
                </c:pt>
                <c:pt idx="7">
                  <c:v>7.5674804038401836E-2</c:v>
                </c:pt>
                <c:pt idx="8">
                  <c:v>7.1564821697560344E-2</c:v>
                </c:pt>
                <c:pt idx="9">
                  <c:v>7.0823451677226659E-2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D59E-47E9-97CB-8864C6E54D51}"/>
            </c:ext>
          </c:extLst>
        </c:ser>
        <c:ser>
          <c:idx val="3"/>
          <c:order val="7"/>
          <c:tx>
            <c:v>HAc(mod)</c:v>
          </c:tx>
          <c:spPr>
            <a:ln w="12700">
              <a:solidFill>
                <a:sysClr val="windowText" lastClr="000000"/>
              </a:solidFill>
            </a:ln>
          </c:spPr>
          <c:marker>
            <c:symbol val="none"/>
          </c:marker>
          <c:xVal>
            <c:numRef>
              <c:f>'[tashiro et al-DESKTOP-PHECMAU.xlsx]Sheet1'!$A$5:$A$14</c:f>
              <c:numCache>
                <c:formatCode>General</c:formatCode>
                <c:ptCount val="10"/>
                <c:pt idx="0">
                  <c:v>0</c:v>
                </c:pt>
                <c:pt idx="1">
                  <c:v>2.9785056294779899</c:v>
                </c:pt>
                <c:pt idx="2">
                  <c:v>5.89559877175025</c:v>
                </c:pt>
                <c:pt idx="3">
                  <c:v>8.9662231320368395</c:v>
                </c:pt>
                <c:pt idx="4">
                  <c:v>11.944728761514799</c:v>
                </c:pt>
                <c:pt idx="5">
                  <c:v>14.9539406345957</c:v>
                </c:pt>
                <c:pt idx="6">
                  <c:v>17.963152507676501</c:v>
                </c:pt>
                <c:pt idx="7">
                  <c:v>20.910951893551601</c:v>
                </c:pt>
                <c:pt idx="8">
                  <c:v>23.950870010235398</c:v>
                </c:pt>
                <c:pt idx="9">
                  <c:v>26.990788126919099</c:v>
                </c:pt>
              </c:numCache>
            </c:numRef>
          </c:xVal>
          <c:yVal>
            <c:numRef>
              <c:f>'[tashiro et al-DESKTOP-PHECMAU.xlsx]Sheet1'!$P$5:$P$14</c:f>
              <c:numCache>
                <c:formatCode>General</c:formatCode>
                <c:ptCount val="10"/>
                <c:pt idx="0">
                  <c:v>2.0222161916261501E-3</c:v>
                </c:pt>
                <c:pt idx="1">
                  <c:v>3.0707470280711118E-3</c:v>
                </c:pt>
                <c:pt idx="2">
                  <c:v>5.1316062859592792E-3</c:v>
                </c:pt>
                <c:pt idx="3">
                  <c:v>9.372715400556857E-3</c:v>
                </c:pt>
                <c:pt idx="4">
                  <c:v>1.7341290579945955E-2</c:v>
                </c:pt>
                <c:pt idx="5">
                  <c:v>3.1611747393904162E-2</c:v>
                </c:pt>
                <c:pt idx="6">
                  <c:v>5.3001610462017304E-2</c:v>
                </c:pt>
                <c:pt idx="7">
                  <c:v>7.2822037923104127E-2</c:v>
                </c:pt>
                <c:pt idx="8">
                  <c:v>7.531855655197299E-2</c:v>
                </c:pt>
                <c:pt idx="9">
                  <c:v>7.4112836905555465E-2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D59E-47E9-97CB-8864C6E54D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69933984"/>
        <c:axId val="1900199136"/>
      </c:scatterChart>
      <c:valAx>
        <c:axId val="15699339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t (h)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00199136"/>
        <c:crosses val="autoZero"/>
        <c:crossBetween val="midCat"/>
      </c:valAx>
      <c:valAx>
        <c:axId val="1900199136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C</a:t>
                </a:r>
                <a:r>
                  <a:rPr lang="en-US" baseline="-25000"/>
                  <a:t>i </a:t>
                </a:r>
                <a:r>
                  <a:rPr lang="en-US"/>
                  <a:t>(mol</a:t>
                </a:r>
                <a:r>
                  <a:rPr lang="en-US" baseline="0"/>
                  <a:t>/L</a:t>
                </a:r>
                <a:r>
                  <a:rPr lang="en-US"/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9933984"/>
        <c:crosses val="autoZero"/>
        <c:crossBetween val="midCat"/>
      </c:valAx>
      <c:spPr>
        <a:noFill/>
        <a:ln>
          <a:solidFill>
            <a:sysClr val="windowText" lastClr="000000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EB800-DA23-44BA-BFA0-475E475F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3937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muven naidoo</cp:lastModifiedBy>
  <cp:revision>2</cp:revision>
  <cp:lastPrinted>2015-05-12T18:31:00Z</cp:lastPrinted>
  <dcterms:created xsi:type="dcterms:W3CDTF">2019-01-15T12:23:00Z</dcterms:created>
  <dcterms:modified xsi:type="dcterms:W3CDTF">2019-01-15T12:23:00Z</dcterms:modified>
</cp:coreProperties>
</file>