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A1151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A1151A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Precipitation of cobalt salts for recovery in leachates</w:t>
      </w:r>
      <w:r w:rsidR="00DE0019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:rsidR="00A1151A" w:rsidRPr="00021338" w:rsidRDefault="00A1151A" w:rsidP="00A1151A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</w:pPr>
      <w:r w:rsidRPr="00A1151A">
        <w:t xml:space="preserve"> </w:t>
      </w:r>
      <w:r w:rsidRPr="00021338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N. Djoudi</w:t>
      </w:r>
      <w:r w:rsidRPr="0002133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021338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*, M. Le Page Mostefa</w:t>
      </w:r>
      <w:r w:rsidRPr="0002133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021338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H. Muhr</w:t>
      </w:r>
      <w:r w:rsidRPr="0002133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</w:p>
    <w:p w:rsidR="00A1151A" w:rsidRPr="00021338" w:rsidRDefault="00A1151A" w:rsidP="00A1151A">
      <w:pPr>
        <w:snapToGrid w:val="0"/>
        <w:spacing w:after="120"/>
        <w:jc w:val="center"/>
        <w:rPr>
          <w:rFonts w:asciiTheme="minorHAnsi" w:eastAsia="SimSun" w:hAnsiTheme="minorHAnsi"/>
          <w:i/>
          <w:color w:val="000000"/>
          <w:sz w:val="20"/>
          <w:lang w:val="fr-FR" w:eastAsia="zh-CN"/>
        </w:rPr>
      </w:pPr>
      <w:r w:rsidRPr="00021338">
        <w:rPr>
          <w:rFonts w:asciiTheme="minorHAnsi" w:eastAsia="SimSun" w:hAnsiTheme="minorHAnsi"/>
          <w:i/>
          <w:color w:val="000000"/>
          <w:sz w:val="20"/>
          <w:vertAlign w:val="superscript"/>
          <w:lang w:val="fr-FR" w:eastAsia="zh-CN"/>
        </w:rPr>
        <w:t>1</w:t>
      </w:r>
      <w:r w:rsidRPr="00021338">
        <w:rPr>
          <w:rFonts w:asciiTheme="minorHAnsi" w:eastAsia="SimSun" w:hAnsiTheme="minorHAnsi"/>
          <w:i/>
          <w:color w:val="000000"/>
          <w:sz w:val="20"/>
          <w:lang w:val="fr-FR" w:eastAsia="zh-CN"/>
        </w:rPr>
        <w:t>Laboratoire Réactions et Génie des Procédés (LRGP) UMR 7274 CNRS,</w:t>
      </w:r>
    </w:p>
    <w:p w:rsidR="00A1151A" w:rsidRPr="00021338" w:rsidRDefault="00A1151A" w:rsidP="00A1151A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</w:pPr>
      <w:r w:rsidRPr="00021338">
        <w:rPr>
          <w:rFonts w:asciiTheme="minorHAnsi" w:eastAsia="SimSun" w:hAnsiTheme="minorHAnsi"/>
          <w:i/>
          <w:color w:val="000000"/>
          <w:sz w:val="20"/>
          <w:lang w:val="fr-FR" w:eastAsia="zh-CN"/>
        </w:rPr>
        <w:t xml:space="preserve">Université de Lorraine, 1 rue Grandville BP20451, 54001 </w:t>
      </w:r>
      <w:proofErr w:type="gramStart"/>
      <w:r w:rsidRPr="00021338">
        <w:rPr>
          <w:rFonts w:asciiTheme="minorHAnsi" w:eastAsia="SimSun" w:hAnsiTheme="minorHAnsi"/>
          <w:i/>
          <w:color w:val="000000"/>
          <w:sz w:val="20"/>
          <w:lang w:val="fr-FR" w:eastAsia="zh-CN"/>
        </w:rPr>
        <w:t>NANCY,FRANCE</w:t>
      </w:r>
      <w:proofErr w:type="gramEnd"/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1151A" w:rsidRPr="00A1151A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neila.djoudi@univ-lorraine.fr 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B813F4" w:rsidRDefault="00B813F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99.8% of cobalt recovery from batteries leachate by precipitation</w:t>
      </w:r>
      <w:r w:rsidR="00021338">
        <w:rPr>
          <w:rFonts w:asciiTheme="minorHAnsi" w:hAnsiTheme="minorHAnsi"/>
        </w:rPr>
        <w:t xml:space="preserve"> </w:t>
      </w:r>
    </w:p>
    <w:p w:rsidR="00704BDF" w:rsidRPr="00EC66CC" w:rsidRDefault="00B813F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Impact of temperature on cobalt precipitation kinetic </w:t>
      </w:r>
    </w:p>
    <w:p w:rsidR="0003103D" w:rsidRDefault="0003103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Impact of temperature on particle size distribution</w:t>
      </w:r>
    </w:p>
    <w:p w:rsidR="0003103D" w:rsidRDefault="0003103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Optimum precipitation condition</w:t>
      </w:r>
      <w:r w:rsidR="001D73EC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for cobalt recovery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501B8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501B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8501B8" w:rsidRDefault="00D76A4C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AF0E05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ifty metals </w:t>
      </w:r>
      <w:r w:rsidR="007D57B3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considered strategic </w:t>
      </w:r>
      <w:r w:rsidR="00735F00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industry and essential</w:t>
      </w:r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AF0E05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global economic and geopolitical is</w:t>
      </w:r>
      <w:r w:rsidR="007D57B3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sues [1]. It is certain that</w:t>
      </w: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7D57B3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</w:t>
      </w:r>
      <w:r w:rsidR="00AF0E05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communication development</w:t>
      </w:r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F0E05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information technologies</w:t>
      </w:r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electrical vehicles</w:t>
      </w:r>
      <w:r w:rsidR="00AF0E05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demand for strategic metals will become </w:t>
      </w:r>
      <w:r w:rsidR="00C13EB6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 and more important counting</w:t>
      </w:r>
      <w:r w:rsidR="00AF0E05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cobalt. Indeed, this </w:t>
      </w:r>
      <w:r w:rsidR="00C13EB6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metal </w:t>
      </w:r>
      <w:r w:rsidR="00AF0E05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present in all the technologies that are becoming essential for the energy and the digital transition</w:t>
      </w:r>
      <w:r w:rsidR="00C13EB6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E5CAA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According to the European Commission, cobalt has been recogniz</w:t>
      </w:r>
      <w:r w:rsidR="00C13EB6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ed as a critical raw material [2</w:t>
      </w:r>
      <w:r w:rsidR="000E5CAA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C13EB6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is why</w:t>
      </w:r>
      <w:r w:rsidR="000E5CAA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13EB6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more important than ever to develop cobalt recovery process</w:t>
      </w:r>
      <w:r w:rsidR="001D73EC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C13EB6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coming years. </w:t>
      </w:r>
      <w:r w:rsidR="000E5CAA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Our current research work focuses on cobalt recovery from Li-ion batteries, by precipitation</w:t>
      </w:r>
      <w:r w:rsidR="00B979F2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After a bibliographical and simulation </w:t>
      </w:r>
      <w:r w:rsidR="0076677B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study, the</w:t>
      </w:r>
      <w:r w:rsidR="00B979F2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precipitating agent chosen was the hydroxide</w:t>
      </w:r>
      <w:r w:rsidR="001D73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</w:t>
      </w:r>
      <w:r w:rsidR="00B979F2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3103D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Simulation’s result allows to determine cobalt precipitation condition</w:t>
      </w:r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3103D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a recovery of 99.8%.</w:t>
      </w:r>
      <w:r w:rsidR="00B979F2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A030D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Experimentally, s</w:t>
      </w:r>
      <w:r w:rsidR="00B979F2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everal</w:t>
      </w:r>
      <w:r w:rsidR="008A030D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operating</w:t>
      </w:r>
      <w:r w:rsidR="00B979F2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parameters were</w:t>
      </w:r>
      <w:r w:rsidR="008A030D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varied on a solution containing only cobalt (II), results show the high impact of temperature on cobalt hydroxide precipitation kinetic </w:t>
      </w:r>
      <w:r w:rsidR="0076677B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on particles size distribution.</w:t>
      </w:r>
    </w:p>
    <w:p w:rsidR="00704BDF" w:rsidRPr="008501B8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01B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CD2923" w:rsidRPr="008501B8" w:rsidRDefault="00CD2923" w:rsidP="00CD292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perform cobalt (II) precipitation with hydroxide 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ion:</w:t>
      </w:r>
      <w:r w:rsidR="00C13EB6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8501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+ 2 OH- = Co (OH )</w:t>
      </w:r>
      <w:r w:rsidRPr="008501B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(s</w:t>
      </w:r>
      <w:r w:rsidR="008501B8" w:rsidRPr="008501B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)</w:t>
      </w:r>
      <w:r w:rsidR="008501B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73E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following reactants</w:t>
      </w: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used: </w:t>
      </w:r>
    </w:p>
    <w:p w:rsidR="00021338" w:rsidRPr="008501B8" w:rsidRDefault="00CD2923" w:rsidP="00021338">
      <w:pPr>
        <w:snapToGrid w:val="0"/>
        <w:spacing w:after="120"/>
        <w:ind w:left="709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 Sodium </w:t>
      </w:r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hydroxide solution: NaOH (1 mol.</w:t>
      </w: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Pr="008501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VWR Chemicals)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</w:p>
    <w:p w:rsidR="00CD2923" w:rsidRPr="008501B8" w:rsidRDefault="00021338" w:rsidP="00021338">
      <w:pPr>
        <w:snapToGrid w:val="0"/>
        <w:spacing w:after="120"/>
        <w:ind w:left="709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 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Cobalt (II) sulfate </w:t>
      </w:r>
      <w:proofErr w:type="spellStart"/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heptahydrate</w:t>
      </w:r>
      <w:proofErr w:type="spellEnd"/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solution: CoSO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,7H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(0.131 </w:t>
      </w:r>
      <w:proofErr w:type="gramStart"/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mol.L</w:t>
      </w:r>
      <w:proofErr w:type="gramEnd"/>
      <w:r w:rsidRPr="008501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D73EC">
        <w:rPr>
          <w:rFonts w:asciiTheme="minorHAnsi" w:eastAsia="MS PGothic" w:hAnsiTheme="minorHAnsi"/>
          <w:color w:val="000000"/>
          <w:sz w:val="22"/>
          <w:szCs w:val="22"/>
          <w:lang w:val="en-US"/>
        </w:rPr>
        <w:t>Fis</w:t>
      </w: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her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</w:p>
    <w:p w:rsidR="00CD2923" w:rsidRPr="008501B8" w:rsidRDefault="00021338" w:rsidP="00CD292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experimental set-up is composed of</w:t>
      </w:r>
      <w:r w:rsidR="00CD2923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</w:p>
    <w:p w:rsidR="00CD2923" w:rsidRPr="008501B8" w:rsidRDefault="00CD2923" w:rsidP="00021338">
      <w:pPr>
        <w:snapToGrid w:val="0"/>
        <w:spacing w:after="120"/>
        <w:ind w:left="851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-  a</w:t>
      </w:r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double-</w:t>
      </w: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jacketed reactor of one liter,</w:t>
      </w:r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thermostatic bath (</w:t>
      </w:r>
      <w:proofErr w:type="spellStart"/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Julabo</w:t>
      </w:r>
      <w:proofErr w:type="spellEnd"/>
      <w:r w:rsidR="00192161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F32-EH),</w:t>
      </w:r>
    </w:p>
    <w:p w:rsidR="003C03BC" w:rsidRPr="008501B8" w:rsidRDefault="00CD2923" w:rsidP="00021338">
      <w:pPr>
        <w:snapToGrid w:val="0"/>
        <w:spacing w:after="120"/>
        <w:ind w:left="851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-  pH meter</w:t>
      </w:r>
      <w:r w:rsidR="003C03B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3C03B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Mettler</w:t>
      </w:r>
      <w:proofErr w:type="spellEnd"/>
      <w:r w:rsidR="003C03B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Toledo)</w:t>
      </w:r>
    </w:p>
    <w:p w:rsidR="00CD2923" w:rsidRPr="008501B8" w:rsidRDefault="003C03BC" w:rsidP="00021338">
      <w:pPr>
        <w:snapToGrid w:val="0"/>
        <w:spacing w:after="120"/>
        <w:ind w:left="851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 </w:t>
      </w:r>
      <w:proofErr w:type="spellStart"/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Büchner</w:t>
      </w:r>
      <w:proofErr w:type="spellEnd"/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filtration system </w:t>
      </w:r>
      <w:r w:rsidR="00735F00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0.45 or 0.22 µm porosity,</w:t>
      </w:r>
    </w:p>
    <w:p w:rsidR="00C13EB6" w:rsidRDefault="00CD2923" w:rsidP="00021338">
      <w:pPr>
        <w:snapToGrid w:val="0"/>
        <w:spacing w:after="120"/>
        <w:ind w:left="851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  Laser diffraction particle size </w:t>
      </w:r>
      <w:r w:rsidRPr="00C11C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analyzer </w:t>
      </w:r>
      <w:r w:rsidR="00021338" w:rsidRPr="00C11C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(Hydro MS 2000 </w:t>
      </w:r>
      <w:r w:rsidRPr="00C11C64">
        <w:rPr>
          <w:rFonts w:asciiTheme="minorHAnsi" w:eastAsia="MS PGothic" w:hAnsiTheme="minorHAnsi"/>
          <w:color w:val="000000"/>
          <w:sz w:val="22"/>
          <w:szCs w:val="22"/>
          <w:lang w:val="en-US"/>
        </w:rPr>
        <w:t>Malvern)</w:t>
      </w:r>
    </w:p>
    <w:p w:rsidR="00CD2923" w:rsidRPr="008501B8" w:rsidRDefault="001D73EC" w:rsidP="00CD292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Experiments were performed at different temperatures: 25°C</w:t>
      </w:r>
      <w:r w:rsidR="003C03B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56°C and 60°C</w:t>
      </w:r>
      <w:r w:rsidR="00AF4292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D2923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precipitate 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0.</w:t>
      </w:r>
      <w:r w:rsidR="008501B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131 </w:t>
      </w:r>
      <w:proofErr w:type="spellStart"/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Co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0.0262 </w:t>
      </w:r>
      <w:proofErr w:type="spellStart"/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OH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</w:t>
      </w:r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needed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corresponds t</w:t>
      </w:r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a volume of 26.2 mL of soda (1 </w:t>
      </w:r>
      <w:proofErr w:type="gramStart"/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mol.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proofErr w:type="gramEnd"/>
      <w:r w:rsidR="008D5C3C" w:rsidRPr="008501B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="008D5C3C" w:rsidRPr="008501B8">
        <w:t xml:space="preserve"> 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thermostatic bath regulate</w:t>
      </w:r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35F00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experimental media at 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desired temperature</w:t>
      </w:r>
      <w:r w:rsidR="00654ED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fter</w:t>
      </w:r>
      <w:r w:rsidR="00654ED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that, all soda volume is rapid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ly introd</w:t>
      </w:r>
      <w:r w:rsidR="00D66992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uced into the cobalt solution. E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very 10 minutes, </w:t>
      </w:r>
      <w:r w:rsidR="00C8155A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3 hours,</w:t>
      </w:r>
      <w:r w:rsidR="003C03B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02133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measured 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a sa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mple of the solution is taken for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ICP analyses.</w:t>
      </w:r>
      <w:r w:rsidR="003C03B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These analyses allow to determine </w:t>
      </w:r>
      <w:r w:rsidR="00654ED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3C03B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cobalt concentration </w:t>
      </w:r>
      <w:r w:rsidR="004E0A8D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 w:rsidR="00735F00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a function</w:t>
      </w:r>
      <w:r w:rsidR="003C03B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time and ther</w:t>
      </w:r>
      <w:r w:rsidR="00654ED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3C03B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cobalt hydroxide pre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cipitation kinetic. Concerning particle size </w:t>
      </w: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analyses</w:t>
      </w:r>
      <w:r w:rsidR="003C03B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54ED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sample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54ED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analyzed</w:t>
      </w:r>
      <w:r w:rsidR="005902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same day</w:t>
      </w:r>
      <w:r w:rsidR="00654ED8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D5C3C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</w:p>
    <w:p w:rsidR="00704BDF" w:rsidRPr="008501B8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501B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C746B" w:rsidRPr="007C746B" w:rsidRDefault="007C746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 w:rsidRPr="007C746B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 xml:space="preserve">3.1 Temperature impact on particle size distribution </w:t>
      </w:r>
    </w:p>
    <w:p w:rsidR="00704BDF" w:rsidRPr="008D0BEB" w:rsidRDefault="005A74B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Particles size distribution</w:t>
      </w:r>
      <w:r w:rsidR="004E0A8D"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8501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E0A8D" w:rsidRPr="008501B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show that the particle size </w:t>
      </w:r>
      <w:r w:rsidR="006E3B5E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decrease</w:t>
      </w:r>
      <w:r w:rsidR="001211DF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 when the temperature increased. It</w:t>
      </w:r>
      <w:r w:rsidR="00590202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is due to the larger</w:t>
      </w:r>
      <w:r w:rsidR="001211DF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Gibbs free </w:t>
      </w:r>
      <w:r w:rsidR="00966330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energy;</w:t>
      </w:r>
      <w:r w:rsidR="001211DF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this energy is highly dependent on solution temperature. The </w:t>
      </w:r>
      <w:r w:rsidR="00966330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increasing temperature</w:t>
      </w:r>
      <w:r w:rsidR="001062F6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966330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(&gt;</w:t>
      </w:r>
      <w:r w:rsidR="001062F6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50°C</w:t>
      </w:r>
      <w:r w:rsidR="00966330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) lead</w:t>
      </w:r>
      <w:r w:rsidR="001211DF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to a more important </w:t>
      </w:r>
      <w:proofErr w:type="spellStart"/>
      <w:r w:rsidR="001211DF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supersaturation</w:t>
      </w:r>
      <w:proofErr w:type="spellEnd"/>
      <w:r w:rsidR="001211DF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and thus </w:t>
      </w:r>
      <w:r w:rsidR="00946E4A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to </w:t>
      </w:r>
      <w:r w:rsidR="001211DF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 la</w:t>
      </w:r>
      <w:r w:rsidR="00D437FA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rge number of small particles</w:t>
      </w:r>
      <w:r w:rsidR="001062F6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[3]</w:t>
      </w:r>
      <w:r w:rsidR="001211DF" w:rsidRPr="0096633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946E4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Consequently,</w:t>
      </w:r>
      <w:r w:rsidR="007F1234" w:rsidRPr="008501B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6F14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 median diameter is around</w:t>
      </w:r>
      <w:r w:rsidR="00946E4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25</w:t>
      </w:r>
      <w:r w:rsidR="00946E4A" w:rsidRPr="00946E4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946E4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µm</w:t>
      </w:r>
      <w:r w:rsidR="00D437F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at 25 °C</w:t>
      </w:r>
      <w:r w:rsidR="006F14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</w:t>
      </w:r>
      <w:r w:rsidR="00946E4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</w:t>
      </w:r>
      <w:r w:rsidR="00946E4A" w:rsidRPr="00946E4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50</w:t>
      </w:r>
      <w:r w:rsidR="00946E4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= 14 µm</w:t>
      </w:r>
      <w:r w:rsidR="00D437F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D437FA" w:rsidRPr="00D437F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at 56 °</w:t>
      </w:r>
      <w:r w:rsidR="00E76F2D" w:rsidRPr="00D437F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C, </w:t>
      </w:r>
      <w:r w:rsidR="00E76F2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and</w:t>
      </w:r>
      <w:r w:rsidR="006F14E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D437F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</w:t>
      </w:r>
      <w:r w:rsidR="00D437FA" w:rsidRPr="00D437FA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50</w:t>
      </w:r>
      <w:r w:rsidR="00D437F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= 12</w:t>
      </w:r>
      <w:r w:rsidR="00D437FA" w:rsidRPr="00946E4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D437F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µm at 60°C</w:t>
      </w:r>
      <w:r w:rsidR="0059020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According to different research studies [3], </w:t>
      </w:r>
      <w:r w:rsidR="002A6D90" w:rsidRPr="008501B8">
        <w:rPr>
          <w:rFonts w:asciiTheme="minorHAnsi" w:hAnsiTheme="minorHAnsi" w:cstheme="minorHAnsi"/>
          <w:sz w:val="22"/>
          <w:szCs w:val="22"/>
        </w:rPr>
        <w:t>the</w:t>
      </w:r>
      <w:r w:rsidR="007F1234" w:rsidRPr="008501B8">
        <w:rPr>
          <w:rFonts w:asciiTheme="minorHAnsi" w:hAnsiTheme="minorHAnsi" w:cstheme="minorHAnsi"/>
          <w:sz w:val="22"/>
          <w:szCs w:val="22"/>
        </w:rPr>
        <w:t xml:space="preserve"> kinetic energy of particles </w:t>
      </w:r>
      <w:r w:rsidR="00657428" w:rsidRPr="008501B8">
        <w:rPr>
          <w:rFonts w:asciiTheme="minorHAnsi" w:hAnsiTheme="minorHAnsi" w:cstheme="minorHAnsi"/>
          <w:sz w:val="22"/>
          <w:szCs w:val="22"/>
        </w:rPr>
        <w:t>gets higher</w:t>
      </w:r>
      <w:r w:rsidR="001211DF">
        <w:rPr>
          <w:rFonts w:asciiTheme="minorHAnsi" w:hAnsiTheme="minorHAnsi" w:cstheme="minorHAnsi"/>
          <w:sz w:val="22"/>
          <w:szCs w:val="22"/>
        </w:rPr>
        <w:t xml:space="preserve"> </w:t>
      </w:r>
      <w:r w:rsidR="00590202">
        <w:rPr>
          <w:rFonts w:asciiTheme="minorHAnsi" w:hAnsiTheme="minorHAnsi" w:cstheme="minorHAnsi"/>
          <w:sz w:val="22"/>
          <w:szCs w:val="22"/>
        </w:rPr>
        <w:t xml:space="preserve">with increasing temperature, which allow to obtain a better </w:t>
      </w:r>
      <w:r w:rsidR="00316750" w:rsidRPr="008501B8">
        <w:rPr>
          <w:rFonts w:asciiTheme="minorHAnsi" w:hAnsiTheme="minorHAnsi" w:cstheme="minorHAnsi"/>
          <w:sz w:val="22"/>
          <w:szCs w:val="22"/>
        </w:rPr>
        <w:t>precipitation efficiency</w:t>
      </w:r>
      <w:r w:rsidR="00735F00" w:rsidRPr="008501B8">
        <w:rPr>
          <w:rFonts w:asciiTheme="minorHAnsi" w:hAnsiTheme="minorHAnsi" w:cstheme="minorHAnsi"/>
          <w:sz w:val="22"/>
          <w:szCs w:val="22"/>
        </w:rPr>
        <w:t xml:space="preserve"> [3]</w:t>
      </w:r>
      <w:r w:rsidR="00316750" w:rsidRPr="008501B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04BDF" w:rsidRPr="00DE0019" w:rsidRDefault="001D73EC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fr-FR" w:eastAsia="fr-FR"/>
        </w:rPr>
        <w:drawing>
          <wp:inline distT="0" distB="0" distL="0" distR="0" wp14:anchorId="3AF7EB59" wp14:editId="540C8940">
            <wp:extent cx="5629275" cy="1845310"/>
            <wp:effectExtent l="0" t="0" r="9525" b="254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B40422">
        <w:rPr>
          <w:rFonts w:asciiTheme="minorHAnsi" w:eastAsia="MS PGothic" w:hAnsiTheme="minorHAnsi"/>
          <w:color w:val="000000"/>
          <w:szCs w:val="18"/>
          <w:lang w:val="en-US"/>
        </w:rPr>
        <w:t>Particle size dis</w:t>
      </w:r>
      <w:r w:rsidR="00FA410C">
        <w:rPr>
          <w:rFonts w:asciiTheme="minorHAnsi" w:eastAsia="MS PGothic" w:hAnsiTheme="minorHAnsi"/>
          <w:color w:val="000000"/>
          <w:szCs w:val="18"/>
          <w:lang w:val="en-US"/>
        </w:rPr>
        <w:t>tribu</w:t>
      </w:r>
      <w:r w:rsidR="00B40422">
        <w:rPr>
          <w:rFonts w:asciiTheme="minorHAnsi" w:eastAsia="MS PGothic" w:hAnsiTheme="minorHAnsi"/>
          <w:color w:val="000000"/>
          <w:szCs w:val="18"/>
          <w:lang w:val="en-US"/>
        </w:rPr>
        <w:t>tion in function of temperature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C746B" w:rsidRPr="007C746B" w:rsidRDefault="007C746B" w:rsidP="007C746B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 w:rsidRPr="007C746B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3.2 Temperature impact on cobalt precipitation kinetic:</w:t>
      </w:r>
    </w:p>
    <w:p w:rsidR="006F21C7" w:rsidRDefault="007C746B" w:rsidP="006F21C7">
      <w:pPr>
        <w:snapToGrid w:val="0"/>
        <w:spacing w:before="240" w:line="300" w:lineRule="auto"/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</w:pP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Temperature impact on Cobalt recovery were investigated </w:t>
      </w:r>
      <w:r w:rsidR="00442021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at </w:t>
      </w:r>
      <w:r w:rsidR="00BB51B4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25°C and 50°C </w:t>
      </w:r>
      <w:r w:rsidR="00527745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(Figure</w:t>
      </w:r>
      <w:r w:rsidR="007574C3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2)</w:t>
      </w:r>
      <w:r w:rsidR="00442021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. 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It appears that</w:t>
      </w:r>
      <w:r w:rsidR="00442021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,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at 25°C, the highest yield</w:t>
      </w:r>
      <w:r w:rsidR="00442021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of cobalt recovery is obtained. Indeed, at t=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28 minutes, </w:t>
      </w:r>
      <w:r w:rsidR="00442021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99. 98</w:t>
      </w:r>
      <w:r w:rsidR="00642429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% of</w:t>
      </w:r>
      <w:r w:rsidR="00442021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cobalt is in 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for</w:t>
      </w:r>
      <w:r w:rsidR="00442021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m. In comparison, at 50°C, at t=</w:t>
      </w:r>
      <w:r w:rsidR="00F83745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8 minutes,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99. 73% </w:t>
      </w:r>
      <w:r w:rsidR="00442021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of 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cobalt </w:t>
      </w:r>
      <w:r w:rsidR="00442021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has precipitated. Also, it can be seen a little </w:t>
      </w:r>
      <w:proofErr w:type="spellStart"/>
      <w:r w:rsidR="00442021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dercrease</w:t>
      </w:r>
      <w:proofErr w:type="spellEnd"/>
      <w:r w:rsidR="00442021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of cobalt yield (0.8%) during time. It 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can be explained by</w:t>
      </w:r>
      <w:r w:rsidR="005B1359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="0076467F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oxidation in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to 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3</w:t>
      </w:r>
      <w:r w:rsidR="0076467F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by oxygen from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the air. </w:t>
      </w:r>
    </w:p>
    <w:p w:rsidR="006F21C7" w:rsidRPr="006F21C7" w:rsidRDefault="006F21C7" w:rsidP="006F21C7">
      <w:pPr>
        <w:snapToGrid w:val="0"/>
        <w:spacing w:before="240" w:line="300" w:lineRule="auto"/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</w:pP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First of all, at 25°C, under a very high </w:t>
      </w:r>
      <w:proofErr w:type="spellStart"/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supersaturation</w:t>
      </w:r>
      <w:proofErr w:type="spellEnd"/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effect, cobalt precipitates as 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and reaches</w:t>
      </w:r>
      <w:r w:rsidR="008A24DC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in a few minutes more than 99.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9% precipitation. Its stabilization is between 16 and 30 minutes. This nearly stabilization amounts to the dissolution of α-Co(OH)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polymorph and its precipitation in its most stable form β-Co(OH)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.  Indeed, </w:t>
      </w:r>
      <w:r w:rsidR="00595FF8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Cobalt </w:t>
      </w:r>
      <w:r w:rsidR="003A5BB8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hydroxides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are known to crystallize in two polymorphic forms</w:t>
      </w:r>
      <w:r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α and β. The pink colored ß-Co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is the most stable polymorph, with a </w:t>
      </w:r>
      <w:proofErr w:type="spellStart"/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brucite</w:t>
      </w:r>
      <w:proofErr w:type="spellEnd"/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-like structure [4]. This crystallographic form doesn’t have intercalated species, unlike the 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lastRenderedPageBreak/>
        <w:t>alpha form. Indeed, the blue-green α-Co(OH)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is </w:t>
      </w:r>
      <w:proofErr w:type="spellStart"/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hydrotalcite</w:t>
      </w:r>
      <w:proofErr w:type="spellEnd"/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-like structure, this ionic lamellar structure contains inorganic anions (e.g., NO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3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perscript"/>
          <w:lang w:val="en-US"/>
        </w:rPr>
        <w:t>-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, CO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3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perscript"/>
          <w:lang w:val="en-US"/>
        </w:rPr>
        <w:t>2-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, Cl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perscript"/>
          <w:lang w:val="en-US"/>
        </w:rPr>
        <w:t>-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…) and water molecules</w:t>
      </w:r>
      <w:r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comprised in 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2-x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monolayers charged positively. Experimentally, α-Co(OH)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appears first, then dissolves</w:t>
      </w:r>
      <w:r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,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to</w:t>
      </w:r>
      <w:r w:rsidR="00757B29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allow 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β-Co(OH)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757B29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="00757B29" w:rsidRPr="00757B29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precipitation</w:t>
      </w:r>
      <w:r w:rsidR="00757B29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.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When this transformation process begins, a concentration plateau that lies between the </w:t>
      </w:r>
      <w:proofErr w:type="spellStart"/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solubilities</w:t>
      </w:r>
      <w:proofErr w:type="spellEnd"/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of the two forms appears. Which can be explained by the growth of the thermodynamically stable phase β-Co(OH)</w:t>
      </w:r>
      <w:r w:rsidRPr="00581E66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, compensated by the</w:t>
      </w:r>
      <w:r w:rsidR="009948E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less stable phase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α-Co(OH)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581E66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="00581E66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dissolution</w:t>
      </w:r>
      <w:r w:rsidR="00581E66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.</w:t>
      </w:r>
      <w:r w:rsidR="00581E66"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In addition, it is observed that this plateau is absent at 50°C, which means that α-Co(OH)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appears and disappears very quickly. Its transformation into β-Co(OH)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occur</w:t>
      </w:r>
      <w:r w:rsidR="00A475B2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s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in less than 8 minutes. Thus, temperature accelerates the process of phase transformation. </w:t>
      </w:r>
    </w:p>
    <w:p w:rsidR="006F21C7" w:rsidRPr="006F21C7" w:rsidRDefault="006F21C7" w:rsidP="006F21C7">
      <w:pPr>
        <w:snapToGrid w:val="0"/>
        <w:spacing w:before="240" w:line="300" w:lineRule="auto"/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</w:pP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On the other hand, at 25°C, from 36 minutes onwards, cobalt concentration decreases slowly. This is explained by the gradual transformation of 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into 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3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. In comparison to 50°C, where oxidation occurs more quickly, from 8 minutes and more </w:t>
      </w:r>
      <w:proofErr w:type="spellStart"/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significally</w:t>
      </w:r>
      <w:proofErr w:type="spellEnd"/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. Thus, temperature accelerates phases transition from α-Co(OH)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to β-Co(OH)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. However, this transition occurs without improving cobalt</w:t>
      </w:r>
      <w:r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recovery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in solution, especially since the oxidation reaction is accelerated at high temperatures. Therefore, it will be more interesting to work at room temperature, in order to obtain a precipitation rate higher than </w:t>
      </w:r>
      <w:r w:rsidR="00AA1A44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99.9% within a few minutes.  After that</w:t>
      </w:r>
      <w:r w:rsidRPr="006F21C7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, filter immediately afterwards in order to maintain the same precipitation rate.</w:t>
      </w:r>
    </w:p>
    <w:p w:rsidR="006E3B7E" w:rsidRDefault="00875BD4" w:rsidP="006E3B7E">
      <w:pPr>
        <w:keepNext/>
        <w:spacing w:line="240" w:lineRule="auto"/>
        <w:jc w:val="center"/>
      </w:pP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fr-FR" w:eastAsia="fr-FR"/>
        </w:rPr>
        <w:drawing>
          <wp:inline distT="0" distB="0" distL="0" distR="0" wp14:anchorId="05E76879" wp14:editId="199FA980">
            <wp:extent cx="5223053" cy="245046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-recovery-25-50deg.t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7" t="348" r="5868"/>
                    <a:stretch/>
                  </pic:blipFill>
                  <pic:spPr bwMode="auto">
                    <a:xfrm>
                      <a:off x="0" y="0"/>
                      <a:ext cx="5241529" cy="2459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8D1" w:rsidRPr="006E3B7E" w:rsidRDefault="006E3B7E" w:rsidP="006E3B7E">
      <w:pPr>
        <w:pStyle w:val="Lgende"/>
        <w:jc w:val="center"/>
        <w:rPr>
          <w:rFonts w:asciiTheme="minorHAnsi" w:eastAsia="MS PGothic" w:hAnsiTheme="minorHAnsi" w:cstheme="minorHAnsi"/>
          <w:b w:val="0"/>
          <w:color w:val="auto"/>
          <w:sz w:val="22"/>
          <w:szCs w:val="22"/>
          <w:lang w:val="en-US"/>
        </w:rPr>
      </w:pPr>
      <w:r w:rsidRPr="006E3B7E">
        <w:rPr>
          <w:rFonts w:asciiTheme="minorHAnsi" w:hAnsiTheme="minorHAnsi" w:cstheme="minorHAnsi"/>
          <w:color w:val="auto"/>
        </w:rPr>
        <w:t xml:space="preserve">Figure </w:t>
      </w:r>
      <w:r w:rsidR="000451B3">
        <w:rPr>
          <w:rFonts w:asciiTheme="minorHAnsi" w:hAnsiTheme="minorHAnsi" w:cstheme="minorHAnsi"/>
          <w:color w:val="auto"/>
        </w:rPr>
        <w:t>2</w:t>
      </w:r>
      <w:r w:rsidRPr="006E3B7E">
        <w:rPr>
          <w:rFonts w:asciiTheme="minorHAnsi" w:hAnsiTheme="minorHAnsi" w:cstheme="minorHAnsi"/>
          <w:b w:val="0"/>
          <w:color w:val="auto"/>
        </w:rPr>
        <w:t>: Cobalt recovery in function of time at 25°C and 50°C</w:t>
      </w:r>
    </w:p>
    <w:p w:rsidR="004929CA" w:rsidRPr="004929CA" w:rsidRDefault="004929CA" w:rsidP="004929CA">
      <w:pPr>
        <w:spacing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4918F6" w:rsidRPr="004918F6" w:rsidRDefault="004918F6" w:rsidP="004918F6">
      <w:pPr>
        <w:spacing w:line="24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Pr="004918F6" w:rsidRDefault="00704BDF" w:rsidP="004918F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A42D6E" w:rsidRPr="00C35880" w:rsidRDefault="00316750" w:rsidP="00A42D6E">
      <w:pPr>
        <w:snapToGrid w:val="0"/>
        <w:spacing w:before="240" w:line="300" w:lineRule="auto"/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</w:pPr>
      <w:r w:rsidRPr="00735F0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This study </w:t>
      </w:r>
      <w:r w:rsidR="00A42D6E" w:rsidRPr="00735F0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allows</w:t>
      </w:r>
      <w:r w:rsidRPr="00735F0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to highlight temperature impact on cobalt hydroxide precipitation kinetic</w:t>
      </w:r>
      <w:r w:rsidR="00A42D6E" w:rsidRPr="00735F0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in one </w:t>
      </w:r>
      <w:r w:rsidR="00722914" w:rsidRPr="00735F0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hand and </w:t>
      </w:r>
      <w:r w:rsidR="005F21A9" w:rsidRPr="00735F0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to determine optimum </w:t>
      </w:r>
      <w:r w:rsidR="00120DD3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precipitation </w:t>
      </w:r>
      <w:r w:rsidR="005F21A9" w:rsidRPr="00735F0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condition </w:t>
      </w:r>
      <w:r w:rsidR="00A42D6E" w:rsidRPr="00735F0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in other hand</w:t>
      </w:r>
      <w:r w:rsidR="005F21A9" w:rsidRPr="00735F0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. </w:t>
      </w:r>
      <w:r w:rsidR="005E4816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I</w:t>
      </w:r>
      <w:r w:rsidR="00C35880" w:rsidRP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t was found that temperature increase </w:t>
      </w:r>
      <w:r w:rsid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accelerates </w:t>
      </w:r>
      <w:r w:rsidR="008D0A7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phase </w:t>
      </w:r>
      <w:r w:rsidR="00C35880" w:rsidRP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transition </w:t>
      </w:r>
      <w:r w:rsid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of </w:t>
      </w:r>
      <w:r w:rsidR="00C35880" w:rsidRP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α-Co(OH)</w:t>
      </w:r>
      <w:r w:rsidR="00C35880" w:rsidRPr="00EB41BC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C35880" w:rsidRP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in</w:t>
      </w:r>
      <w:r w:rsidR="00C35880" w:rsidRP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to β-Co(OH)</w:t>
      </w:r>
      <w:r w:rsidR="00C35880" w:rsidRPr="00EB41BC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C35880" w:rsidRP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and the oxidation reaction of Co(OH)</w:t>
      </w:r>
      <w:r w:rsidR="00C35880" w:rsidRPr="00EB41BC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2</w:t>
      </w:r>
      <w:r w:rsidR="00C35880" w:rsidRP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to Co(OH)</w:t>
      </w:r>
      <w:r w:rsidR="00C35880" w:rsidRPr="00EB41BC">
        <w:rPr>
          <w:rFonts w:asciiTheme="minorHAnsi" w:eastAsia="MS PGothic" w:hAnsiTheme="minorHAnsi" w:cstheme="minorHAnsi"/>
          <w:bCs/>
          <w:color w:val="000000"/>
          <w:sz w:val="22"/>
          <w:szCs w:val="22"/>
          <w:vertAlign w:val="subscript"/>
          <w:lang w:val="en-US"/>
        </w:rPr>
        <w:t>3</w:t>
      </w:r>
      <w:r w:rsidR="00C35880" w:rsidRP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. It has been demonstrated that cobalt recovery is optimal at 25°</w:t>
      </w:r>
      <w:r w:rsidR="00907FA3" w:rsidRP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C </w:t>
      </w:r>
      <w:r w:rsidR="00907FA3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with</w:t>
      </w:r>
      <w:r w:rsidR="00C35880" w:rsidRP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a yield of 99.98%.</w:t>
      </w:r>
      <w:r w:rsidR="00C35880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="00120DD3" w:rsidRPr="00120DD3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Therefore, it will be necessary to study synthetic solutions of battery </w:t>
      </w:r>
      <w:r w:rsidR="00120DD3" w:rsidRPr="00120DD3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lastRenderedPageBreak/>
        <w:t xml:space="preserve">leachate, containing other metals, such </w:t>
      </w:r>
      <w:r w:rsidR="001D3A83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>as copper, nickel and manganese</w:t>
      </w:r>
      <w:r w:rsidR="00120DD3" w:rsidRPr="00120DD3"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  <w:t xml:space="preserve"> and to optimize the operating conditions for cobalt recovery, with high efficiency and good purity.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Default="00C13EB6" w:rsidP="004E0A8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C13EB6">
        <w:rPr>
          <w:rFonts w:asciiTheme="minorHAnsi" w:hAnsiTheme="minorHAnsi"/>
          <w:color w:val="000000"/>
        </w:rPr>
        <w:t xml:space="preserve">Deloitte Sustainability, British Geological Survey, Bureau de </w:t>
      </w:r>
      <w:proofErr w:type="spellStart"/>
      <w:r w:rsidRPr="00C13EB6">
        <w:rPr>
          <w:rFonts w:asciiTheme="minorHAnsi" w:hAnsiTheme="minorHAnsi"/>
          <w:color w:val="000000"/>
        </w:rPr>
        <w:t>Recherches</w:t>
      </w:r>
      <w:proofErr w:type="spellEnd"/>
      <w:r w:rsidRPr="00C13EB6">
        <w:rPr>
          <w:rFonts w:asciiTheme="minorHAnsi" w:hAnsiTheme="minorHAnsi"/>
          <w:color w:val="000000"/>
        </w:rPr>
        <w:t xml:space="preserve"> </w:t>
      </w:r>
      <w:proofErr w:type="spellStart"/>
      <w:r w:rsidRPr="00C13EB6">
        <w:rPr>
          <w:rFonts w:asciiTheme="minorHAnsi" w:hAnsiTheme="minorHAnsi"/>
          <w:color w:val="000000"/>
        </w:rPr>
        <w:t>Géologiques</w:t>
      </w:r>
      <w:proofErr w:type="spellEnd"/>
      <w:r w:rsidRPr="00C13EB6">
        <w:rPr>
          <w:rFonts w:asciiTheme="minorHAnsi" w:hAnsiTheme="minorHAnsi"/>
          <w:color w:val="000000"/>
        </w:rPr>
        <w:t xml:space="preserve"> et </w:t>
      </w:r>
      <w:proofErr w:type="spellStart"/>
      <w:r w:rsidRPr="00C13EB6">
        <w:rPr>
          <w:rFonts w:asciiTheme="minorHAnsi" w:hAnsiTheme="minorHAnsi"/>
          <w:color w:val="000000"/>
        </w:rPr>
        <w:t>Minières</w:t>
      </w:r>
      <w:proofErr w:type="spellEnd"/>
      <w:r w:rsidRPr="00C13EB6">
        <w:rPr>
          <w:rFonts w:asciiTheme="minorHAnsi" w:hAnsiTheme="minorHAnsi"/>
          <w:color w:val="000000"/>
        </w:rPr>
        <w:t xml:space="preserve">, Netherlands </w:t>
      </w:r>
      <w:proofErr w:type="spellStart"/>
      <w:r w:rsidRPr="00C13EB6">
        <w:rPr>
          <w:rFonts w:asciiTheme="minorHAnsi" w:hAnsiTheme="minorHAnsi"/>
          <w:color w:val="000000"/>
        </w:rPr>
        <w:t>Organisation</w:t>
      </w:r>
      <w:proofErr w:type="spellEnd"/>
      <w:r w:rsidRPr="00C13EB6">
        <w:rPr>
          <w:rFonts w:asciiTheme="minorHAnsi" w:hAnsiTheme="minorHAnsi"/>
          <w:color w:val="000000"/>
        </w:rPr>
        <w:t xml:space="preserve"> for Applied Scientific Research, Study on the review of the list of critical raw materials final report, Publications Office of the European Union, Luxembourg, 2017</w:t>
      </w:r>
      <w:r w:rsidR="00704BDF" w:rsidRPr="00C13EB6">
        <w:rPr>
          <w:rFonts w:asciiTheme="minorHAnsi" w:hAnsiTheme="minorHAnsi"/>
          <w:color w:val="000000"/>
        </w:rPr>
        <w:t xml:space="preserve">. </w:t>
      </w:r>
    </w:p>
    <w:p w:rsidR="001062F6" w:rsidRDefault="00735F00" w:rsidP="001062F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735F00">
        <w:rPr>
          <w:rFonts w:asciiTheme="minorHAnsi" w:hAnsiTheme="minorHAnsi"/>
          <w:color w:val="000000"/>
        </w:rPr>
        <w:t>J.H. Huang</w:t>
      </w:r>
      <w:r>
        <w:rPr>
          <w:rFonts w:asciiTheme="minorHAnsi" w:hAnsiTheme="minorHAnsi"/>
          <w:color w:val="000000"/>
        </w:rPr>
        <w:t xml:space="preserve">, C. </w:t>
      </w:r>
      <w:proofErr w:type="spellStart"/>
      <w:r>
        <w:rPr>
          <w:rFonts w:asciiTheme="minorHAnsi" w:hAnsiTheme="minorHAnsi"/>
          <w:color w:val="000000"/>
        </w:rPr>
        <w:t>Kargl</w:t>
      </w:r>
      <w:proofErr w:type="spellEnd"/>
      <w:r>
        <w:rPr>
          <w:rFonts w:asciiTheme="minorHAnsi" w:hAnsiTheme="minorHAnsi"/>
          <w:color w:val="000000"/>
        </w:rPr>
        <w:t xml:space="preserve">-Simard, M. </w:t>
      </w:r>
      <w:proofErr w:type="spellStart"/>
      <w:r>
        <w:rPr>
          <w:rFonts w:asciiTheme="minorHAnsi" w:hAnsiTheme="minorHAnsi"/>
          <w:color w:val="000000"/>
        </w:rPr>
        <w:t>Oliazadeh</w:t>
      </w:r>
      <w:proofErr w:type="spellEnd"/>
      <w:r w:rsidRPr="00735F00">
        <w:rPr>
          <w:rFonts w:asciiTheme="minorHAnsi" w:hAnsiTheme="minorHAnsi"/>
          <w:color w:val="000000"/>
        </w:rPr>
        <w:t xml:space="preserve">, A.M. </w:t>
      </w:r>
      <w:proofErr w:type="spellStart"/>
      <w:r w:rsidRPr="00735F00">
        <w:rPr>
          <w:rFonts w:asciiTheme="minorHAnsi" w:hAnsiTheme="minorHAnsi"/>
          <w:color w:val="000000"/>
        </w:rPr>
        <w:t>Alfantazi</w:t>
      </w:r>
      <w:proofErr w:type="spellEnd"/>
      <w:r w:rsidRPr="00735F00">
        <w:rPr>
          <w:rFonts w:asciiTheme="minorHAnsi" w:hAnsiTheme="minorHAnsi"/>
          <w:color w:val="000000"/>
        </w:rPr>
        <w:t xml:space="preserve">, </w:t>
      </w:r>
      <w:r w:rsidR="00046EA7">
        <w:rPr>
          <w:rFonts w:asciiTheme="minorHAnsi" w:hAnsiTheme="minorHAnsi"/>
          <w:color w:val="000000"/>
        </w:rPr>
        <w:t>Hydrometallurgy.75 (2004) 77-90</w:t>
      </w:r>
    </w:p>
    <w:p w:rsidR="0079438E" w:rsidRDefault="0079438E" w:rsidP="0079438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/>
          <w:color w:val="000000"/>
        </w:rPr>
        <w:t>GP.Bharat</w:t>
      </w:r>
      <w:proofErr w:type="spellEnd"/>
      <w:proofErr w:type="gramEnd"/>
      <w:r w:rsidRPr="0079438E"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VP.</w:t>
      </w:r>
      <w:r w:rsidRPr="0079438E">
        <w:rPr>
          <w:rFonts w:asciiTheme="minorHAnsi" w:hAnsiTheme="minorHAnsi"/>
          <w:color w:val="000000"/>
        </w:rPr>
        <w:t>Dip</w:t>
      </w:r>
      <w:r>
        <w:rPr>
          <w:rFonts w:asciiTheme="minorHAnsi" w:hAnsiTheme="minorHAnsi"/>
          <w:color w:val="000000"/>
        </w:rPr>
        <w:t>ak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SK.Sanjay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BP.Aniruddha</w:t>
      </w:r>
      <w:proofErr w:type="spellEnd"/>
      <w:r>
        <w:rPr>
          <w:rFonts w:asciiTheme="minorHAnsi" w:hAnsiTheme="minorHAnsi"/>
          <w:color w:val="000000"/>
        </w:rPr>
        <w:t xml:space="preserve">. </w:t>
      </w:r>
      <w:proofErr w:type="spellStart"/>
      <w:r>
        <w:rPr>
          <w:rFonts w:asciiTheme="minorHAnsi" w:hAnsiTheme="minorHAnsi"/>
          <w:color w:val="000000"/>
        </w:rPr>
        <w:t>Chem</w:t>
      </w:r>
      <w:proofErr w:type="spellEnd"/>
      <w:r>
        <w:rPr>
          <w:rFonts w:asciiTheme="minorHAnsi" w:hAnsiTheme="minorHAnsi"/>
          <w:color w:val="000000"/>
        </w:rPr>
        <w:t xml:space="preserve"> Eng. (2012) </w:t>
      </w:r>
      <w:r w:rsidRPr="0079438E">
        <w:rPr>
          <w:rFonts w:asciiTheme="minorHAnsi" w:hAnsiTheme="minorHAnsi"/>
          <w:color w:val="000000"/>
        </w:rPr>
        <w:t>946–989</w:t>
      </w:r>
    </w:p>
    <w:p w:rsidR="00683B7F" w:rsidRPr="001062F6" w:rsidRDefault="00683B7F" w:rsidP="00683B7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683B7F">
        <w:rPr>
          <w:rFonts w:asciiTheme="minorHAnsi" w:hAnsiTheme="minorHAnsi"/>
          <w:color w:val="000000"/>
        </w:rPr>
        <w:t xml:space="preserve">Z. Liu, R. Ma, M. </w:t>
      </w:r>
      <w:proofErr w:type="spellStart"/>
      <w:r w:rsidRPr="00683B7F">
        <w:rPr>
          <w:rFonts w:asciiTheme="minorHAnsi" w:hAnsiTheme="minorHAnsi"/>
          <w:color w:val="000000"/>
        </w:rPr>
        <w:t>Osada</w:t>
      </w:r>
      <w:proofErr w:type="spellEnd"/>
      <w:r w:rsidRPr="00683B7F">
        <w:rPr>
          <w:rFonts w:asciiTheme="minorHAnsi" w:hAnsiTheme="minorHAnsi"/>
          <w:color w:val="000000"/>
        </w:rPr>
        <w:t>, K. Takada, T. Sasaki, J. Am. Chem. Soc. 2005, 127 (</w:t>
      </w:r>
      <w:r w:rsidR="00642429" w:rsidRPr="00683B7F">
        <w:rPr>
          <w:rFonts w:asciiTheme="minorHAnsi" w:hAnsiTheme="minorHAnsi"/>
          <w:color w:val="000000"/>
        </w:rPr>
        <w:t>40</w:t>
      </w:r>
      <w:r w:rsidR="00642429" w:rsidRPr="00683B7F">
        <w:t>)</w:t>
      </w:r>
      <w:r w:rsidRPr="00683B7F">
        <w:rPr>
          <w:rFonts w:asciiTheme="minorHAnsi" w:hAnsiTheme="minorHAnsi"/>
          <w:color w:val="000000"/>
        </w:rPr>
        <w:t>, 13869–13874. DOI: https://doi.org/ 10.1021/ja0523338</w:t>
      </w:r>
    </w:p>
    <w:sectPr w:rsidR="00683B7F" w:rsidRPr="001062F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75" w:rsidRDefault="00957975" w:rsidP="004F5E36">
      <w:r>
        <w:separator/>
      </w:r>
    </w:p>
  </w:endnote>
  <w:endnote w:type="continuationSeparator" w:id="0">
    <w:p w:rsidR="00957975" w:rsidRDefault="0095797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75" w:rsidRDefault="00957975" w:rsidP="004F5E36">
      <w:r>
        <w:separator/>
      </w:r>
    </w:p>
  </w:footnote>
  <w:footnote w:type="continuationSeparator" w:id="0">
    <w:p w:rsidR="00957975" w:rsidRDefault="0095797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600A"/>
    <w:rsid w:val="000117CB"/>
    <w:rsid w:val="00021338"/>
    <w:rsid w:val="0003103D"/>
    <w:rsid w:val="0003148D"/>
    <w:rsid w:val="000451B3"/>
    <w:rsid w:val="00046EA7"/>
    <w:rsid w:val="00047404"/>
    <w:rsid w:val="00051842"/>
    <w:rsid w:val="00062A9A"/>
    <w:rsid w:val="00077857"/>
    <w:rsid w:val="00085D57"/>
    <w:rsid w:val="000A03B2"/>
    <w:rsid w:val="000D34BE"/>
    <w:rsid w:val="000E36F1"/>
    <w:rsid w:val="000E3A73"/>
    <w:rsid w:val="000E414A"/>
    <w:rsid w:val="000E5CAA"/>
    <w:rsid w:val="001062F6"/>
    <w:rsid w:val="00120DD3"/>
    <w:rsid w:val="001211DF"/>
    <w:rsid w:val="0013121F"/>
    <w:rsid w:val="00134DE4"/>
    <w:rsid w:val="00150E59"/>
    <w:rsid w:val="001767EA"/>
    <w:rsid w:val="00184AD6"/>
    <w:rsid w:val="00192161"/>
    <w:rsid w:val="001972AD"/>
    <w:rsid w:val="001B61DA"/>
    <w:rsid w:val="001B65C1"/>
    <w:rsid w:val="001C462B"/>
    <w:rsid w:val="001C684B"/>
    <w:rsid w:val="001D3A83"/>
    <w:rsid w:val="001D53FC"/>
    <w:rsid w:val="001D73EC"/>
    <w:rsid w:val="001F2EC7"/>
    <w:rsid w:val="002065DB"/>
    <w:rsid w:val="00232AC6"/>
    <w:rsid w:val="002447EF"/>
    <w:rsid w:val="00251550"/>
    <w:rsid w:val="0027221A"/>
    <w:rsid w:val="00275B61"/>
    <w:rsid w:val="002934CE"/>
    <w:rsid w:val="00293859"/>
    <w:rsid w:val="002A6D90"/>
    <w:rsid w:val="002D1F12"/>
    <w:rsid w:val="003009B7"/>
    <w:rsid w:val="0030469C"/>
    <w:rsid w:val="00316750"/>
    <w:rsid w:val="003723D4"/>
    <w:rsid w:val="0038633C"/>
    <w:rsid w:val="0039721C"/>
    <w:rsid w:val="003A5BB8"/>
    <w:rsid w:val="003A7D1C"/>
    <w:rsid w:val="003B421E"/>
    <w:rsid w:val="003C03BC"/>
    <w:rsid w:val="003F70FC"/>
    <w:rsid w:val="00442021"/>
    <w:rsid w:val="0046164A"/>
    <w:rsid w:val="00462DCD"/>
    <w:rsid w:val="00490975"/>
    <w:rsid w:val="004918F6"/>
    <w:rsid w:val="004929CA"/>
    <w:rsid w:val="004D1162"/>
    <w:rsid w:val="004E0A8D"/>
    <w:rsid w:val="004E4DD6"/>
    <w:rsid w:val="004F5E36"/>
    <w:rsid w:val="005119A5"/>
    <w:rsid w:val="00527745"/>
    <w:rsid w:val="005278B7"/>
    <w:rsid w:val="00534635"/>
    <w:rsid w:val="005346C8"/>
    <w:rsid w:val="00581E66"/>
    <w:rsid w:val="00590202"/>
    <w:rsid w:val="00594E9F"/>
    <w:rsid w:val="00595FF8"/>
    <w:rsid w:val="005A74B5"/>
    <w:rsid w:val="005B1359"/>
    <w:rsid w:val="005B61E6"/>
    <w:rsid w:val="005C77E1"/>
    <w:rsid w:val="005D6A2F"/>
    <w:rsid w:val="005E1A82"/>
    <w:rsid w:val="005E4816"/>
    <w:rsid w:val="005F0A28"/>
    <w:rsid w:val="005F0E5E"/>
    <w:rsid w:val="005F21A9"/>
    <w:rsid w:val="00602CBB"/>
    <w:rsid w:val="00612D5E"/>
    <w:rsid w:val="00620DEE"/>
    <w:rsid w:val="00625639"/>
    <w:rsid w:val="0064184D"/>
    <w:rsid w:val="00642429"/>
    <w:rsid w:val="00654ED8"/>
    <w:rsid w:val="00657428"/>
    <w:rsid w:val="00660E3E"/>
    <w:rsid w:val="006628D1"/>
    <w:rsid w:val="00662E74"/>
    <w:rsid w:val="00683B7F"/>
    <w:rsid w:val="006A58D2"/>
    <w:rsid w:val="006C5579"/>
    <w:rsid w:val="006E3B5E"/>
    <w:rsid w:val="006E3B7E"/>
    <w:rsid w:val="006F14E5"/>
    <w:rsid w:val="006F21C7"/>
    <w:rsid w:val="00704BDF"/>
    <w:rsid w:val="00722914"/>
    <w:rsid w:val="00731C16"/>
    <w:rsid w:val="00735F00"/>
    <w:rsid w:val="00736B13"/>
    <w:rsid w:val="007447F3"/>
    <w:rsid w:val="007574C3"/>
    <w:rsid w:val="00757B29"/>
    <w:rsid w:val="0076467F"/>
    <w:rsid w:val="007661C8"/>
    <w:rsid w:val="0076677B"/>
    <w:rsid w:val="0079438E"/>
    <w:rsid w:val="007C746B"/>
    <w:rsid w:val="007D52CD"/>
    <w:rsid w:val="007D57B3"/>
    <w:rsid w:val="007F1234"/>
    <w:rsid w:val="0080030B"/>
    <w:rsid w:val="00813288"/>
    <w:rsid w:val="008168FC"/>
    <w:rsid w:val="008479A2"/>
    <w:rsid w:val="008501B8"/>
    <w:rsid w:val="00875BD4"/>
    <w:rsid w:val="0087637F"/>
    <w:rsid w:val="008A030D"/>
    <w:rsid w:val="008A1512"/>
    <w:rsid w:val="008A24DC"/>
    <w:rsid w:val="008D0A70"/>
    <w:rsid w:val="008D0BEB"/>
    <w:rsid w:val="008D59EB"/>
    <w:rsid w:val="008D5C3C"/>
    <w:rsid w:val="008E566E"/>
    <w:rsid w:val="00901EB6"/>
    <w:rsid w:val="00907FA3"/>
    <w:rsid w:val="00933E37"/>
    <w:rsid w:val="009450CE"/>
    <w:rsid w:val="00946E4A"/>
    <w:rsid w:val="0095164B"/>
    <w:rsid w:val="00957975"/>
    <w:rsid w:val="00966330"/>
    <w:rsid w:val="009948E7"/>
    <w:rsid w:val="00996483"/>
    <w:rsid w:val="009E788A"/>
    <w:rsid w:val="00A1151A"/>
    <w:rsid w:val="00A1763D"/>
    <w:rsid w:val="00A17CEC"/>
    <w:rsid w:val="00A27EF0"/>
    <w:rsid w:val="00A42D6E"/>
    <w:rsid w:val="00A475B2"/>
    <w:rsid w:val="00A76EFC"/>
    <w:rsid w:val="00A9626B"/>
    <w:rsid w:val="00A97F29"/>
    <w:rsid w:val="00AA1A44"/>
    <w:rsid w:val="00AB0964"/>
    <w:rsid w:val="00AB488E"/>
    <w:rsid w:val="00AC1E6E"/>
    <w:rsid w:val="00AE377D"/>
    <w:rsid w:val="00AF0E05"/>
    <w:rsid w:val="00AF4292"/>
    <w:rsid w:val="00B40422"/>
    <w:rsid w:val="00B51B17"/>
    <w:rsid w:val="00B61DBF"/>
    <w:rsid w:val="00B813F4"/>
    <w:rsid w:val="00B979F2"/>
    <w:rsid w:val="00BB51B4"/>
    <w:rsid w:val="00BC30C9"/>
    <w:rsid w:val="00BE3E58"/>
    <w:rsid w:val="00C01616"/>
    <w:rsid w:val="00C0162B"/>
    <w:rsid w:val="00C11C64"/>
    <w:rsid w:val="00C13EB6"/>
    <w:rsid w:val="00C345B1"/>
    <w:rsid w:val="00C35880"/>
    <w:rsid w:val="00C40142"/>
    <w:rsid w:val="00C52039"/>
    <w:rsid w:val="00C57182"/>
    <w:rsid w:val="00C62499"/>
    <w:rsid w:val="00C655FD"/>
    <w:rsid w:val="00C668FF"/>
    <w:rsid w:val="00C8155A"/>
    <w:rsid w:val="00C867B1"/>
    <w:rsid w:val="00C94434"/>
    <w:rsid w:val="00CA1C95"/>
    <w:rsid w:val="00CA5A9C"/>
    <w:rsid w:val="00CD2923"/>
    <w:rsid w:val="00CD5FE2"/>
    <w:rsid w:val="00D02B4C"/>
    <w:rsid w:val="00D27A5E"/>
    <w:rsid w:val="00D437FA"/>
    <w:rsid w:val="00D66992"/>
    <w:rsid w:val="00D76A4C"/>
    <w:rsid w:val="00D84576"/>
    <w:rsid w:val="00DE0019"/>
    <w:rsid w:val="00DE264A"/>
    <w:rsid w:val="00E041E7"/>
    <w:rsid w:val="00E23CA1"/>
    <w:rsid w:val="00E409A8"/>
    <w:rsid w:val="00E7209D"/>
    <w:rsid w:val="00E76F2D"/>
    <w:rsid w:val="00EA50E1"/>
    <w:rsid w:val="00EB41BC"/>
    <w:rsid w:val="00EE0131"/>
    <w:rsid w:val="00F30C64"/>
    <w:rsid w:val="00F83745"/>
    <w:rsid w:val="00F9237E"/>
    <w:rsid w:val="00F97785"/>
    <w:rsid w:val="00FA410C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Lienhypertexte">
    <w:name w:val="Hyperlink"/>
    <w:basedOn w:val="Policepardfaut"/>
    <w:uiPriority w:val="99"/>
    <w:semiHidden/>
    <w:unhideWhenUsed/>
    <w:locked/>
    <w:rsid w:val="00A4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079933190169412E-2"/>
          <c:y val="7.9634997316156753E-2"/>
          <c:w val="0.918500576639255"/>
          <c:h val="0.79997980433151195"/>
        </c:manualLayout>
      </c:layout>
      <c:scatterChart>
        <c:scatterStyle val="smoothMarker"/>
        <c:varyColors val="0"/>
        <c:ser>
          <c:idx val="0"/>
          <c:order val="0"/>
          <c:tx>
            <c:v>25°C</c:v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'comparaison direct'!$A$2:$A$102</c:f>
              <c:numCache>
                <c:formatCode>General</c:formatCode>
                <c:ptCount val="101"/>
                <c:pt idx="0">
                  <c:v>0.01</c:v>
                </c:pt>
                <c:pt idx="1">
                  <c:v>1.1481999999999999E-2</c:v>
                </c:pt>
                <c:pt idx="2">
                  <c:v>1.3183E-2</c:v>
                </c:pt>
                <c:pt idx="3">
                  <c:v>1.5136E-2</c:v>
                </c:pt>
                <c:pt idx="4">
                  <c:v>1.7378000000000001E-2</c:v>
                </c:pt>
                <c:pt idx="5">
                  <c:v>1.9952999999999999E-2</c:v>
                </c:pt>
                <c:pt idx="6">
                  <c:v>2.2908999999999999E-2</c:v>
                </c:pt>
                <c:pt idx="7">
                  <c:v>2.6303E-2</c:v>
                </c:pt>
                <c:pt idx="8">
                  <c:v>3.0200000000000001E-2</c:v>
                </c:pt>
                <c:pt idx="9">
                  <c:v>3.4674000000000003E-2</c:v>
                </c:pt>
                <c:pt idx="10">
                  <c:v>3.9810999999999999E-2</c:v>
                </c:pt>
                <c:pt idx="11">
                  <c:v>4.5709E-2</c:v>
                </c:pt>
                <c:pt idx="12">
                  <c:v>5.2481E-2</c:v>
                </c:pt>
                <c:pt idx="13">
                  <c:v>6.0255999999999997E-2</c:v>
                </c:pt>
                <c:pt idx="14">
                  <c:v>6.9182999999999995E-2</c:v>
                </c:pt>
                <c:pt idx="15">
                  <c:v>7.9433000000000004E-2</c:v>
                </c:pt>
                <c:pt idx="16">
                  <c:v>9.1201000000000004E-2</c:v>
                </c:pt>
                <c:pt idx="17">
                  <c:v>0.104713</c:v>
                </c:pt>
                <c:pt idx="18">
                  <c:v>0.120226</c:v>
                </c:pt>
                <c:pt idx="19">
                  <c:v>0.13803799999999999</c:v>
                </c:pt>
                <c:pt idx="20">
                  <c:v>0.15848899999999999</c:v>
                </c:pt>
                <c:pt idx="21">
                  <c:v>0.18196999999999999</c:v>
                </c:pt>
                <c:pt idx="22">
                  <c:v>0.20893</c:v>
                </c:pt>
                <c:pt idx="23">
                  <c:v>0.23988300000000001</c:v>
                </c:pt>
                <c:pt idx="24">
                  <c:v>0.27542299999999997</c:v>
                </c:pt>
                <c:pt idx="25">
                  <c:v>0.31622800000000001</c:v>
                </c:pt>
                <c:pt idx="26">
                  <c:v>0.36307800000000001</c:v>
                </c:pt>
                <c:pt idx="27">
                  <c:v>0.41686899999999999</c:v>
                </c:pt>
                <c:pt idx="28">
                  <c:v>0.47863</c:v>
                </c:pt>
                <c:pt idx="29">
                  <c:v>0.54954099999999995</c:v>
                </c:pt>
                <c:pt idx="30">
                  <c:v>0.63095699999999999</c:v>
                </c:pt>
                <c:pt idx="31">
                  <c:v>0.72443599999999997</c:v>
                </c:pt>
                <c:pt idx="32">
                  <c:v>0.83176399999999995</c:v>
                </c:pt>
                <c:pt idx="33">
                  <c:v>0.95499299999999998</c:v>
                </c:pt>
                <c:pt idx="34">
                  <c:v>1.0964780000000001</c:v>
                </c:pt>
                <c:pt idx="35">
                  <c:v>1.2589250000000001</c:v>
                </c:pt>
                <c:pt idx="36">
                  <c:v>1.4454400000000001</c:v>
                </c:pt>
                <c:pt idx="37">
                  <c:v>1.6595869999999999</c:v>
                </c:pt>
                <c:pt idx="38">
                  <c:v>1.9054610000000001</c:v>
                </c:pt>
                <c:pt idx="39">
                  <c:v>2.1877620000000002</c:v>
                </c:pt>
                <c:pt idx="40">
                  <c:v>2.5118860000000001</c:v>
                </c:pt>
                <c:pt idx="41">
                  <c:v>2.8840309999999998</c:v>
                </c:pt>
                <c:pt idx="42">
                  <c:v>3.3113109999999999</c:v>
                </c:pt>
                <c:pt idx="43">
                  <c:v>3.8018939999999999</c:v>
                </c:pt>
                <c:pt idx="44">
                  <c:v>4.3651580000000001</c:v>
                </c:pt>
                <c:pt idx="45">
                  <c:v>5.0118720000000003</c:v>
                </c:pt>
                <c:pt idx="46">
                  <c:v>5.7543990000000003</c:v>
                </c:pt>
                <c:pt idx="47">
                  <c:v>6.6069339999999999</c:v>
                </c:pt>
                <c:pt idx="48">
                  <c:v>7.5857760000000001</c:v>
                </c:pt>
                <c:pt idx="49">
                  <c:v>8.7096359999999997</c:v>
                </c:pt>
                <c:pt idx="50">
                  <c:v>10</c:v>
                </c:pt>
                <c:pt idx="51">
                  <c:v>11.481536</c:v>
                </c:pt>
                <c:pt idx="52">
                  <c:v>13.182567000000001</c:v>
                </c:pt>
                <c:pt idx="53">
                  <c:v>15.135612</c:v>
                </c:pt>
                <c:pt idx="54">
                  <c:v>17.378008000000001</c:v>
                </c:pt>
                <c:pt idx="55">
                  <c:v>19.952622999999999</c:v>
                </c:pt>
                <c:pt idx="56">
                  <c:v>22.908677000000001</c:v>
                </c:pt>
                <c:pt idx="57">
                  <c:v>26.302679999999999</c:v>
                </c:pt>
                <c:pt idx="58">
                  <c:v>30.199517</c:v>
                </c:pt>
                <c:pt idx="59">
                  <c:v>34.673684999999999</c:v>
                </c:pt>
                <c:pt idx="60">
                  <c:v>39.810716999999997</c:v>
                </c:pt>
                <c:pt idx="61">
                  <c:v>45.708818999999998</c:v>
                </c:pt>
                <c:pt idx="62">
                  <c:v>52.480746000000003</c:v>
                </c:pt>
                <c:pt idx="63">
                  <c:v>60.255958999999997</c:v>
                </c:pt>
                <c:pt idx="64">
                  <c:v>69.183097000000004</c:v>
                </c:pt>
                <c:pt idx="65">
                  <c:v>79.432822999999999</c:v>
                </c:pt>
                <c:pt idx="66">
                  <c:v>91.201083999999994</c:v>
                </c:pt>
                <c:pt idx="67">
                  <c:v>104.712855</c:v>
                </c:pt>
                <c:pt idx="68">
                  <c:v>120.226443</c:v>
                </c:pt>
                <c:pt idx="69">
                  <c:v>138.03842599999999</c:v>
                </c:pt>
                <c:pt idx="70">
                  <c:v>158.48931899999999</c:v>
                </c:pt>
                <c:pt idx="71">
                  <c:v>181.97008600000001</c:v>
                </c:pt>
                <c:pt idx="72">
                  <c:v>208.92961299999999</c:v>
                </c:pt>
                <c:pt idx="73">
                  <c:v>239.88329200000001</c:v>
                </c:pt>
                <c:pt idx="74">
                  <c:v>275.42286999999999</c:v>
                </c:pt>
                <c:pt idx="75">
                  <c:v>316.22776599999997</c:v>
                </c:pt>
                <c:pt idx="76">
                  <c:v>363.07805500000001</c:v>
                </c:pt>
                <c:pt idx="77">
                  <c:v>416.86938300000003</c:v>
                </c:pt>
                <c:pt idx="78">
                  <c:v>478.63009199999999</c:v>
                </c:pt>
                <c:pt idx="79">
                  <c:v>549.54087400000003</c:v>
                </c:pt>
                <c:pt idx="80">
                  <c:v>630.95734400000003</c:v>
                </c:pt>
                <c:pt idx="81">
                  <c:v>724.43596000000002</c:v>
                </c:pt>
                <c:pt idx="82">
                  <c:v>831.76377100000002</c:v>
                </c:pt>
                <c:pt idx="83">
                  <c:v>954.99258599999996</c:v>
                </c:pt>
                <c:pt idx="84">
                  <c:v>1096.478196</c:v>
                </c:pt>
                <c:pt idx="85">
                  <c:v>1258.9254120000001</c:v>
                </c:pt>
                <c:pt idx="86">
                  <c:v>1445.4397710000001</c:v>
                </c:pt>
                <c:pt idx="87">
                  <c:v>1659.5869070000001</c:v>
                </c:pt>
                <c:pt idx="88">
                  <c:v>1905.460718</c:v>
                </c:pt>
                <c:pt idx="89">
                  <c:v>2187.7616240000002</c:v>
                </c:pt>
                <c:pt idx="90">
                  <c:v>2511.8864319999998</c:v>
                </c:pt>
                <c:pt idx="91">
                  <c:v>2884.0315030000002</c:v>
                </c:pt>
                <c:pt idx="92">
                  <c:v>3311.3112150000002</c:v>
                </c:pt>
                <c:pt idx="93">
                  <c:v>3801.893963</c:v>
                </c:pt>
                <c:pt idx="94">
                  <c:v>4365.1583220000002</c:v>
                </c:pt>
                <c:pt idx="95">
                  <c:v>5011.8723360000004</c:v>
                </c:pt>
                <c:pt idx="96">
                  <c:v>5754.3993730000002</c:v>
                </c:pt>
                <c:pt idx="97">
                  <c:v>6606.9344799999999</c:v>
                </c:pt>
                <c:pt idx="98">
                  <c:v>7585.7757499999998</c:v>
                </c:pt>
                <c:pt idx="99">
                  <c:v>8709.6358999999993</c:v>
                </c:pt>
                <c:pt idx="100">
                  <c:v>10000</c:v>
                </c:pt>
              </c:numCache>
            </c:numRef>
          </c:xVal>
          <c:yVal>
            <c:numRef>
              <c:f>'comparaison direct'!$E$2:$E$81</c:f>
              <c:numCache>
                <c:formatCode>General</c:formatCode>
                <c:ptCount val="80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7.3217000000000004E-2</c:v>
                </c:pt>
                <c:pt idx="40">
                  <c:v>0.201788</c:v>
                </c:pt>
                <c:pt idx="41">
                  <c:v>0.38945000000000002</c:v>
                </c:pt>
                <c:pt idx="42">
                  <c:v>0.63598699999999997</c:v>
                </c:pt>
                <c:pt idx="43">
                  <c:v>0.96215499999999998</c:v>
                </c:pt>
                <c:pt idx="44">
                  <c:v>1.3581300000000001</c:v>
                </c:pt>
                <c:pt idx="45">
                  <c:v>1.8264320000000001</c:v>
                </c:pt>
                <c:pt idx="46">
                  <c:v>2.3499059999999998</c:v>
                </c:pt>
                <c:pt idx="47">
                  <c:v>2.9238550000000001</c:v>
                </c:pt>
                <c:pt idx="48">
                  <c:v>3.5186440000000001</c:v>
                </c:pt>
                <c:pt idx="49">
                  <c:v>4.1269780000000003</c:v>
                </c:pt>
                <c:pt idx="50">
                  <c:v>4.7086389999999998</c:v>
                </c:pt>
                <c:pt idx="51">
                  <c:v>5.2541650000000004</c:v>
                </c:pt>
                <c:pt idx="52">
                  <c:v>5.7179359999999999</c:v>
                </c:pt>
                <c:pt idx="53">
                  <c:v>6.0839290000000004</c:v>
                </c:pt>
                <c:pt idx="54">
                  <c:v>6.3123839999999998</c:v>
                </c:pt>
                <c:pt idx="55">
                  <c:v>6.3812470000000001</c:v>
                </c:pt>
                <c:pt idx="56">
                  <c:v>6.2675689999999999</c:v>
                </c:pt>
                <c:pt idx="57">
                  <c:v>5.9595359999999999</c:v>
                </c:pt>
                <c:pt idx="58">
                  <c:v>5.4668390000000002</c:v>
                </c:pt>
                <c:pt idx="59">
                  <c:v>4.8091609999999996</c:v>
                </c:pt>
                <c:pt idx="60">
                  <c:v>4.034071</c:v>
                </c:pt>
                <c:pt idx="61">
                  <c:v>3.1965170000000001</c:v>
                </c:pt>
                <c:pt idx="62">
                  <c:v>2.3632650000000002</c:v>
                </c:pt>
                <c:pt idx="63">
                  <c:v>1.60033</c:v>
                </c:pt>
                <c:pt idx="64">
                  <c:v>0.95618300000000001</c:v>
                </c:pt>
                <c:pt idx="65">
                  <c:v>0.47379700000000002</c:v>
                </c:pt>
                <c:pt idx="66">
                  <c:v>0.13760600000000001</c:v>
                </c:pt>
                <c:pt idx="67">
                  <c:v>6.3579999999999999E-3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8A7-4189-A674-45433B4D7503}"/>
            </c:ext>
          </c:extLst>
        </c:ser>
        <c:ser>
          <c:idx val="2"/>
          <c:order val="1"/>
          <c:tx>
            <c:v>56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'comparaison direct'!$P$2:$P$102</c:f>
              <c:numCache>
                <c:formatCode>General</c:formatCode>
                <c:ptCount val="101"/>
                <c:pt idx="0">
                  <c:v>0.01</c:v>
                </c:pt>
                <c:pt idx="1">
                  <c:v>1.1481999999999999E-2</c:v>
                </c:pt>
                <c:pt idx="2">
                  <c:v>1.3183E-2</c:v>
                </c:pt>
                <c:pt idx="3">
                  <c:v>1.5136E-2</c:v>
                </c:pt>
                <c:pt idx="4">
                  <c:v>1.7378000000000001E-2</c:v>
                </c:pt>
                <c:pt idx="5">
                  <c:v>1.9952999999999999E-2</c:v>
                </c:pt>
                <c:pt idx="6">
                  <c:v>2.2908999999999999E-2</c:v>
                </c:pt>
                <c:pt idx="7">
                  <c:v>2.6303E-2</c:v>
                </c:pt>
                <c:pt idx="8">
                  <c:v>3.0200000000000001E-2</c:v>
                </c:pt>
                <c:pt idx="9">
                  <c:v>3.4674000000000003E-2</c:v>
                </c:pt>
                <c:pt idx="10">
                  <c:v>3.9810999999999999E-2</c:v>
                </c:pt>
                <c:pt idx="11">
                  <c:v>4.5709E-2</c:v>
                </c:pt>
                <c:pt idx="12">
                  <c:v>5.2481E-2</c:v>
                </c:pt>
                <c:pt idx="13">
                  <c:v>6.0255999999999997E-2</c:v>
                </c:pt>
                <c:pt idx="14">
                  <c:v>6.9182999999999995E-2</c:v>
                </c:pt>
                <c:pt idx="15">
                  <c:v>7.9433000000000004E-2</c:v>
                </c:pt>
                <c:pt idx="16">
                  <c:v>9.1201000000000004E-2</c:v>
                </c:pt>
                <c:pt idx="17">
                  <c:v>0.104713</c:v>
                </c:pt>
                <c:pt idx="18">
                  <c:v>0.120226</c:v>
                </c:pt>
                <c:pt idx="19">
                  <c:v>0.13803799999999999</c:v>
                </c:pt>
                <c:pt idx="20">
                  <c:v>0.15848899999999999</c:v>
                </c:pt>
                <c:pt idx="21">
                  <c:v>0.18196999999999999</c:v>
                </c:pt>
                <c:pt idx="22">
                  <c:v>0.20893</c:v>
                </c:pt>
                <c:pt idx="23">
                  <c:v>0.23988300000000001</c:v>
                </c:pt>
                <c:pt idx="24">
                  <c:v>0.27542299999999997</c:v>
                </c:pt>
                <c:pt idx="25">
                  <c:v>0.31622800000000001</c:v>
                </c:pt>
                <c:pt idx="26">
                  <c:v>0.36307800000000001</c:v>
                </c:pt>
                <c:pt idx="27">
                  <c:v>0.41686899999999999</c:v>
                </c:pt>
                <c:pt idx="28">
                  <c:v>0.47863</c:v>
                </c:pt>
                <c:pt idx="29">
                  <c:v>0.54954099999999995</c:v>
                </c:pt>
                <c:pt idx="30">
                  <c:v>0.63095699999999999</c:v>
                </c:pt>
                <c:pt idx="31">
                  <c:v>0.72443599999999997</c:v>
                </c:pt>
                <c:pt idx="32">
                  <c:v>0.83176399999999995</c:v>
                </c:pt>
                <c:pt idx="33">
                  <c:v>0.95499299999999998</c:v>
                </c:pt>
                <c:pt idx="34">
                  <c:v>1.0964780000000001</c:v>
                </c:pt>
                <c:pt idx="35">
                  <c:v>1.2589250000000001</c:v>
                </c:pt>
                <c:pt idx="36">
                  <c:v>1.4454400000000001</c:v>
                </c:pt>
                <c:pt idx="37">
                  <c:v>1.6595869999999999</c:v>
                </c:pt>
                <c:pt idx="38">
                  <c:v>1.9054610000000001</c:v>
                </c:pt>
                <c:pt idx="39">
                  <c:v>2.1877620000000002</c:v>
                </c:pt>
                <c:pt idx="40">
                  <c:v>2.5118860000000001</c:v>
                </c:pt>
                <c:pt idx="41">
                  <c:v>2.8840309999999998</c:v>
                </c:pt>
                <c:pt idx="42">
                  <c:v>3.3113109999999999</c:v>
                </c:pt>
                <c:pt idx="43">
                  <c:v>3.8018939999999999</c:v>
                </c:pt>
                <c:pt idx="44">
                  <c:v>4.3651580000000001</c:v>
                </c:pt>
                <c:pt idx="45">
                  <c:v>5.0118720000000003</c:v>
                </c:pt>
                <c:pt idx="46">
                  <c:v>5.7543990000000003</c:v>
                </c:pt>
                <c:pt idx="47">
                  <c:v>6.6069339999999999</c:v>
                </c:pt>
                <c:pt idx="48">
                  <c:v>7.5857760000000001</c:v>
                </c:pt>
                <c:pt idx="49">
                  <c:v>8.7096359999999997</c:v>
                </c:pt>
                <c:pt idx="50">
                  <c:v>10</c:v>
                </c:pt>
                <c:pt idx="51">
                  <c:v>11.481536</c:v>
                </c:pt>
                <c:pt idx="52">
                  <c:v>13.182567000000001</c:v>
                </c:pt>
                <c:pt idx="53">
                  <c:v>15.135612</c:v>
                </c:pt>
                <c:pt idx="54">
                  <c:v>17.378008000000001</c:v>
                </c:pt>
                <c:pt idx="55">
                  <c:v>19.952622999999999</c:v>
                </c:pt>
                <c:pt idx="56">
                  <c:v>22.908677000000001</c:v>
                </c:pt>
                <c:pt idx="57">
                  <c:v>26.302679999999999</c:v>
                </c:pt>
                <c:pt idx="58">
                  <c:v>30.199517</c:v>
                </c:pt>
                <c:pt idx="59">
                  <c:v>34.673684999999999</c:v>
                </c:pt>
                <c:pt idx="60">
                  <c:v>39.810716999999997</c:v>
                </c:pt>
                <c:pt idx="61">
                  <c:v>45.708818999999998</c:v>
                </c:pt>
                <c:pt idx="62">
                  <c:v>52.480746000000003</c:v>
                </c:pt>
                <c:pt idx="63">
                  <c:v>60.255958999999997</c:v>
                </c:pt>
                <c:pt idx="64">
                  <c:v>69.183097000000004</c:v>
                </c:pt>
                <c:pt idx="65">
                  <c:v>79.432822999999999</c:v>
                </c:pt>
                <c:pt idx="66">
                  <c:v>91.201083999999994</c:v>
                </c:pt>
                <c:pt idx="67">
                  <c:v>104.712855</c:v>
                </c:pt>
                <c:pt idx="68">
                  <c:v>120.226443</c:v>
                </c:pt>
                <c:pt idx="69">
                  <c:v>138.03842599999999</c:v>
                </c:pt>
                <c:pt idx="70">
                  <c:v>158.48931899999999</c:v>
                </c:pt>
                <c:pt idx="71">
                  <c:v>181.97008600000001</c:v>
                </c:pt>
                <c:pt idx="72">
                  <c:v>208.92961299999999</c:v>
                </c:pt>
                <c:pt idx="73">
                  <c:v>239.88329200000001</c:v>
                </c:pt>
                <c:pt idx="74">
                  <c:v>275.42286999999999</c:v>
                </c:pt>
                <c:pt idx="75">
                  <c:v>316.22776599999997</c:v>
                </c:pt>
                <c:pt idx="76">
                  <c:v>363.07805500000001</c:v>
                </c:pt>
                <c:pt idx="77">
                  <c:v>416.86938300000003</c:v>
                </c:pt>
                <c:pt idx="78">
                  <c:v>478.63009199999999</c:v>
                </c:pt>
                <c:pt idx="79">
                  <c:v>549.54087400000003</c:v>
                </c:pt>
                <c:pt idx="80">
                  <c:v>630.95734400000003</c:v>
                </c:pt>
                <c:pt idx="81">
                  <c:v>724.43596000000002</c:v>
                </c:pt>
                <c:pt idx="82">
                  <c:v>831.76377100000002</c:v>
                </c:pt>
                <c:pt idx="83">
                  <c:v>954.99258599999996</c:v>
                </c:pt>
                <c:pt idx="84">
                  <c:v>1096.478196</c:v>
                </c:pt>
                <c:pt idx="85">
                  <c:v>1258.9254120000001</c:v>
                </c:pt>
                <c:pt idx="86">
                  <c:v>1445.4397710000001</c:v>
                </c:pt>
                <c:pt idx="87">
                  <c:v>1659.5869070000001</c:v>
                </c:pt>
                <c:pt idx="88">
                  <c:v>1905.460718</c:v>
                </c:pt>
                <c:pt idx="89">
                  <c:v>2187.7616240000002</c:v>
                </c:pt>
                <c:pt idx="90">
                  <c:v>2511.8864319999998</c:v>
                </c:pt>
                <c:pt idx="91">
                  <c:v>2884.0315030000002</c:v>
                </c:pt>
                <c:pt idx="92">
                  <c:v>3311.3112150000002</c:v>
                </c:pt>
                <c:pt idx="93">
                  <c:v>3801.893963</c:v>
                </c:pt>
                <c:pt idx="94">
                  <c:v>4365.1583220000002</c:v>
                </c:pt>
                <c:pt idx="95">
                  <c:v>5011.8723360000004</c:v>
                </c:pt>
                <c:pt idx="96">
                  <c:v>5754.3993730000002</c:v>
                </c:pt>
                <c:pt idx="97">
                  <c:v>6606.9344799999999</c:v>
                </c:pt>
                <c:pt idx="98">
                  <c:v>7585.7757499999998</c:v>
                </c:pt>
                <c:pt idx="99">
                  <c:v>8709.6358999999993</c:v>
                </c:pt>
                <c:pt idx="100">
                  <c:v>10000</c:v>
                </c:pt>
              </c:numCache>
            </c:numRef>
          </c:xVal>
          <c:yVal>
            <c:numRef>
              <c:f>'comparaison direct'!$T$2:$T$90</c:f>
              <c:numCache>
                <c:formatCode>General</c:formatCode>
                <c:ptCount val="89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7.9830000000000005E-3</c:v>
                </c:pt>
                <c:pt idx="35">
                  <c:v>2.6398999999999999E-2</c:v>
                </c:pt>
                <c:pt idx="36">
                  <c:v>4.6705999999999998E-2</c:v>
                </c:pt>
                <c:pt idx="37">
                  <c:v>9.6016000000000004E-2</c:v>
                </c:pt>
                <c:pt idx="38">
                  <c:v>0.190941</c:v>
                </c:pt>
                <c:pt idx="39">
                  <c:v>0.32954600000000001</c:v>
                </c:pt>
                <c:pt idx="40">
                  <c:v>0.54350699999999996</c:v>
                </c:pt>
                <c:pt idx="41">
                  <c:v>0.844912</c:v>
                </c:pt>
                <c:pt idx="42">
                  <c:v>1.242453</c:v>
                </c:pt>
                <c:pt idx="43">
                  <c:v>1.740875</c:v>
                </c:pt>
                <c:pt idx="44">
                  <c:v>2.3290980000000001</c:v>
                </c:pt>
                <c:pt idx="45">
                  <c:v>2.996048</c:v>
                </c:pt>
                <c:pt idx="46">
                  <c:v>3.7038509999999998</c:v>
                </c:pt>
                <c:pt idx="47">
                  <c:v>4.4256250000000001</c:v>
                </c:pt>
                <c:pt idx="48">
                  <c:v>5.1000800000000002</c:v>
                </c:pt>
                <c:pt idx="49">
                  <c:v>5.6907269999999999</c:v>
                </c:pt>
                <c:pt idx="50">
                  <c:v>6.1309740000000001</c:v>
                </c:pt>
                <c:pt idx="51">
                  <c:v>6.3882250000000003</c:v>
                </c:pt>
                <c:pt idx="52">
                  <c:v>6.4236800000000001</c:v>
                </c:pt>
                <c:pt idx="53">
                  <c:v>6.2279609999999996</c:v>
                </c:pt>
                <c:pt idx="54">
                  <c:v>5.8179550000000004</c:v>
                </c:pt>
                <c:pt idx="55">
                  <c:v>5.2201199999999996</c:v>
                </c:pt>
                <c:pt idx="56">
                  <c:v>4.4999140000000004</c:v>
                </c:pt>
                <c:pt idx="57">
                  <c:v>3.7110669999999999</c:v>
                </c:pt>
                <c:pt idx="58">
                  <c:v>2.9313340000000001</c:v>
                </c:pt>
                <c:pt idx="59">
                  <c:v>2.2114319999999998</c:v>
                </c:pt>
                <c:pt idx="60">
                  <c:v>1.599229</c:v>
                </c:pt>
                <c:pt idx="61">
                  <c:v>1.1143890000000001</c:v>
                </c:pt>
                <c:pt idx="62">
                  <c:v>0.76084600000000002</c:v>
                </c:pt>
                <c:pt idx="63">
                  <c:v>0.52697799999999995</c:v>
                </c:pt>
                <c:pt idx="64">
                  <c:v>0.39027699999999999</c:v>
                </c:pt>
                <c:pt idx="65">
                  <c:v>0.32640400000000003</c:v>
                </c:pt>
                <c:pt idx="66">
                  <c:v>0.30762099999999998</c:v>
                </c:pt>
                <c:pt idx="67">
                  <c:v>0.30852299999999999</c:v>
                </c:pt>
                <c:pt idx="68">
                  <c:v>0.306562</c:v>
                </c:pt>
                <c:pt idx="69">
                  <c:v>0.28212999999999999</c:v>
                </c:pt>
                <c:pt idx="70">
                  <c:v>0.22359399999999999</c:v>
                </c:pt>
                <c:pt idx="71">
                  <c:v>0.122614</c:v>
                </c:pt>
                <c:pt idx="72">
                  <c:v>1.487E-2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8A7-4189-A674-45433B4D7503}"/>
            </c:ext>
          </c:extLst>
        </c:ser>
        <c:ser>
          <c:idx val="3"/>
          <c:order val="2"/>
          <c:tx>
            <c:v>60</c:v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'comparaison direct'!$K$2:$K$102</c:f>
              <c:numCache>
                <c:formatCode>General</c:formatCode>
                <c:ptCount val="101"/>
                <c:pt idx="0">
                  <c:v>0.01</c:v>
                </c:pt>
                <c:pt idx="1">
                  <c:v>1.1481999999999999E-2</c:v>
                </c:pt>
                <c:pt idx="2">
                  <c:v>1.3183E-2</c:v>
                </c:pt>
                <c:pt idx="3">
                  <c:v>1.5136E-2</c:v>
                </c:pt>
                <c:pt idx="4">
                  <c:v>1.7378000000000001E-2</c:v>
                </c:pt>
                <c:pt idx="5">
                  <c:v>1.9952999999999999E-2</c:v>
                </c:pt>
                <c:pt idx="6">
                  <c:v>2.2908999999999999E-2</c:v>
                </c:pt>
                <c:pt idx="7">
                  <c:v>2.6303E-2</c:v>
                </c:pt>
                <c:pt idx="8">
                  <c:v>3.0200000000000001E-2</c:v>
                </c:pt>
                <c:pt idx="9">
                  <c:v>3.4674000000000003E-2</c:v>
                </c:pt>
                <c:pt idx="10">
                  <c:v>3.9810999999999999E-2</c:v>
                </c:pt>
                <c:pt idx="11">
                  <c:v>4.5709E-2</c:v>
                </c:pt>
                <c:pt idx="12">
                  <c:v>5.2481E-2</c:v>
                </c:pt>
                <c:pt idx="13">
                  <c:v>6.0255999999999997E-2</c:v>
                </c:pt>
                <c:pt idx="14">
                  <c:v>6.9182999999999995E-2</c:v>
                </c:pt>
                <c:pt idx="15">
                  <c:v>7.9433000000000004E-2</c:v>
                </c:pt>
                <c:pt idx="16">
                  <c:v>9.1201000000000004E-2</c:v>
                </c:pt>
                <c:pt idx="17">
                  <c:v>0.104713</c:v>
                </c:pt>
                <c:pt idx="18">
                  <c:v>0.120226</c:v>
                </c:pt>
                <c:pt idx="19">
                  <c:v>0.13803799999999999</c:v>
                </c:pt>
                <c:pt idx="20">
                  <c:v>0.15848899999999999</c:v>
                </c:pt>
                <c:pt idx="21">
                  <c:v>0.18196999999999999</c:v>
                </c:pt>
                <c:pt idx="22">
                  <c:v>0.20893</c:v>
                </c:pt>
                <c:pt idx="23">
                  <c:v>0.23988300000000001</c:v>
                </c:pt>
                <c:pt idx="24">
                  <c:v>0.27542299999999997</c:v>
                </c:pt>
                <c:pt idx="25">
                  <c:v>0.31622800000000001</c:v>
                </c:pt>
                <c:pt idx="26">
                  <c:v>0.36307800000000001</c:v>
                </c:pt>
                <c:pt idx="27">
                  <c:v>0.41686899999999999</c:v>
                </c:pt>
                <c:pt idx="28">
                  <c:v>0.47863</c:v>
                </c:pt>
                <c:pt idx="29">
                  <c:v>0.54954099999999995</c:v>
                </c:pt>
                <c:pt idx="30">
                  <c:v>0.63095699999999999</c:v>
                </c:pt>
                <c:pt idx="31">
                  <c:v>0.72443599999999997</c:v>
                </c:pt>
                <c:pt idx="32">
                  <c:v>0.83176399999999995</c:v>
                </c:pt>
                <c:pt idx="33">
                  <c:v>0.95499299999999998</c:v>
                </c:pt>
                <c:pt idx="34">
                  <c:v>1.0964780000000001</c:v>
                </c:pt>
                <c:pt idx="35">
                  <c:v>1.2589250000000001</c:v>
                </c:pt>
                <c:pt idx="36">
                  <c:v>1.4454400000000001</c:v>
                </c:pt>
                <c:pt idx="37">
                  <c:v>1.6595869999999999</c:v>
                </c:pt>
                <c:pt idx="38">
                  <c:v>1.9054610000000001</c:v>
                </c:pt>
                <c:pt idx="39">
                  <c:v>2.1877620000000002</c:v>
                </c:pt>
                <c:pt idx="40">
                  <c:v>2.5118860000000001</c:v>
                </c:pt>
                <c:pt idx="41">
                  <c:v>2.8840309999999998</c:v>
                </c:pt>
                <c:pt idx="42">
                  <c:v>3.3113109999999999</c:v>
                </c:pt>
                <c:pt idx="43">
                  <c:v>3.8018939999999999</c:v>
                </c:pt>
                <c:pt idx="44">
                  <c:v>4.3651580000000001</c:v>
                </c:pt>
                <c:pt idx="45">
                  <c:v>5.0118720000000003</c:v>
                </c:pt>
                <c:pt idx="46">
                  <c:v>5.7543990000000003</c:v>
                </c:pt>
                <c:pt idx="47">
                  <c:v>6.6069339999999999</c:v>
                </c:pt>
                <c:pt idx="48">
                  <c:v>7.5857760000000001</c:v>
                </c:pt>
                <c:pt idx="49">
                  <c:v>8.7096359999999997</c:v>
                </c:pt>
                <c:pt idx="50">
                  <c:v>10</c:v>
                </c:pt>
                <c:pt idx="51">
                  <c:v>11.481536</c:v>
                </c:pt>
                <c:pt idx="52">
                  <c:v>13.182567000000001</c:v>
                </c:pt>
                <c:pt idx="53">
                  <c:v>15.135612</c:v>
                </c:pt>
                <c:pt idx="54">
                  <c:v>17.378008000000001</c:v>
                </c:pt>
                <c:pt idx="55">
                  <c:v>19.952622999999999</c:v>
                </c:pt>
                <c:pt idx="56">
                  <c:v>22.908677000000001</c:v>
                </c:pt>
                <c:pt idx="57">
                  <c:v>26.302679999999999</c:v>
                </c:pt>
                <c:pt idx="58">
                  <c:v>30.199517</c:v>
                </c:pt>
                <c:pt idx="59">
                  <c:v>34.673684999999999</c:v>
                </c:pt>
                <c:pt idx="60">
                  <c:v>39.810716999999997</c:v>
                </c:pt>
                <c:pt idx="61">
                  <c:v>45.708818999999998</c:v>
                </c:pt>
                <c:pt idx="62">
                  <c:v>52.480746000000003</c:v>
                </c:pt>
                <c:pt idx="63">
                  <c:v>60.255958999999997</c:v>
                </c:pt>
                <c:pt idx="64">
                  <c:v>69.183097000000004</c:v>
                </c:pt>
                <c:pt idx="65">
                  <c:v>79.432822999999999</c:v>
                </c:pt>
                <c:pt idx="66">
                  <c:v>91.201083999999994</c:v>
                </c:pt>
                <c:pt idx="67">
                  <c:v>104.712855</c:v>
                </c:pt>
                <c:pt idx="68">
                  <c:v>120.226443</c:v>
                </c:pt>
                <c:pt idx="69">
                  <c:v>138.03842599999999</c:v>
                </c:pt>
                <c:pt idx="70">
                  <c:v>158.48931899999999</c:v>
                </c:pt>
                <c:pt idx="71">
                  <c:v>181.97008600000001</c:v>
                </c:pt>
                <c:pt idx="72">
                  <c:v>208.92961299999999</c:v>
                </c:pt>
                <c:pt idx="73">
                  <c:v>239.88329200000001</c:v>
                </c:pt>
                <c:pt idx="74">
                  <c:v>275.42286999999999</c:v>
                </c:pt>
                <c:pt idx="75">
                  <c:v>316.22776599999997</c:v>
                </c:pt>
                <c:pt idx="76">
                  <c:v>363.07805500000001</c:v>
                </c:pt>
                <c:pt idx="77">
                  <c:v>416.86938300000003</c:v>
                </c:pt>
                <c:pt idx="78">
                  <c:v>478.63009199999999</c:v>
                </c:pt>
                <c:pt idx="79">
                  <c:v>549.54087400000003</c:v>
                </c:pt>
                <c:pt idx="80">
                  <c:v>630.95734400000003</c:v>
                </c:pt>
                <c:pt idx="81">
                  <c:v>724.43596000000002</c:v>
                </c:pt>
                <c:pt idx="82">
                  <c:v>831.76377100000002</c:v>
                </c:pt>
                <c:pt idx="83">
                  <c:v>954.99258599999996</c:v>
                </c:pt>
                <c:pt idx="84">
                  <c:v>1096.478196</c:v>
                </c:pt>
                <c:pt idx="85">
                  <c:v>1258.9254120000001</c:v>
                </c:pt>
                <c:pt idx="86">
                  <c:v>1445.4397710000001</c:v>
                </c:pt>
                <c:pt idx="87">
                  <c:v>1659.5869070000001</c:v>
                </c:pt>
                <c:pt idx="88">
                  <c:v>1905.460718</c:v>
                </c:pt>
                <c:pt idx="89">
                  <c:v>2187.7616240000002</c:v>
                </c:pt>
                <c:pt idx="90">
                  <c:v>2511.8864319999998</c:v>
                </c:pt>
                <c:pt idx="91">
                  <c:v>2884.0315030000002</c:v>
                </c:pt>
                <c:pt idx="92">
                  <c:v>3311.3112150000002</c:v>
                </c:pt>
                <c:pt idx="93">
                  <c:v>3801.893963</c:v>
                </c:pt>
                <c:pt idx="94">
                  <c:v>4365.1583220000002</c:v>
                </c:pt>
                <c:pt idx="95">
                  <c:v>5011.8723360000004</c:v>
                </c:pt>
                <c:pt idx="96">
                  <c:v>5754.3993730000002</c:v>
                </c:pt>
                <c:pt idx="97">
                  <c:v>6606.9344799999999</c:v>
                </c:pt>
                <c:pt idx="98">
                  <c:v>7585.7757499999998</c:v>
                </c:pt>
                <c:pt idx="99">
                  <c:v>8709.6358999999993</c:v>
                </c:pt>
                <c:pt idx="100">
                  <c:v>10000</c:v>
                </c:pt>
              </c:numCache>
            </c:numRef>
          </c:xVal>
          <c:yVal>
            <c:numRef>
              <c:f>'comparaison direct'!$O$2:$O$91</c:f>
              <c:numCache>
                <c:formatCode>General</c:formatCode>
                <c:ptCount val="90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7.613E-3</c:v>
                </c:pt>
                <c:pt idx="35">
                  <c:v>2.7158000000000002E-2</c:v>
                </c:pt>
                <c:pt idx="36">
                  <c:v>3.1616999999999999E-2</c:v>
                </c:pt>
                <c:pt idx="37">
                  <c:v>4.487E-2</c:v>
                </c:pt>
                <c:pt idx="38">
                  <c:v>6.7652000000000004E-2</c:v>
                </c:pt>
                <c:pt idx="39">
                  <c:v>0.15015400000000001</c:v>
                </c:pt>
                <c:pt idx="40">
                  <c:v>0.36593100000000001</c:v>
                </c:pt>
                <c:pt idx="41">
                  <c:v>0.70986499999999997</c:v>
                </c:pt>
                <c:pt idx="42">
                  <c:v>1.2023520000000001</c:v>
                </c:pt>
                <c:pt idx="43">
                  <c:v>1.853464</c:v>
                </c:pt>
                <c:pt idx="44">
                  <c:v>2.645381</c:v>
                </c:pt>
                <c:pt idx="45">
                  <c:v>3.5541550000000002</c:v>
                </c:pt>
                <c:pt idx="46">
                  <c:v>4.5136799999999999</c:v>
                </c:pt>
                <c:pt idx="47">
                  <c:v>5.4695910000000003</c:v>
                </c:pt>
                <c:pt idx="48">
                  <c:v>6.3232439999999999</c:v>
                </c:pt>
                <c:pt idx="49">
                  <c:v>7.0141499999999999</c:v>
                </c:pt>
                <c:pt idx="50">
                  <c:v>7.4569729999999996</c:v>
                </c:pt>
                <c:pt idx="51">
                  <c:v>7.6177989999999998</c:v>
                </c:pt>
                <c:pt idx="52">
                  <c:v>7.4756450000000001</c:v>
                </c:pt>
                <c:pt idx="53">
                  <c:v>7.0441079999999996</c:v>
                </c:pt>
                <c:pt idx="54">
                  <c:v>6.380833</c:v>
                </c:pt>
                <c:pt idx="55">
                  <c:v>5.5415359999999998</c:v>
                </c:pt>
                <c:pt idx="56">
                  <c:v>4.624949</c:v>
                </c:pt>
                <c:pt idx="57">
                  <c:v>3.699411</c:v>
                </c:pt>
                <c:pt idx="58">
                  <c:v>2.8505820000000002</c:v>
                </c:pt>
                <c:pt idx="59">
                  <c:v>2.123329</c:v>
                </c:pt>
                <c:pt idx="60">
                  <c:v>1.5528679999999999</c:v>
                </c:pt>
                <c:pt idx="61">
                  <c:v>1.141713</c:v>
                </c:pt>
                <c:pt idx="62">
                  <c:v>0.87514099999999995</c:v>
                </c:pt>
                <c:pt idx="63">
                  <c:v>0.72344299999999995</c:v>
                </c:pt>
                <c:pt idx="64">
                  <c:v>0.64936099999999997</c:v>
                </c:pt>
                <c:pt idx="65">
                  <c:v>0.61756599999999995</c:v>
                </c:pt>
                <c:pt idx="66">
                  <c:v>0.59570599999999996</c:v>
                </c:pt>
                <c:pt idx="67">
                  <c:v>0.56055699999999997</c:v>
                </c:pt>
                <c:pt idx="68">
                  <c:v>0.49887999999999999</c:v>
                </c:pt>
                <c:pt idx="69">
                  <c:v>0.40903899999999999</c:v>
                </c:pt>
                <c:pt idx="70">
                  <c:v>0.29754599999999998</c:v>
                </c:pt>
                <c:pt idx="71">
                  <c:v>0.173706</c:v>
                </c:pt>
                <c:pt idx="72">
                  <c:v>5.1228000000000003E-2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D8A7-4189-A674-45433B4D75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8452384"/>
        <c:axId val="388456128"/>
      </c:scatterChart>
      <c:valAx>
        <c:axId val="388452384"/>
        <c:scaling>
          <c:logBase val="10"/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Particle</a:t>
                </a:r>
                <a:r>
                  <a:rPr lang="fr-FR" baseline="0"/>
                  <a:t> size (</a:t>
                </a:r>
                <a:r>
                  <a:rPr lang="fr-FR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µm)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88456128"/>
        <c:crosses val="autoZero"/>
        <c:crossBetween val="midCat"/>
      </c:valAx>
      <c:valAx>
        <c:axId val="38845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%</a:t>
                </a:r>
                <a:r>
                  <a:rPr lang="fr-FR" baseline="0"/>
                  <a:t> Volume 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884523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408216683737343"/>
          <c:y val="0.31747177770076906"/>
          <c:w val="0.12397860475702743"/>
          <c:h val="0.295105533842661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0F98-AF03-4507-8AF6-5BC2C250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djoudi1</cp:lastModifiedBy>
  <cp:revision>2</cp:revision>
  <cp:lastPrinted>2019-01-11T13:54:00Z</cp:lastPrinted>
  <dcterms:created xsi:type="dcterms:W3CDTF">2019-06-05T07:23:00Z</dcterms:created>
  <dcterms:modified xsi:type="dcterms:W3CDTF">2019-06-05T07:23:00Z</dcterms:modified>
</cp:coreProperties>
</file>