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3C39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53E3DF75" w14:textId="6F98CD92" w:rsidR="00704BDF" w:rsidRPr="00E500BA" w:rsidRDefault="00172078" w:rsidP="00704BDF">
      <w:pPr>
        <w:snapToGrid w:val="0"/>
        <w:spacing w:after="360"/>
        <w:jc w:val="center"/>
        <w:rPr>
          <w:rFonts w:asciiTheme="minorHAnsi" w:eastAsia="MS PGothic" w:hAnsiTheme="minorHAnsi"/>
          <w:bCs/>
          <w:sz w:val="28"/>
          <w:szCs w:val="28"/>
          <w:lang w:val="en-US" w:eastAsia="ko-KR"/>
        </w:rPr>
      </w:pPr>
      <w:r>
        <w:rPr>
          <w:rFonts w:asciiTheme="minorHAnsi" w:eastAsia="MS PGothic" w:hAnsiTheme="minorHAnsi"/>
          <w:bCs/>
          <w:sz w:val="28"/>
          <w:szCs w:val="28"/>
          <w:lang w:val="en-US"/>
        </w:rPr>
        <w:lastRenderedPageBreak/>
        <w:t>Oxidation</w:t>
      </w:r>
      <w:r w:rsidR="00E500BA" w:rsidRPr="00E500BA">
        <w:rPr>
          <w:rFonts w:asciiTheme="minorHAnsi" w:eastAsia="MS PGothic" w:hAnsiTheme="minorHAnsi"/>
          <w:bCs/>
          <w:sz w:val="28"/>
          <w:szCs w:val="28"/>
          <w:lang w:val="en-US"/>
        </w:rPr>
        <w:t xml:space="preserve"> of </w:t>
      </w:r>
      <w:r w:rsidR="00E500BA" w:rsidRPr="00E500BA">
        <w:rPr>
          <w:rFonts w:asciiTheme="minorHAnsi" w:hAnsiTheme="minorHAnsi"/>
          <w:sz w:val="28"/>
          <w:szCs w:val="28"/>
        </w:rPr>
        <w:t>2,4-Dichlorophenoxyacetic acid by Electrogenerated Sulphate Radical Anion</w:t>
      </w:r>
    </w:p>
    <w:p w14:paraId="282BBC35" w14:textId="1A732FCB" w:rsidR="002F3736" w:rsidRPr="002F3736" w:rsidRDefault="002F3736" w:rsidP="002F3736">
      <w:pPr>
        <w:autoSpaceDE w:val="0"/>
        <w:autoSpaceDN w:val="0"/>
        <w:adjustRightInd w:val="0"/>
        <w:jc w:val="center"/>
        <w:rPr>
          <w:rFonts w:asciiTheme="minorHAnsi" w:hAnsiTheme="minorHAnsi"/>
          <w:sz w:val="24"/>
          <w:szCs w:val="24"/>
          <w:lang w:val="fr-FR"/>
        </w:rPr>
      </w:pPr>
      <w:bookmarkStart w:id="0" w:name="OLE_LINK72"/>
      <w:bookmarkStart w:id="1" w:name="OLE_LINK73"/>
      <w:r w:rsidRPr="002F3736">
        <w:rPr>
          <w:rFonts w:asciiTheme="minorHAnsi" w:hAnsiTheme="minorHAnsi"/>
          <w:color w:val="000000"/>
          <w:sz w:val="24"/>
          <w:szCs w:val="24"/>
          <w:lang w:val="pt-BR"/>
        </w:rPr>
        <w:t>Jingju Cai</w:t>
      </w:r>
      <w:r w:rsidR="00FF4E8F">
        <w:rPr>
          <w:rFonts w:asciiTheme="minorHAnsi" w:hAnsiTheme="minorHAnsi"/>
          <w:color w:val="000000"/>
          <w:sz w:val="24"/>
          <w:szCs w:val="24"/>
          <w:vertAlign w:val="superscript"/>
          <w:lang w:val="pt-BR"/>
        </w:rPr>
        <w:t>1</w:t>
      </w:r>
      <w:r w:rsidRPr="002F3736">
        <w:rPr>
          <w:rFonts w:asciiTheme="minorHAnsi" w:hAnsiTheme="minorHAnsi"/>
          <w:color w:val="000000"/>
          <w:sz w:val="24"/>
          <w:szCs w:val="24"/>
          <w:lang w:val="pt-BR"/>
        </w:rPr>
        <w:t>,</w:t>
      </w:r>
      <w:bookmarkEnd w:id="0"/>
      <w:bookmarkEnd w:id="1"/>
      <w:r w:rsidRPr="002F3736">
        <w:rPr>
          <w:rFonts w:asciiTheme="minorHAnsi" w:hAnsiTheme="minorHAnsi"/>
          <w:color w:val="000000"/>
          <w:sz w:val="24"/>
          <w:szCs w:val="24"/>
          <w:lang w:val="pt-BR"/>
        </w:rPr>
        <w:t xml:space="preserve"> Minghua Zhou</w:t>
      </w:r>
      <w:r w:rsidR="00FF4E8F">
        <w:rPr>
          <w:rFonts w:asciiTheme="minorHAnsi" w:hAnsiTheme="minorHAnsi"/>
          <w:color w:val="000000"/>
          <w:sz w:val="24"/>
          <w:szCs w:val="24"/>
          <w:vertAlign w:val="superscript"/>
          <w:lang w:val="pt-BR"/>
        </w:rPr>
        <w:t>1</w:t>
      </w:r>
      <w:r w:rsidRPr="002F3736">
        <w:rPr>
          <w:rFonts w:asciiTheme="minorHAnsi" w:hAnsiTheme="minorHAnsi"/>
          <w:color w:val="000000"/>
          <w:sz w:val="24"/>
          <w:szCs w:val="24"/>
          <w:lang w:val="pt-BR"/>
        </w:rPr>
        <w:t>,</w:t>
      </w:r>
      <w:r w:rsidRPr="002F3736">
        <w:rPr>
          <w:rFonts w:asciiTheme="minorHAnsi" w:eastAsia="Calibri-Bold" w:hAnsiTheme="minorHAnsi"/>
          <w:bCs/>
          <w:color w:val="000000" w:themeColor="text1"/>
          <w:sz w:val="24"/>
          <w:szCs w:val="24"/>
          <w:lang w:val="fr-FR"/>
        </w:rPr>
        <w:t xml:space="preserve"> André Savall</w:t>
      </w:r>
      <w:r w:rsidR="00FF4E8F">
        <w:rPr>
          <w:rFonts w:asciiTheme="minorHAnsi" w:hAnsiTheme="minorHAnsi"/>
          <w:color w:val="000000"/>
          <w:sz w:val="24"/>
          <w:szCs w:val="24"/>
          <w:vertAlign w:val="superscript"/>
          <w:lang w:val="pt-BR"/>
        </w:rPr>
        <w:t>2</w:t>
      </w:r>
      <w:r w:rsidRPr="002F3736">
        <w:rPr>
          <w:rFonts w:asciiTheme="minorHAnsi" w:eastAsia="Calibri-Bold" w:hAnsiTheme="minorHAnsi"/>
          <w:bCs/>
          <w:color w:val="000000" w:themeColor="text1"/>
          <w:sz w:val="24"/>
          <w:szCs w:val="24"/>
          <w:lang w:val="fr-FR"/>
        </w:rPr>
        <w:t>, Karine Groenen Serrano</w:t>
      </w:r>
      <w:r w:rsidRPr="002F3736">
        <w:rPr>
          <w:rFonts w:asciiTheme="minorHAnsi" w:hAnsiTheme="minorHAnsi"/>
          <w:color w:val="000000"/>
          <w:sz w:val="24"/>
          <w:szCs w:val="24"/>
          <w:vertAlign w:val="superscript"/>
          <w:lang w:val="pt-BR"/>
        </w:rPr>
        <w:t xml:space="preserve"> </w:t>
      </w:r>
      <w:r w:rsidR="00FF4E8F">
        <w:rPr>
          <w:rFonts w:asciiTheme="minorHAnsi" w:hAnsiTheme="minorHAnsi"/>
          <w:color w:val="000000"/>
          <w:sz w:val="24"/>
          <w:szCs w:val="24"/>
          <w:vertAlign w:val="superscript"/>
          <w:lang w:val="pt-BR"/>
        </w:rPr>
        <w:t>2</w:t>
      </w:r>
      <w:r w:rsidRPr="002F3736">
        <w:rPr>
          <w:rFonts w:asciiTheme="minorHAnsi" w:hAnsiTheme="minorHAnsi"/>
          <w:color w:val="000000"/>
          <w:sz w:val="24"/>
          <w:szCs w:val="24"/>
          <w:vertAlign w:val="superscript"/>
          <w:lang w:val="pt-BR"/>
        </w:rPr>
        <w:t>*</w:t>
      </w:r>
    </w:p>
    <w:p w14:paraId="2BE6439C" w14:textId="77777777" w:rsidR="00FF4E8F"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F4E8F" w:rsidRPr="00FF4E8F">
        <w:rPr>
          <w:rFonts w:asciiTheme="minorHAnsi" w:hAnsiTheme="minorHAnsi"/>
          <w:i/>
          <w:color w:val="000000"/>
          <w:sz w:val="20"/>
        </w:rPr>
        <w:t>Key Laboratory of Pollution Process and Environmental Criteria, Ministry of Education, Tianjin Key Laboratory of Urban Ecology Environmental Remediation and Pollution Control, College of Environmental Science and Engineering, Nankai University, Tianjin 300350, China</w:t>
      </w:r>
      <w:r w:rsidRPr="00DE0019">
        <w:rPr>
          <w:rFonts w:asciiTheme="minorHAnsi" w:eastAsia="MS PGothic" w:hAnsiTheme="minorHAnsi"/>
          <w:i/>
          <w:iCs/>
          <w:color w:val="000000"/>
          <w:sz w:val="20"/>
          <w:lang w:val="en-US"/>
        </w:rPr>
        <w:t xml:space="preserve">; </w:t>
      </w:r>
    </w:p>
    <w:p w14:paraId="708281C7" w14:textId="77777777" w:rsidR="00EC7E8E" w:rsidRPr="00EC7E8E" w:rsidRDefault="00704BDF" w:rsidP="00EC7E8E">
      <w:pPr>
        <w:rPr>
          <w:rFonts w:asciiTheme="minorHAnsi" w:hAnsiTheme="minorHAnsi"/>
          <w:i/>
          <w:sz w:val="20"/>
          <w:lang w:eastAsia="fr-FR"/>
        </w:rPr>
      </w:pPr>
      <w:r w:rsidRPr="00DE0019">
        <w:rPr>
          <w:rFonts w:asciiTheme="minorHAnsi" w:eastAsia="MS PGothic" w:hAnsiTheme="minorHAnsi"/>
          <w:i/>
          <w:iCs/>
          <w:color w:val="000000"/>
          <w:sz w:val="20"/>
          <w:lang w:val="en-US"/>
        </w:rPr>
        <w:t xml:space="preserve">2 </w:t>
      </w:r>
      <w:r w:rsidR="00EC7E8E" w:rsidRPr="00EC7E8E">
        <w:rPr>
          <w:rFonts w:asciiTheme="minorHAnsi" w:hAnsiTheme="minorHAnsi"/>
          <w:i/>
          <w:color w:val="000000"/>
          <w:sz w:val="20"/>
          <w:lang w:eastAsia="fr-FR"/>
        </w:rPr>
        <w:t>Laboratoire de Génie Chimique</w:t>
      </w:r>
      <w:r w:rsidR="00EC7E8E" w:rsidRPr="00EC7E8E">
        <w:rPr>
          <w:rFonts w:asciiTheme="minorHAnsi" w:hAnsiTheme="minorHAnsi"/>
          <w:i/>
          <w:color w:val="000000"/>
          <w:sz w:val="20"/>
          <w:shd w:val="clear" w:color="auto" w:fill="FFFFFF"/>
          <w:lang w:eastAsia="fr-FR"/>
        </w:rPr>
        <w:t>, </w:t>
      </w:r>
      <w:r w:rsidR="00EC7E8E" w:rsidRPr="00EC7E8E">
        <w:rPr>
          <w:rFonts w:asciiTheme="minorHAnsi" w:hAnsiTheme="minorHAnsi"/>
          <w:i/>
          <w:sz w:val="20"/>
          <w:lang w:eastAsia="fr-FR"/>
        </w:rPr>
        <w:t>Université Paul Sabatier</w:t>
      </w:r>
      <w:r w:rsidR="00EC7E8E" w:rsidRPr="00EC7E8E">
        <w:rPr>
          <w:rFonts w:asciiTheme="minorHAnsi" w:hAnsiTheme="minorHAnsi"/>
          <w:i/>
          <w:color w:val="000000"/>
          <w:sz w:val="20"/>
          <w:shd w:val="clear" w:color="auto" w:fill="FFFFFF"/>
          <w:lang w:eastAsia="fr-FR"/>
        </w:rPr>
        <w:t>, </w:t>
      </w:r>
      <w:r w:rsidR="00EC7E8E" w:rsidRPr="00EC7E8E">
        <w:rPr>
          <w:rFonts w:asciiTheme="minorHAnsi" w:hAnsiTheme="minorHAnsi"/>
          <w:i/>
          <w:color w:val="000000"/>
          <w:sz w:val="20"/>
          <w:lang w:eastAsia="fr-FR"/>
        </w:rPr>
        <w:t>118 route de Narbonne</w:t>
      </w:r>
      <w:r w:rsidR="00EC7E8E" w:rsidRPr="00EC7E8E">
        <w:rPr>
          <w:rFonts w:asciiTheme="minorHAnsi" w:hAnsiTheme="minorHAnsi"/>
          <w:i/>
          <w:color w:val="000000"/>
          <w:sz w:val="20"/>
          <w:shd w:val="clear" w:color="auto" w:fill="FFFFFF"/>
          <w:lang w:eastAsia="fr-FR"/>
        </w:rPr>
        <w:t>, </w:t>
      </w:r>
      <w:r w:rsidR="00EC7E8E" w:rsidRPr="00EC7E8E">
        <w:rPr>
          <w:rFonts w:asciiTheme="minorHAnsi" w:hAnsiTheme="minorHAnsi"/>
          <w:i/>
          <w:sz w:val="20"/>
          <w:lang w:eastAsia="fr-FR"/>
        </w:rPr>
        <w:t>31062</w:t>
      </w:r>
      <w:r w:rsidR="00EC7E8E" w:rsidRPr="00EC7E8E">
        <w:rPr>
          <w:rFonts w:asciiTheme="minorHAnsi" w:hAnsiTheme="minorHAnsi"/>
          <w:i/>
          <w:color w:val="000000"/>
          <w:sz w:val="20"/>
          <w:shd w:val="clear" w:color="auto" w:fill="FFFFFF"/>
          <w:lang w:eastAsia="fr-FR"/>
        </w:rPr>
        <w:t> </w:t>
      </w:r>
      <w:r w:rsidR="00EC7E8E" w:rsidRPr="00EC7E8E">
        <w:rPr>
          <w:rFonts w:asciiTheme="minorHAnsi" w:hAnsiTheme="minorHAnsi"/>
          <w:i/>
          <w:sz w:val="20"/>
          <w:lang w:eastAsia="fr-FR"/>
        </w:rPr>
        <w:t>Toulouse</w:t>
      </w:r>
      <w:r w:rsidR="00EC7E8E" w:rsidRPr="00EC7E8E">
        <w:rPr>
          <w:rFonts w:asciiTheme="minorHAnsi" w:hAnsiTheme="minorHAnsi"/>
          <w:i/>
          <w:color w:val="000000"/>
          <w:sz w:val="20"/>
          <w:shd w:val="clear" w:color="auto" w:fill="FFFFFF"/>
          <w:lang w:eastAsia="fr-FR"/>
        </w:rPr>
        <w:t> Cedex 9, </w:t>
      </w:r>
      <w:r w:rsidR="00EC7E8E" w:rsidRPr="00EC7E8E">
        <w:rPr>
          <w:rFonts w:asciiTheme="minorHAnsi" w:hAnsiTheme="minorHAnsi"/>
          <w:i/>
          <w:color w:val="000000"/>
          <w:sz w:val="20"/>
          <w:lang w:eastAsia="fr-FR"/>
        </w:rPr>
        <w:t>France</w:t>
      </w:r>
    </w:p>
    <w:p w14:paraId="74D4B4C3" w14:textId="70A1212C" w:rsidR="00704BDF" w:rsidRPr="00DE0019" w:rsidRDefault="00704BDF" w:rsidP="00704BDF">
      <w:pPr>
        <w:snapToGrid w:val="0"/>
        <w:spacing w:after="120"/>
        <w:jc w:val="center"/>
        <w:rPr>
          <w:rFonts w:asciiTheme="minorHAnsi" w:eastAsia="MS PGothic" w:hAnsiTheme="minorHAnsi"/>
          <w:i/>
          <w:iCs/>
          <w:color w:val="000000"/>
          <w:sz w:val="20"/>
          <w:lang w:val="en-US"/>
        </w:rPr>
      </w:pPr>
    </w:p>
    <w:p w14:paraId="1F27A3B7" w14:textId="7C82F034"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C7E8E">
        <w:rPr>
          <w:rFonts w:asciiTheme="minorHAnsi" w:eastAsia="MS PGothic" w:hAnsiTheme="minorHAnsi"/>
          <w:bCs/>
          <w:i/>
          <w:iCs/>
          <w:sz w:val="20"/>
          <w:lang w:val="en-US"/>
        </w:rPr>
        <w:t xml:space="preserve"> serrano</w:t>
      </w:r>
      <w:r w:rsidRPr="00DE0019">
        <w:rPr>
          <w:rFonts w:asciiTheme="minorHAnsi" w:eastAsia="MS PGothic" w:hAnsiTheme="minorHAnsi"/>
          <w:bCs/>
          <w:i/>
          <w:iCs/>
          <w:sz w:val="20"/>
          <w:lang w:val="en-US"/>
        </w:rPr>
        <w:t>@</w:t>
      </w:r>
      <w:r w:rsidR="00EC7E8E">
        <w:rPr>
          <w:rFonts w:asciiTheme="minorHAnsi" w:eastAsia="MS PGothic" w:hAnsiTheme="minorHAnsi"/>
          <w:bCs/>
          <w:i/>
          <w:iCs/>
          <w:sz w:val="20"/>
          <w:lang w:val="en-US"/>
        </w:rPr>
        <w:t>chimie.ups-tlse.fr</w:t>
      </w:r>
    </w:p>
    <w:p w14:paraId="4EC0552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38FC9C8" w14:textId="77777777" w:rsidR="003802B3" w:rsidRPr="0053199F" w:rsidRDefault="003802B3" w:rsidP="003802B3">
      <w:pPr>
        <w:pStyle w:val="Paragraphedeliste"/>
        <w:numPr>
          <w:ilvl w:val="0"/>
          <w:numId w:val="16"/>
        </w:numPr>
        <w:ind w:firstLineChars="0"/>
        <w:rPr>
          <w:sz w:val="20"/>
          <w:szCs w:val="20"/>
        </w:rPr>
      </w:pPr>
      <w:r w:rsidRPr="0053199F">
        <w:rPr>
          <w:sz w:val="20"/>
          <w:szCs w:val="20"/>
        </w:rPr>
        <w:t>2,4-D can be removed by indirect electrochemical oxidation using persulfate.</w:t>
      </w:r>
    </w:p>
    <w:p w14:paraId="7E3CC6DC" w14:textId="77777777" w:rsidR="003802B3" w:rsidRPr="0053199F" w:rsidRDefault="003802B3" w:rsidP="003802B3">
      <w:pPr>
        <w:pStyle w:val="Paragraphedeliste"/>
        <w:numPr>
          <w:ilvl w:val="0"/>
          <w:numId w:val="16"/>
        </w:numPr>
        <w:ind w:firstLineChars="0"/>
        <w:rPr>
          <w:i/>
          <w:sz w:val="20"/>
          <w:szCs w:val="20"/>
        </w:rPr>
      </w:pPr>
      <w:r w:rsidRPr="0053199F">
        <w:rPr>
          <w:i/>
          <w:sz w:val="20"/>
          <w:szCs w:val="20"/>
        </w:rPr>
        <w:t xml:space="preserve"> </w:t>
      </w:r>
      <w:r w:rsidRPr="0053199F">
        <w:rPr>
          <w:sz w:val="20"/>
          <w:szCs w:val="20"/>
        </w:rPr>
        <w:t>Above 20 °C the decomposition of persulfate occurs during its electrosynthesis.</w:t>
      </w:r>
    </w:p>
    <w:p w14:paraId="7CA5D184" w14:textId="77777777" w:rsidR="003802B3" w:rsidRPr="0053199F" w:rsidRDefault="003802B3" w:rsidP="003802B3">
      <w:pPr>
        <w:pStyle w:val="Paragraphedeliste"/>
        <w:numPr>
          <w:ilvl w:val="0"/>
          <w:numId w:val="16"/>
        </w:numPr>
        <w:ind w:firstLineChars="0"/>
        <w:rPr>
          <w:sz w:val="20"/>
          <w:szCs w:val="20"/>
        </w:rPr>
      </w:pPr>
      <w:r w:rsidRPr="0053199F">
        <w:rPr>
          <w:sz w:val="20"/>
          <w:szCs w:val="20"/>
        </w:rPr>
        <w:t xml:space="preserve"> The current efficiency decreases from 96 % to 52 % increasing j from 5 to 100 mA cm</w:t>
      </w:r>
      <w:r w:rsidRPr="0053199F">
        <w:rPr>
          <w:sz w:val="20"/>
          <w:szCs w:val="20"/>
          <w:vertAlign w:val="superscript"/>
        </w:rPr>
        <w:t>-2</w:t>
      </w:r>
      <w:r w:rsidRPr="0053199F">
        <w:rPr>
          <w:sz w:val="20"/>
          <w:szCs w:val="20"/>
        </w:rPr>
        <w:t xml:space="preserve">. </w:t>
      </w:r>
    </w:p>
    <w:p w14:paraId="0063AEDE" w14:textId="77777777" w:rsidR="003802B3" w:rsidRPr="0053199F" w:rsidRDefault="003802B3" w:rsidP="003802B3">
      <w:pPr>
        <w:pStyle w:val="Paragraphedeliste"/>
        <w:numPr>
          <w:ilvl w:val="0"/>
          <w:numId w:val="16"/>
        </w:numPr>
        <w:ind w:firstLineChars="0"/>
        <w:rPr>
          <w:i/>
          <w:sz w:val="20"/>
          <w:szCs w:val="20"/>
        </w:rPr>
      </w:pPr>
      <w:r w:rsidRPr="0053199F">
        <w:rPr>
          <w:i/>
          <w:sz w:val="20"/>
          <w:szCs w:val="20"/>
        </w:rPr>
        <w:t xml:space="preserve"> </w:t>
      </w:r>
      <w:r w:rsidRPr="0053199F">
        <w:rPr>
          <w:sz w:val="20"/>
          <w:szCs w:val="20"/>
        </w:rPr>
        <w:t>2,4-D disappearance follows a first-order reaction with a constant rate of 0.22 min</w:t>
      </w:r>
      <w:r w:rsidRPr="0053199F">
        <w:rPr>
          <w:sz w:val="20"/>
          <w:szCs w:val="20"/>
          <w:vertAlign w:val="superscript"/>
        </w:rPr>
        <w:t>-1</w:t>
      </w:r>
      <w:r w:rsidRPr="0053199F">
        <w:rPr>
          <w:sz w:val="20"/>
          <w:szCs w:val="20"/>
        </w:rPr>
        <w:t>.</w:t>
      </w:r>
    </w:p>
    <w:p w14:paraId="0B381C25" w14:textId="77777777" w:rsidR="00704BDF" w:rsidRPr="00A15B93" w:rsidRDefault="00704BDF" w:rsidP="00704BDF">
      <w:pPr>
        <w:snapToGrid w:val="0"/>
        <w:spacing w:after="120"/>
        <w:jc w:val="center"/>
        <w:rPr>
          <w:rFonts w:eastAsia="SimSun"/>
          <w:bCs/>
          <w:i/>
          <w:iCs/>
          <w:color w:val="0000FF"/>
          <w:sz w:val="20"/>
          <w:lang w:val="en-US" w:eastAsia="zh-CN"/>
        </w:rPr>
      </w:pPr>
    </w:p>
    <w:p w14:paraId="029C725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A01BDB7" w14:textId="26205237" w:rsidR="00105B8C" w:rsidRPr="00172078" w:rsidRDefault="00172078" w:rsidP="00105B8C">
      <w:pPr>
        <w:spacing w:line="240" w:lineRule="auto"/>
        <w:rPr>
          <w:rFonts w:asciiTheme="minorHAnsi" w:hAnsiTheme="minorHAnsi"/>
          <w:sz w:val="22"/>
          <w:szCs w:val="22"/>
          <w:highlight w:val="yellow"/>
        </w:rPr>
      </w:pPr>
      <w:r w:rsidRPr="00172078">
        <w:rPr>
          <w:rFonts w:asciiTheme="minorHAnsi" w:hAnsiTheme="minorHAnsi" w:cstheme="majorBidi"/>
          <w:sz w:val="22"/>
          <w:szCs w:val="22"/>
          <w:lang w:val="en-US"/>
        </w:rPr>
        <w:t xml:space="preserve">The use of pesticides and their release into the natural environment constitutes a direct threat for the environment and the living beings especially the human health. Consequently, the development of technics to detoxify the pesticide residues to reduce at least areas and contaminated matrix is needed. </w:t>
      </w:r>
      <w:r w:rsidR="00D4383C" w:rsidRPr="00172078">
        <w:rPr>
          <w:rFonts w:asciiTheme="minorHAnsi" w:hAnsiTheme="minorHAnsi"/>
          <w:sz w:val="22"/>
          <w:szCs w:val="22"/>
          <w:lang w:val="en-US"/>
        </w:rPr>
        <w:t>E</w:t>
      </w:r>
      <w:r w:rsidR="00470441" w:rsidRPr="00172078">
        <w:rPr>
          <w:rFonts w:asciiTheme="minorHAnsi" w:hAnsiTheme="minorHAnsi"/>
          <w:sz w:val="22"/>
          <w:szCs w:val="22"/>
          <w:lang w:val="en-US"/>
        </w:rPr>
        <w:t xml:space="preserve">lectrochemical oxidation using </w:t>
      </w:r>
      <w:r w:rsidR="00470441" w:rsidRPr="00172078">
        <w:rPr>
          <w:rFonts w:asciiTheme="minorHAnsi" w:hAnsiTheme="minorHAnsi"/>
          <w:sz w:val="22"/>
          <w:szCs w:val="22"/>
        </w:rPr>
        <w:t>a</w:t>
      </w:r>
      <w:r w:rsidR="00341BB0" w:rsidRPr="00172078">
        <w:rPr>
          <w:rFonts w:asciiTheme="minorHAnsi" w:hAnsiTheme="minorHAnsi"/>
          <w:sz w:val="22"/>
          <w:szCs w:val="22"/>
        </w:rPr>
        <w:t xml:space="preserve"> boron-doped diamond (BDD) </w:t>
      </w:r>
      <w:r w:rsidR="00470441" w:rsidRPr="00172078">
        <w:rPr>
          <w:rFonts w:asciiTheme="minorHAnsi" w:hAnsiTheme="minorHAnsi"/>
          <w:sz w:val="22"/>
          <w:szCs w:val="22"/>
        </w:rPr>
        <w:t>anode</w:t>
      </w:r>
      <w:r w:rsidR="00341BB0" w:rsidRPr="00172078">
        <w:rPr>
          <w:rFonts w:asciiTheme="minorHAnsi" w:hAnsiTheme="minorHAnsi"/>
          <w:sz w:val="22"/>
          <w:szCs w:val="22"/>
        </w:rPr>
        <w:t xml:space="preserve"> allow</w:t>
      </w:r>
      <w:r w:rsidRPr="00172078">
        <w:rPr>
          <w:rFonts w:asciiTheme="minorHAnsi" w:hAnsiTheme="minorHAnsi"/>
          <w:sz w:val="22"/>
          <w:szCs w:val="22"/>
        </w:rPr>
        <w:t>s</w:t>
      </w:r>
      <w:r w:rsidR="00341BB0" w:rsidRPr="00172078">
        <w:rPr>
          <w:rFonts w:asciiTheme="minorHAnsi" w:hAnsiTheme="minorHAnsi"/>
          <w:sz w:val="22"/>
          <w:szCs w:val="22"/>
        </w:rPr>
        <w:t xml:space="preserve"> </w:t>
      </w:r>
      <w:r>
        <w:rPr>
          <w:rFonts w:asciiTheme="minorHAnsi" w:hAnsiTheme="minorHAnsi"/>
          <w:sz w:val="22"/>
          <w:szCs w:val="22"/>
        </w:rPr>
        <w:t>mineralizing</w:t>
      </w:r>
      <w:r w:rsidR="00470441" w:rsidRPr="00172078">
        <w:rPr>
          <w:rFonts w:asciiTheme="minorHAnsi" w:hAnsiTheme="minorHAnsi"/>
          <w:sz w:val="22"/>
          <w:szCs w:val="22"/>
        </w:rPr>
        <w:t xml:space="preserve"> various organics</w:t>
      </w:r>
      <w:r w:rsidR="00E66E88" w:rsidRPr="00172078">
        <w:rPr>
          <w:rFonts w:asciiTheme="minorHAnsi" w:hAnsiTheme="minorHAnsi"/>
          <w:sz w:val="22"/>
          <w:szCs w:val="22"/>
        </w:rPr>
        <w:t xml:space="preserve"> such as pesticides</w:t>
      </w:r>
      <w:r w:rsidR="00470441" w:rsidRPr="00172078">
        <w:rPr>
          <w:rFonts w:asciiTheme="minorHAnsi" w:hAnsiTheme="minorHAnsi"/>
          <w:sz w:val="22"/>
          <w:szCs w:val="22"/>
        </w:rPr>
        <w:t xml:space="preserve">. </w:t>
      </w:r>
      <w:r w:rsidR="00E66E88" w:rsidRPr="00172078">
        <w:rPr>
          <w:rFonts w:asciiTheme="minorHAnsi" w:hAnsiTheme="minorHAnsi"/>
          <w:sz w:val="22"/>
          <w:szCs w:val="22"/>
        </w:rPr>
        <w:t xml:space="preserve">However, </w:t>
      </w:r>
      <w:r w:rsidR="00484DAE">
        <w:rPr>
          <w:rFonts w:asciiTheme="minorHAnsi" w:hAnsiTheme="minorHAnsi"/>
          <w:sz w:val="22"/>
          <w:szCs w:val="22"/>
        </w:rPr>
        <w:t>i</w:t>
      </w:r>
      <w:bookmarkStart w:id="2" w:name="_GoBack"/>
      <w:bookmarkEnd w:id="2"/>
      <w:r w:rsidR="00470441" w:rsidRPr="00172078">
        <w:rPr>
          <w:rFonts w:asciiTheme="minorHAnsi" w:hAnsiTheme="minorHAnsi"/>
          <w:sz w:val="22"/>
          <w:szCs w:val="22"/>
        </w:rPr>
        <w:t>n the case of orga</w:t>
      </w:r>
      <w:r>
        <w:rPr>
          <w:rFonts w:asciiTheme="minorHAnsi" w:hAnsiTheme="minorHAnsi"/>
          <w:sz w:val="22"/>
          <w:szCs w:val="22"/>
        </w:rPr>
        <w:t xml:space="preserve">nochlorides, the reaction with </w:t>
      </w:r>
      <w:r>
        <w:rPr>
          <w:rFonts w:ascii="Wingdings" w:hAnsi="Wingdings" w:cstheme="majorBidi"/>
          <w:sz w:val="24"/>
          <w:szCs w:val="24"/>
          <w:lang w:val="en-US"/>
        </w:rPr>
        <w:t></w:t>
      </w:r>
      <w:r w:rsidR="00470441" w:rsidRPr="00172078">
        <w:rPr>
          <w:rFonts w:asciiTheme="minorHAnsi" w:hAnsiTheme="minorHAnsi"/>
          <w:sz w:val="22"/>
          <w:szCs w:val="22"/>
        </w:rPr>
        <w:t xml:space="preserve">OH may </w:t>
      </w:r>
      <w:r w:rsidR="00985D20">
        <w:rPr>
          <w:rFonts w:asciiTheme="minorHAnsi" w:hAnsiTheme="minorHAnsi"/>
          <w:sz w:val="22"/>
          <w:szCs w:val="22"/>
        </w:rPr>
        <w:t>generate</w:t>
      </w:r>
      <w:r w:rsidR="00341BB0" w:rsidRPr="00172078">
        <w:rPr>
          <w:rFonts w:asciiTheme="minorHAnsi" w:hAnsiTheme="minorHAnsi"/>
          <w:sz w:val="22"/>
          <w:szCs w:val="22"/>
        </w:rPr>
        <w:t xml:space="preserve"> </w:t>
      </w:r>
      <w:r w:rsidR="00470441" w:rsidRPr="00172078">
        <w:rPr>
          <w:rFonts w:asciiTheme="minorHAnsi" w:hAnsiTheme="minorHAnsi"/>
          <w:sz w:val="22"/>
          <w:szCs w:val="22"/>
        </w:rPr>
        <w:t>undesired toxic intermediates in the form of organochlorides.</w:t>
      </w:r>
      <w:r w:rsidR="00105B8C" w:rsidRPr="00172078">
        <w:rPr>
          <w:rFonts w:asciiTheme="minorHAnsi" w:hAnsiTheme="minorHAnsi"/>
          <w:sz w:val="22"/>
          <w:szCs w:val="22"/>
        </w:rPr>
        <w:t xml:space="preserve"> Costanza et al.</w:t>
      </w:r>
      <w:r w:rsidR="00985D20">
        <w:rPr>
          <w:rFonts w:asciiTheme="minorHAnsi" w:hAnsiTheme="minorHAnsi"/>
          <w:sz w:val="22"/>
          <w:szCs w:val="22"/>
        </w:rPr>
        <w:t xml:space="preserve"> </w:t>
      </w:r>
      <w:r w:rsidRPr="00172078">
        <w:rPr>
          <w:rFonts w:asciiTheme="minorHAnsi" w:hAnsiTheme="minorHAnsi"/>
          <w:sz w:val="22"/>
          <w:szCs w:val="22"/>
        </w:rPr>
        <w:t>[1]</w:t>
      </w:r>
      <w:r w:rsidR="00105B8C" w:rsidRPr="00172078">
        <w:rPr>
          <w:rFonts w:asciiTheme="minorHAnsi" w:hAnsiTheme="minorHAnsi"/>
          <w:sz w:val="22"/>
          <w:szCs w:val="22"/>
        </w:rPr>
        <w:t xml:space="preserve"> have shown that the reaction of tetrachloroethylene with sodium persulfate at 50°C leads to a complete dechlorinat</w:t>
      </w:r>
      <w:r w:rsidR="00E66E88" w:rsidRPr="00172078">
        <w:rPr>
          <w:rFonts w:asciiTheme="minorHAnsi" w:hAnsiTheme="minorHAnsi"/>
          <w:sz w:val="22"/>
          <w:szCs w:val="22"/>
        </w:rPr>
        <w:t xml:space="preserve">ion, without </w:t>
      </w:r>
      <w:r w:rsidR="00105B8C" w:rsidRPr="00172078">
        <w:rPr>
          <w:rFonts w:asciiTheme="minorHAnsi" w:hAnsiTheme="minorHAnsi"/>
          <w:sz w:val="22"/>
          <w:szCs w:val="22"/>
        </w:rPr>
        <w:t xml:space="preserve">production of organochorides. </w:t>
      </w:r>
    </w:p>
    <w:p w14:paraId="55A8D66F" w14:textId="68069DF6" w:rsidR="00FA1CF1" w:rsidRPr="00172078" w:rsidRDefault="00FA1CF1" w:rsidP="00E66E88">
      <w:pPr>
        <w:pStyle w:val="NormalWeb"/>
        <w:spacing w:line="240" w:lineRule="auto"/>
        <w:rPr>
          <w:rFonts w:asciiTheme="minorHAnsi" w:hAnsiTheme="minorHAnsi"/>
          <w:sz w:val="22"/>
          <w:szCs w:val="22"/>
          <w:lang w:val="en-US"/>
        </w:rPr>
      </w:pPr>
      <w:r w:rsidRPr="00172078">
        <w:rPr>
          <w:rFonts w:asciiTheme="minorHAnsi" w:hAnsiTheme="minorHAnsi"/>
          <w:sz w:val="22"/>
          <w:szCs w:val="22"/>
        </w:rPr>
        <w:t xml:space="preserve">The approach chosen in this study, in view of treating </w:t>
      </w:r>
      <w:r w:rsidR="00E66E88" w:rsidRPr="00172078">
        <w:rPr>
          <w:rFonts w:asciiTheme="minorHAnsi" w:hAnsiTheme="minorHAnsi"/>
          <w:sz w:val="22"/>
          <w:szCs w:val="22"/>
        </w:rPr>
        <w:t>obsolete pesticides solutions</w:t>
      </w:r>
      <w:r w:rsidRPr="00172078">
        <w:rPr>
          <w:rFonts w:asciiTheme="minorHAnsi" w:hAnsiTheme="minorHAnsi"/>
          <w:sz w:val="22"/>
          <w:szCs w:val="22"/>
        </w:rPr>
        <w:t xml:space="preserve"> with low concentrations of biorefractory organic species, is to combine the following steps:</w:t>
      </w:r>
    </w:p>
    <w:p w14:paraId="49373DE9" w14:textId="2A66E98F" w:rsidR="00FA1CF1" w:rsidRPr="00172078" w:rsidRDefault="00FA1CF1" w:rsidP="00FA1CF1">
      <w:pPr>
        <w:pStyle w:val="Paragraphedeliste"/>
        <w:widowControl/>
        <w:autoSpaceDE w:val="0"/>
        <w:autoSpaceDN w:val="0"/>
        <w:adjustRightInd w:val="0"/>
        <w:ind w:firstLineChars="0" w:firstLine="0"/>
        <w:contextualSpacing/>
        <w:rPr>
          <w:rFonts w:asciiTheme="minorHAnsi" w:hAnsiTheme="minorHAnsi"/>
          <w:sz w:val="22"/>
        </w:rPr>
      </w:pPr>
      <w:r w:rsidRPr="00172078">
        <w:rPr>
          <w:rFonts w:asciiTheme="minorHAnsi" w:hAnsiTheme="minorHAnsi"/>
          <w:sz w:val="22"/>
        </w:rPr>
        <w:t xml:space="preserve">(i) the electrochemical production of peroxodisulfates </w:t>
      </w:r>
      <w:r w:rsidR="00E66E88" w:rsidRPr="00172078">
        <w:rPr>
          <w:rFonts w:asciiTheme="minorHAnsi" w:hAnsiTheme="minorHAnsi"/>
          <w:sz w:val="22"/>
        </w:rPr>
        <w:t xml:space="preserve">using a BDD anode at low temperature </w:t>
      </w:r>
      <w:r w:rsidRPr="00172078">
        <w:rPr>
          <w:rFonts w:asciiTheme="minorHAnsi" w:hAnsiTheme="minorHAnsi"/>
          <w:sz w:val="22"/>
        </w:rPr>
        <w:t xml:space="preserve">and (ii) </w:t>
      </w:r>
      <w:r w:rsidR="00E66E88" w:rsidRPr="00172078">
        <w:rPr>
          <w:rFonts w:asciiTheme="minorHAnsi" w:hAnsiTheme="minorHAnsi"/>
          <w:sz w:val="22"/>
        </w:rPr>
        <w:t xml:space="preserve">peroxodisulfate is injected into the preheated solution containing the target organic compound, the 2,4-Dichlorophenoxyacetic acid (2,4-D), for activation and reaction. </w:t>
      </w:r>
    </w:p>
    <w:p w14:paraId="674EE876" w14:textId="77777777" w:rsidR="00FA1CF1" w:rsidRPr="00341BB0" w:rsidRDefault="00FA1CF1" w:rsidP="00FA1CF1">
      <w:pPr>
        <w:pStyle w:val="Paragraphedeliste"/>
        <w:widowControl/>
        <w:autoSpaceDE w:val="0"/>
        <w:autoSpaceDN w:val="0"/>
        <w:adjustRightInd w:val="0"/>
        <w:ind w:firstLineChars="0" w:firstLine="0"/>
        <w:contextualSpacing/>
        <w:rPr>
          <w:rFonts w:asciiTheme="minorHAnsi" w:hAnsiTheme="minorHAnsi"/>
          <w:sz w:val="22"/>
        </w:rPr>
      </w:pPr>
    </w:p>
    <w:p w14:paraId="5938E862"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0AB8B74A" w14:textId="60B69F44" w:rsidR="00FA1CF1" w:rsidRPr="00D4383C" w:rsidRDefault="00985D20" w:rsidP="00D4383C">
      <w:pPr>
        <w:spacing w:line="240" w:lineRule="auto"/>
        <w:rPr>
          <w:rFonts w:asciiTheme="minorHAnsi" w:hAnsiTheme="minorHAnsi"/>
          <w:sz w:val="22"/>
          <w:szCs w:val="22"/>
          <w:u w:val="thick"/>
        </w:rPr>
      </w:pPr>
      <w:r w:rsidRPr="00985D20">
        <w:rPr>
          <w:rFonts w:asciiTheme="minorHAnsi" w:hAnsiTheme="minorHAnsi"/>
          <w:sz w:val="22"/>
          <w:szCs w:val="22"/>
        </w:rPr>
        <w:t>(i)</w:t>
      </w:r>
      <w:r>
        <w:rPr>
          <w:rFonts w:asciiTheme="minorHAnsi" w:hAnsiTheme="minorHAnsi"/>
          <w:sz w:val="22"/>
          <w:szCs w:val="22"/>
          <w:u w:val="thick"/>
        </w:rPr>
        <w:t xml:space="preserve"> </w:t>
      </w:r>
      <w:r w:rsidR="00FA1CF1" w:rsidRPr="00D4383C">
        <w:rPr>
          <w:rFonts w:asciiTheme="minorHAnsi" w:hAnsiTheme="minorHAnsi"/>
          <w:sz w:val="22"/>
          <w:szCs w:val="22"/>
          <w:u w:val="thick"/>
        </w:rPr>
        <w:t>Electrochemical reactor for electrosynthesis</w:t>
      </w:r>
      <w:r w:rsidR="00D4383C">
        <w:rPr>
          <w:rFonts w:asciiTheme="minorHAnsi" w:hAnsiTheme="minorHAnsi"/>
          <w:sz w:val="22"/>
          <w:szCs w:val="22"/>
          <w:u w:val="thick"/>
        </w:rPr>
        <w:t xml:space="preserve">: </w:t>
      </w:r>
      <w:r w:rsidR="00031D68">
        <w:rPr>
          <w:rFonts w:asciiTheme="minorHAnsi" w:hAnsiTheme="minorHAnsi"/>
          <w:sz w:val="22"/>
          <w:szCs w:val="22"/>
        </w:rPr>
        <w:t>The</w:t>
      </w:r>
      <w:r w:rsidR="00FA1CF1" w:rsidRPr="00FA1CF1">
        <w:rPr>
          <w:rFonts w:asciiTheme="minorHAnsi" w:hAnsiTheme="minorHAnsi"/>
          <w:sz w:val="22"/>
          <w:szCs w:val="22"/>
        </w:rPr>
        <w:t xml:space="preserve"> oxidation of sulfuric acid was performed in a two-compartment electrolytic flow cell</w:t>
      </w:r>
      <w:r w:rsidR="00D4383C">
        <w:rPr>
          <w:rFonts w:asciiTheme="minorHAnsi" w:hAnsiTheme="minorHAnsi"/>
          <w:sz w:val="22"/>
          <w:szCs w:val="22"/>
        </w:rPr>
        <w:t xml:space="preserve"> under galvanostatic conditions [2].</w:t>
      </w:r>
      <w:r w:rsidR="00FA1CF1" w:rsidRPr="00FA1CF1">
        <w:rPr>
          <w:rFonts w:asciiTheme="minorHAnsi" w:hAnsiTheme="minorHAnsi"/>
          <w:sz w:val="22"/>
          <w:szCs w:val="22"/>
        </w:rPr>
        <w:t xml:space="preserve"> The electrosynthesis was stopped after reaching a conversion rate of sulphate of 25 % corresponding to a persulfate concentration of 0.2 M.</w:t>
      </w:r>
    </w:p>
    <w:p w14:paraId="6B5C3DF0" w14:textId="26BECCCB" w:rsidR="00FA1CF1" w:rsidRPr="00D4383C" w:rsidRDefault="00985D20" w:rsidP="00FA1CF1">
      <w:pPr>
        <w:spacing w:line="240" w:lineRule="auto"/>
        <w:rPr>
          <w:rFonts w:asciiTheme="minorHAnsi" w:hAnsiTheme="minorHAnsi"/>
          <w:sz w:val="22"/>
          <w:szCs w:val="22"/>
          <w:u w:val="thick"/>
        </w:rPr>
      </w:pPr>
      <w:r w:rsidRPr="00985D20">
        <w:rPr>
          <w:rFonts w:asciiTheme="minorHAnsi" w:hAnsiTheme="minorHAnsi"/>
          <w:sz w:val="22"/>
          <w:szCs w:val="22"/>
        </w:rPr>
        <w:t>(ii)</w:t>
      </w:r>
      <w:r>
        <w:rPr>
          <w:rFonts w:asciiTheme="minorHAnsi" w:hAnsiTheme="minorHAnsi"/>
          <w:sz w:val="22"/>
          <w:szCs w:val="22"/>
          <w:u w:val="thick"/>
        </w:rPr>
        <w:t xml:space="preserve"> </w:t>
      </w:r>
      <w:r w:rsidR="00FA1CF1" w:rsidRPr="00D4383C">
        <w:rPr>
          <w:rFonts w:asciiTheme="minorHAnsi" w:hAnsiTheme="minorHAnsi"/>
          <w:sz w:val="22"/>
          <w:szCs w:val="22"/>
          <w:u w:val="thick"/>
        </w:rPr>
        <w:t>Reactor for the coupling processes</w:t>
      </w:r>
      <w:r w:rsidR="00D4383C">
        <w:rPr>
          <w:rFonts w:asciiTheme="minorHAnsi" w:hAnsiTheme="minorHAnsi"/>
          <w:sz w:val="22"/>
          <w:szCs w:val="22"/>
          <w:u w:val="thick"/>
        </w:rPr>
        <w:t>:</w:t>
      </w:r>
    </w:p>
    <w:tbl>
      <w:tblPr>
        <w:tblStyle w:val="Grill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156"/>
      </w:tblGrid>
      <w:tr w:rsidR="007D296C" w14:paraId="02040813" w14:textId="77777777" w:rsidTr="007D296C">
        <w:tc>
          <w:tcPr>
            <w:tcW w:w="1741" w:type="dxa"/>
          </w:tcPr>
          <w:p w14:paraId="2A32C7F9" w14:textId="574063DC" w:rsidR="007D296C" w:rsidRDefault="007D296C" w:rsidP="007D296C">
            <w:pPr>
              <w:spacing w:line="240" w:lineRule="auto"/>
              <w:ind w:left="426" w:hanging="426"/>
              <w:rPr>
                <w:rFonts w:asciiTheme="minorHAnsi" w:hAnsiTheme="minorHAnsi"/>
                <w:b/>
                <w:sz w:val="22"/>
                <w:szCs w:val="22"/>
              </w:rPr>
            </w:pPr>
            <w:r w:rsidRPr="009D449D">
              <w:rPr>
                <w:noProof/>
                <w:lang w:val="fr-FR" w:eastAsia="fr-FR"/>
              </w:rPr>
              <w:lastRenderedPageBreak/>
              <w:drawing>
                <wp:anchor distT="0" distB="0" distL="114300" distR="114300" simplePos="0" relativeHeight="251659264" behindDoc="0" locked="0" layoutInCell="1" allowOverlap="1" wp14:anchorId="5C43C503" wp14:editId="66CA72FE">
                  <wp:simplePos x="0" y="0"/>
                  <wp:positionH relativeFrom="column">
                    <wp:posOffset>561340</wp:posOffset>
                  </wp:positionH>
                  <wp:positionV relativeFrom="paragraph">
                    <wp:posOffset>0</wp:posOffset>
                  </wp:positionV>
                  <wp:extent cx="470535" cy="1772285"/>
                  <wp:effectExtent l="0" t="0" r="12065" b="5715"/>
                  <wp:wrapThrough wrapText="bothSides">
                    <wp:wrapPolygon edited="0">
                      <wp:start x="5830" y="0"/>
                      <wp:lineTo x="0" y="1857"/>
                      <wp:lineTo x="0" y="9287"/>
                      <wp:lineTo x="4664" y="9906"/>
                      <wp:lineTo x="1166" y="12383"/>
                      <wp:lineTo x="0" y="15788"/>
                      <wp:lineTo x="3498" y="21360"/>
                      <wp:lineTo x="10494" y="21360"/>
                      <wp:lineTo x="10494" y="19812"/>
                      <wp:lineTo x="20988" y="18884"/>
                      <wp:lineTo x="20988" y="11764"/>
                      <wp:lineTo x="15158" y="9906"/>
                      <wp:lineTo x="20988" y="4953"/>
                      <wp:lineTo x="20988" y="3715"/>
                      <wp:lineTo x="18656" y="2167"/>
                      <wp:lineTo x="11660" y="0"/>
                      <wp:lineTo x="5830" y="0"/>
                    </wp:wrapPolygon>
                  </wp:wrapThrough>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 cy="1772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56" w:type="dxa"/>
          </w:tcPr>
          <w:p w14:paraId="792E5872" w14:textId="7FAA724E" w:rsidR="007D296C" w:rsidRPr="00D4383C" w:rsidRDefault="007D296C" w:rsidP="00D4383C">
            <w:pPr>
              <w:spacing w:line="240" w:lineRule="auto"/>
              <w:rPr>
                <w:rFonts w:asciiTheme="minorHAnsi" w:hAnsiTheme="minorHAnsi"/>
                <w:sz w:val="22"/>
                <w:szCs w:val="22"/>
              </w:rPr>
            </w:pPr>
            <w:r w:rsidRPr="002B2E38">
              <w:rPr>
                <w:rFonts w:asciiTheme="minorHAnsi" w:hAnsiTheme="minorHAnsi"/>
                <w:sz w:val="22"/>
                <w:szCs w:val="22"/>
              </w:rPr>
              <w:t xml:space="preserve">The treated solution containing the target compound, the 2,4-D at 0.45 mM, was stored </w:t>
            </w:r>
            <w:r w:rsidR="00E23DD4">
              <w:rPr>
                <w:rFonts w:asciiTheme="minorHAnsi" w:hAnsiTheme="minorHAnsi"/>
                <w:sz w:val="22"/>
                <w:szCs w:val="22"/>
              </w:rPr>
              <w:t xml:space="preserve">in a thermostated, stirred tank(1) </w:t>
            </w:r>
            <w:r w:rsidRPr="002B2E38">
              <w:rPr>
                <w:rFonts w:asciiTheme="minorHAnsi" w:hAnsiTheme="minorHAnsi"/>
                <w:sz w:val="22"/>
                <w:szCs w:val="22"/>
              </w:rPr>
              <w:t xml:space="preserve">at 60 °C. The solution was pumped into a continuous thermostated, stirred tank reactor of 100 mL </w:t>
            </w:r>
            <w:r w:rsidR="00E23DD4">
              <w:rPr>
                <w:rFonts w:asciiTheme="minorHAnsi" w:hAnsiTheme="minorHAnsi"/>
                <w:sz w:val="22"/>
                <w:szCs w:val="22"/>
              </w:rPr>
              <w:t xml:space="preserve">(2) </w:t>
            </w:r>
            <w:r w:rsidRPr="002B2E38">
              <w:rPr>
                <w:rFonts w:asciiTheme="minorHAnsi" w:hAnsiTheme="minorHAnsi"/>
                <w:sz w:val="22"/>
                <w:szCs w:val="22"/>
              </w:rPr>
              <w:t>at 60 °C, which initially contained the oxidizing solution, electrosynthesized persulfate. Various flow rates of 2,4-D solution were tested in the range of 1.66-50 mL min</w:t>
            </w:r>
            <w:r w:rsidRPr="002B2E38">
              <w:rPr>
                <w:rFonts w:asciiTheme="minorHAnsi" w:hAnsiTheme="minorHAnsi"/>
                <w:sz w:val="22"/>
                <w:szCs w:val="22"/>
                <w:vertAlign w:val="superscript"/>
              </w:rPr>
              <w:t>-1</w:t>
            </w:r>
            <w:r w:rsidRPr="002B2E38">
              <w:rPr>
                <w:rFonts w:asciiTheme="minorHAnsi" w:hAnsiTheme="minorHAnsi"/>
                <w:sz w:val="22"/>
                <w:szCs w:val="22"/>
              </w:rPr>
              <w:t>. The corresponding range of residence time for a 100 mL tank reactor is 2-60 min.</w:t>
            </w:r>
            <w:r w:rsidR="002F3736" w:rsidRPr="00FA1CF1">
              <w:rPr>
                <w:rFonts w:asciiTheme="minorHAnsi" w:hAnsiTheme="minorHAnsi"/>
                <w:sz w:val="22"/>
                <w:szCs w:val="22"/>
              </w:rPr>
              <w:t xml:space="preserve"> A pumping device (4) placed at the outlet of the reactor (3) is used to keep the volume constant in the chemical reactor. </w:t>
            </w:r>
            <w:r w:rsidR="002F3736" w:rsidRPr="00FA1CF1">
              <w:rPr>
                <w:rFonts w:asciiTheme="minorHAnsi" w:hAnsiTheme="minorHAnsi"/>
                <w:sz w:val="22"/>
                <w:szCs w:val="22"/>
                <w:shd w:val="clear" w:color="auto" w:fill="FFFFFF"/>
              </w:rPr>
              <w:t>The system working as a continuously stirred tank reactor (CSTR) at steady state under isothermal condition.</w:t>
            </w:r>
          </w:p>
        </w:tc>
      </w:tr>
      <w:tr w:rsidR="007D296C" w14:paraId="673BF874" w14:textId="77777777" w:rsidTr="007D296C">
        <w:tc>
          <w:tcPr>
            <w:tcW w:w="8897" w:type="dxa"/>
            <w:gridSpan w:val="2"/>
          </w:tcPr>
          <w:p w14:paraId="1D47D17A" w14:textId="5908DE40" w:rsidR="007D296C" w:rsidRPr="00985D20" w:rsidRDefault="007D296C" w:rsidP="00985D20">
            <w:pPr>
              <w:autoSpaceDE w:val="0"/>
              <w:autoSpaceDN w:val="0"/>
              <w:adjustRightInd w:val="0"/>
              <w:spacing w:line="240" w:lineRule="auto"/>
              <w:jc w:val="center"/>
              <w:rPr>
                <w:rFonts w:asciiTheme="minorHAnsi" w:hAnsiTheme="minorHAnsi"/>
                <w:b/>
                <w:szCs w:val="18"/>
              </w:rPr>
            </w:pPr>
            <w:r w:rsidRPr="00A77286">
              <w:rPr>
                <w:rFonts w:asciiTheme="minorHAnsi" w:hAnsiTheme="minorHAnsi"/>
                <w:b/>
                <w:szCs w:val="18"/>
              </w:rPr>
              <w:t>Fig.1</w:t>
            </w:r>
            <w:r w:rsidRPr="00A77286">
              <w:rPr>
                <w:rFonts w:asciiTheme="minorHAnsi" w:hAnsiTheme="minorHAnsi"/>
                <w:szCs w:val="18"/>
              </w:rPr>
              <w:t xml:space="preserve"> Set-up used for the disappearance of 2,4-D by reaction with the electrogenerated peroxodisulfate</w:t>
            </w:r>
            <w:r w:rsidRPr="00A77286">
              <w:rPr>
                <w:rFonts w:asciiTheme="minorHAnsi" w:hAnsiTheme="minorHAnsi"/>
                <w:b/>
                <w:szCs w:val="18"/>
              </w:rPr>
              <w:t xml:space="preserve">. </w:t>
            </w:r>
            <w:r w:rsidRPr="00A77286">
              <w:rPr>
                <w:rFonts w:asciiTheme="minorHAnsi" w:hAnsiTheme="minorHAnsi"/>
                <w:szCs w:val="18"/>
              </w:rPr>
              <w:t>(1) Thermostated, stirred tank containing a 2,4-D solution; (2) pump; (3) Thermostated, stirred tank containing the electrosynthesized persulfate; (4) pump</w:t>
            </w:r>
          </w:p>
        </w:tc>
      </w:tr>
    </w:tbl>
    <w:p w14:paraId="26E4FB0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D4CF2AC" w14:textId="77777777" w:rsidR="003324F5" w:rsidRDefault="007B6039" w:rsidP="00D4383C">
      <w:pPr>
        <w:tabs>
          <w:tab w:val="center" w:pos="4349"/>
          <w:tab w:val="right" w:pos="8278"/>
        </w:tabs>
        <w:spacing w:line="240" w:lineRule="auto"/>
        <w:rPr>
          <w:rFonts w:asciiTheme="minorHAnsi" w:hAnsiTheme="minorHAnsi"/>
          <w:bCs/>
          <w:sz w:val="22"/>
          <w:szCs w:val="22"/>
        </w:rPr>
      </w:pPr>
      <w:r w:rsidRPr="007B6039">
        <w:rPr>
          <w:rFonts w:asciiTheme="minorHAnsi" w:hAnsiTheme="minorHAnsi"/>
          <w:bCs/>
          <w:sz w:val="22"/>
          <w:szCs w:val="22"/>
          <w:u w:val="thick"/>
        </w:rPr>
        <w:t xml:space="preserve">(i) </w:t>
      </w:r>
      <w:r w:rsidR="000306C7" w:rsidRPr="007B6039">
        <w:rPr>
          <w:rFonts w:asciiTheme="minorHAnsi" w:hAnsiTheme="minorHAnsi"/>
          <w:bCs/>
          <w:sz w:val="22"/>
          <w:szCs w:val="22"/>
          <w:u w:val="thick"/>
        </w:rPr>
        <w:t>Electrosynthesis of persulfate</w:t>
      </w:r>
      <w:r w:rsidR="000306C7">
        <w:rPr>
          <w:rFonts w:asciiTheme="minorHAnsi" w:hAnsiTheme="minorHAnsi"/>
          <w:bCs/>
          <w:sz w:val="22"/>
          <w:szCs w:val="22"/>
        </w:rPr>
        <w:t>:</w:t>
      </w:r>
      <w:r w:rsidR="0029547A">
        <w:rPr>
          <w:rFonts w:asciiTheme="minorHAnsi" w:hAnsiTheme="minorHAnsi"/>
          <w:bCs/>
          <w:sz w:val="22"/>
          <w:szCs w:val="22"/>
        </w:rPr>
        <w:t xml:space="preserve"> </w:t>
      </w:r>
    </w:p>
    <w:p w14:paraId="1874C14A" w14:textId="5227E6E8" w:rsidR="003324F5" w:rsidRDefault="007B6039" w:rsidP="003324F5">
      <w:pPr>
        <w:tabs>
          <w:tab w:val="center" w:pos="4349"/>
          <w:tab w:val="right" w:pos="8278"/>
        </w:tabs>
        <w:spacing w:line="240" w:lineRule="auto"/>
        <w:rPr>
          <w:rFonts w:asciiTheme="minorHAnsi" w:hAnsiTheme="minorHAnsi"/>
          <w:bCs/>
          <w:sz w:val="22"/>
          <w:szCs w:val="22"/>
        </w:rPr>
      </w:pPr>
      <w:r>
        <w:rPr>
          <w:rFonts w:asciiTheme="minorHAnsi" w:hAnsiTheme="minorHAnsi"/>
          <w:bCs/>
          <w:sz w:val="22"/>
          <w:szCs w:val="22"/>
        </w:rPr>
        <w:t>T</w:t>
      </w:r>
      <w:r w:rsidRPr="000306C7">
        <w:rPr>
          <w:rFonts w:asciiTheme="minorHAnsi" w:hAnsiTheme="minorHAnsi"/>
          <w:bCs/>
          <w:sz w:val="22"/>
          <w:szCs w:val="22"/>
        </w:rPr>
        <w:t xml:space="preserve">he </w:t>
      </w:r>
      <w:r w:rsidR="00F82032">
        <w:rPr>
          <w:rFonts w:asciiTheme="minorHAnsi" w:hAnsiTheme="minorHAnsi"/>
          <w:bCs/>
          <w:sz w:val="22"/>
          <w:szCs w:val="22"/>
        </w:rPr>
        <w:t>electrosynthesis of persulfate was performed under various</w:t>
      </w:r>
      <w:r w:rsidRPr="000306C7">
        <w:rPr>
          <w:rFonts w:asciiTheme="minorHAnsi" w:hAnsiTheme="minorHAnsi"/>
          <w:bCs/>
          <w:sz w:val="22"/>
          <w:szCs w:val="22"/>
        </w:rPr>
        <w:t xml:space="preserve"> current densit</w:t>
      </w:r>
      <w:r w:rsidR="00F82032">
        <w:rPr>
          <w:rFonts w:asciiTheme="minorHAnsi" w:hAnsiTheme="minorHAnsi"/>
          <w:bCs/>
          <w:sz w:val="22"/>
          <w:szCs w:val="22"/>
        </w:rPr>
        <w:t>ies,</w:t>
      </w:r>
      <w:r w:rsidRPr="000306C7">
        <w:rPr>
          <w:rFonts w:asciiTheme="minorHAnsi" w:hAnsiTheme="minorHAnsi"/>
          <w:bCs/>
          <w:sz w:val="22"/>
          <w:szCs w:val="22"/>
        </w:rPr>
        <w:t xml:space="preserve"> from 5 to 100 mA cm</w:t>
      </w:r>
      <w:r w:rsidRPr="000306C7">
        <w:rPr>
          <w:rFonts w:asciiTheme="minorHAnsi" w:hAnsiTheme="minorHAnsi"/>
          <w:bCs/>
          <w:sz w:val="22"/>
          <w:szCs w:val="22"/>
          <w:vertAlign w:val="superscript"/>
        </w:rPr>
        <w:t>-2</w:t>
      </w:r>
      <w:r w:rsidR="00CF0C44">
        <w:rPr>
          <w:rFonts w:asciiTheme="minorHAnsi" w:hAnsiTheme="minorHAnsi"/>
          <w:bCs/>
          <w:sz w:val="22"/>
          <w:szCs w:val="22"/>
        </w:rPr>
        <w:t>.</w:t>
      </w:r>
      <w:r>
        <w:rPr>
          <w:rFonts w:asciiTheme="minorHAnsi" w:hAnsiTheme="minorHAnsi"/>
          <w:bCs/>
          <w:sz w:val="22"/>
          <w:szCs w:val="22"/>
          <w:vertAlign w:val="superscript"/>
        </w:rPr>
        <w:t xml:space="preserve"> </w:t>
      </w:r>
      <w:r w:rsidR="00F82032">
        <w:rPr>
          <w:rFonts w:asciiTheme="minorHAnsi" w:hAnsiTheme="minorHAnsi"/>
          <w:bCs/>
          <w:sz w:val="22"/>
          <w:szCs w:val="22"/>
        </w:rPr>
        <w:t>It appears that</w:t>
      </w:r>
      <w:r w:rsidR="00CF0C44">
        <w:rPr>
          <w:rFonts w:asciiTheme="minorHAnsi" w:hAnsiTheme="minorHAnsi"/>
          <w:bCs/>
          <w:sz w:val="22"/>
          <w:szCs w:val="22"/>
        </w:rPr>
        <w:t xml:space="preserve"> </w:t>
      </w:r>
      <w:r w:rsidR="00CF0C44" w:rsidRPr="000306C7">
        <w:rPr>
          <w:rFonts w:asciiTheme="minorHAnsi" w:hAnsiTheme="minorHAnsi"/>
          <w:bCs/>
          <w:sz w:val="22"/>
          <w:szCs w:val="22"/>
        </w:rPr>
        <w:t xml:space="preserve">after 180 min of electrolysis </w:t>
      </w:r>
      <w:r w:rsidR="00CF0C44">
        <w:rPr>
          <w:rFonts w:asciiTheme="minorHAnsi" w:hAnsiTheme="minorHAnsi"/>
          <w:bCs/>
          <w:sz w:val="22"/>
          <w:szCs w:val="22"/>
        </w:rPr>
        <w:t xml:space="preserve">the current efficiency </w:t>
      </w:r>
      <w:r w:rsidR="00CF0C44" w:rsidRPr="000306C7">
        <w:rPr>
          <w:rFonts w:asciiTheme="minorHAnsi" w:hAnsiTheme="minorHAnsi"/>
          <w:bCs/>
          <w:sz w:val="22"/>
          <w:szCs w:val="22"/>
        </w:rPr>
        <w:t>rang</w:t>
      </w:r>
      <w:r w:rsidR="00CF0C44">
        <w:rPr>
          <w:rFonts w:asciiTheme="minorHAnsi" w:hAnsiTheme="minorHAnsi"/>
          <w:bCs/>
          <w:sz w:val="22"/>
          <w:szCs w:val="22"/>
        </w:rPr>
        <w:t>es</w:t>
      </w:r>
      <w:r w:rsidR="00CF0C44" w:rsidRPr="000306C7">
        <w:rPr>
          <w:rFonts w:asciiTheme="minorHAnsi" w:hAnsiTheme="minorHAnsi"/>
          <w:bCs/>
          <w:sz w:val="22"/>
          <w:szCs w:val="22"/>
        </w:rPr>
        <w:t xml:space="preserve"> from 98% to 48.5% for 5 to 100 </w:t>
      </w:r>
      <w:r w:rsidR="00CF0C44" w:rsidRPr="000306C7">
        <w:rPr>
          <w:rFonts w:asciiTheme="minorHAnsi" w:hAnsiTheme="minorHAnsi"/>
          <w:sz w:val="22"/>
          <w:szCs w:val="22"/>
        </w:rPr>
        <w:t>mA cm</w:t>
      </w:r>
      <w:r w:rsidR="00CF0C44" w:rsidRPr="000306C7">
        <w:rPr>
          <w:rFonts w:asciiTheme="minorHAnsi" w:hAnsiTheme="minorHAnsi"/>
          <w:sz w:val="22"/>
          <w:szCs w:val="22"/>
          <w:vertAlign w:val="superscript"/>
        </w:rPr>
        <w:t>-2</w:t>
      </w:r>
      <w:r w:rsidR="00CF0C44">
        <w:rPr>
          <w:rFonts w:asciiTheme="minorHAnsi" w:hAnsiTheme="minorHAnsi"/>
          <w:bCs/>
          <w:sz w:val="22"/>
          <w:szCs w:val="22"/>
        </w:rPr>
        <w:t>.</w:t>
      </w:r>
      <w:r w:rsidR="000306C7" w:rsidRPr="000306C7">
        <w:rPr>
          <w:rFonts w:asciiTheme="minorHAnsi" w:hAnsiTheme="minorHAnsi"/>
          <w:bCs/>
          <w:sz w:val="22"/>
          <w:szCs w:val="22"/>
        </w:rPr>
        <w:t xml:space="preserve"> To explain this decreasing faradaic efficiency </w:t>
      </w:r>
      <w:r w:rsidR="00CF0C44" w:rsidRPr="000306C7">
        <w:rPr>
          <w:rFonts w:asciiTheme="minorHAnsi" w:hAnsiTheme="minorHAnsi"/>
          <w:bCs/>
          <w:sz w:val="22"/>
          <w:szCs w:val="22"/>
        </w:rPr>
        <w:t>with the increasing current densities</w:t>
      </w:r>
      <w:r w:rsidR="000306C7" w:rsidRPr="000306C7">
        <w:rPr>
          <w:rFonts w:asciiTheme="minorHAnsi" w:hAnsiTheme="minorHAnsi"/>
          <w:bCs/>
          <w:sz w:val="22"/>
          <w:szCs w:val="22"/>
        </w:rPr>
        <w:t>, different hypotheses were established.</w:t>
      </w:r>
      <w:r w:rsidR="00E5268C">
        <w:rPr>
          <w:rFonts w:asciiTheme="minorHAnsi" w:hAnsiTheme="minorHAnsi"/>
          <w:bCs/>
          <w:sz w:val="22"/>
          <w:szCs w:val="22"/>
        </w:rPr>
        <w:t xml:space="preserve"> </w:t>
      </w:r>
      <w:r w:rsidR="00CF0C44">
        <w:rPr>
          <w:rFonts w:asciiTheme="minorHAnsi" w:hAnsiTheme="minorHAnsi"/>
          <w:bCs/>
          <w:sz w:val="22"/>
          <w:szCs w:val="22"/>
        </w:rPr>
        <w:t>The most likely</w:t>
      </w:r>
      <w:r w:rsidR="002B2E38" w:rsidRPr="002B2E38">
        <w:rPr>
          <w:rFonts w:asciiTheme="minorHAnsi" w:hAnsiTheme="minorHAnsi"/>
          <w:bCs/>
          <w:sz w:val="22"/>
          <w:szCs w:val="22"/>
        </w:rPr>
        <w:t xml:space="preserve"> explanation </w:t>
      </w:r>
      <w:r w:rsidR="00CF0C44">
        <w:rPr>
          <w:rFonts w:asciiTheme="minorHAnsi" w:hAnsiTheme="minorHAnsi"/>
          <w:bCs/>
          <w:sz w:val="22"/>
          <w:szCs w:val="22"/>
        </w:rPr>
        <w:t>is</w:t>
      </w:r>
      <w:r w:rsidR="002B2E38" w:rsidRPr="002B2E38">
        <w:rPr>
          <w:rFonts w:asciiTheme="minorHAnsi" w:hAnsiTheme="minorHAnsi"/>
          <w:bCs/>
          <w:sz w:val="22"/>
          <w:szCs w:val="22"/>
        </w:rPr>
        <w:t xml:space="preserve"> the decomposition of persulfate caused by an increasing temperature.</w:t>
      </w:r>
    </w:p>
    <w:p w14:paraId="3B06AF8E" w14:textId="77777777" w:rsidR="003324F5" w:rsidRPr="00D4383C" w:rsidRDefault="003324F5" w:rsidP="003324F5">
      <w:pPr>
        <w:tabs>
          <w:tab w:val="center" w:pos="4349"/>
          <w:tab w:val="right" w:pos="8278"/>
        </w:tabs>
        <w:spacing w:line="240" w:lineRule="auto"/>
        <w:rPr>
          <w:rFonts w:asciiTheme="minorHAnsi" w:hAnsiTheme="minorHAnsi"/>
          <w:bCs/>
          <w:sz w:val="22"/>
          <w:szCs w:val="22"/>
        </w:rPr>
      </w:pPr>
    </w:p>
    <w:p w14:paraId="51A4E772" w14:textId="77777777" w:rsidR="003324F5" w:rsidRDefault="00CF0C44" w:rsidP="003324F5">
      <w:pPr>
        <w:spacing w:line="240" w:lineRule="auto"/>
        <w:rPr>
          <w:rFonts w:asciiTheme="minorHAnsi" w:hAnsiTheme="minorHAnsi"/>
          <w:sz w:val="22"/>
          <w:szCs w:val="22"/>
        </w:rPr>
      </w:pPr>
      <w:r w:rsidRPr="00CF0C44">
        <w:rPr>
          <w:rFonts w:asciiTheme="minorHAnsi" w:hAnsiTheme="minorHAnsi"/>
          <w:sz w:val="22"/>
          <w:szCs w:val="22"/>
          <w:u w:val="thick"/>
        </w:rPr>
        <w:t xml:space="preserve">(ii) </w:t>
      </w:r>
      <w:r w:rsidR="002B2E38" w:rsidRPr="00CF0C44">
        <w:rPr>
          <w:rFonts w:asciiTheme="minorHAnsi" w:hAnsiTheme="minorHAnsi"/>
          <w:sz w:val="22"/>
          <w:szCs w:val="22"/>
          <w:u w:val="thick"/>
        </w:rPr>
        <w:t xml:space="preserve">Degradation of 2,4-D by electrogenerated </w:t>
      </w:r>
      <w:r w:rsidR="005D6726">
        <w:rPr>
          <w:rFonts w:asciiTheme="minorHAnsi" w:hAnsiTheme="minorHAnsi"/>
          <w:sz w:val="22"/>
          <w:szCs w:val="22"/>
          <w:u w:val="thick"/>
        </w:rPr>
        <w:t>radical sulfates</w:t>
      </w:r>
      <w:r w:rsidR="005D6726" w:rsidRPr="005D6726">
        <w:rPr>
          <w:rFonts w:asciiTheme="minorHAnsi" w:hAnsiTheme="minorHAnsi"/>
          <w:sz w:val="22"/>
          <w:szCs w:val="22"/>
        </w:rPr>
        <w:t xml:space="preserve">: </w:t>
      </w:r>
    </w:p>
    <w:p w14:paraId="1EB603C1" w14:textId="3E4FDA41" w:rsidR="007D296C" w:rsidRDefault="005D6726" w:rsidP="00D4383C">
      <w:pPr>
        <w:rPr>
          <w:rFonts w:asciiTheme="minorHAnsi" w:hAnsiTheme="minorHAnsi"/>
          <w:sz w:val="22"/>
          <w:szCs w:val="22"/>
        </w:rPr>
      </w:pPr>
      <w:r w:rsidRPr="003324F5">
        <w:rPr>
          <w:rFonts w:asciiTheme="minorHAnsi" w:hAnsiTheme="minorHAnsi"/>
          <w:sz w:val="22"/>
          <w:szCs w:val="22"/>
        </w:rPr>
        <w:t xml:space="preserve">A first series of experiments were performed to study the effect of the residence time of 2,4-D in the chemical reactor on its disappearance. </w:t>
      </w:r>
      <w:r w:rsidR="003324F5" w:rsidRPr="003324F5">
        <w:rPr>
          <w:rFonts w:asciiTheme="minorHAnsi" w:hAnsiTheme="minorHAnsi"/>
          <w:sz w:val="22"/>
          <w:szCs w:val="22"/>
        </w:rPr>
        <w:t>For</w:t>
      </w:r>
      <w:r w:rsidR="002B2E38" w:rsidRPr="003324F5">
        <w:rPr>
          <w:rFonts w:asciiTheme="minorHAnsi" w:hAnsiTheme="minorHAnsi"/>
          <w:sz w:val="22"/>
          <w:szCs w:val="22"/>
        </w:rPr>
        <w:t xml:space="preserve"> a residence time of more than 10 min, the 2,4-D disappearance rate reaches more than 70 %. </w:t>
      </w:r>
      <w:r w:rsidR="00D4383C" w:rsidRPr="003324F5">
        <w:rPr>
          <w:rFonts w:asciiTheme="minorHAnsi" w:hAnsiTheme="minorHAnsi"/>
          <w:sz w:val="22"/>
          <w:szCs w:val="22"/>
        </w:rPr>
        <w:t xml:space="preserve"> </w:t>
      </w:r>
      <w:r w:rsidR="007D296C" w:rsidRPr="003324F5">
        <w:rPr>
          <w:rFonts w:asciiTheme="minorHAnsi" w:hAnsiTheme="minorHAnsi"/>
          <w:noProof/>
          <w:sz w:val="22"/>
          <w:szCs w:val="22"/>
        </w:rPr>
        <w:t>In parallel</w:t>
      </w:r>
      <w:r w:rsidR="00D4383C" w:rsidRPr="003324F5">
        <w:rPr>
          <w:rFonts w:asciiTheme="minorHAnsi" w:hAnsiTheme="minorHAnsi"/>
          <w:noProof/>
          <w:sz w:val="22"/>
          <w:szCs w:val="22"/>
        </w:rPr>
        <w:t>, t</w:t>
      </w:r>
      <w:r w:rsidR="007D296C" w:rsidRPr="003324F5">
        <w:rPr>
          <w:rFonts w:asciiTheme="minorHAnsi" w:hAnsiTheme="minorHAnsi"/>
          <w:noProof/>
          <w:sz w:val="22"/>
          <w:szCs w:val="22"/>
        </w:rPr>
        <w:t>he shape of the TOC disappearance correlates well with that of the target molecule 2,4-D. In addition, one can observe that</w:t>
      </w:r>
      <w:r w:rsidR="007D296C" w:rsidRPr="007D296C">
        <w:rPr>
          <w:rFonts w:asciiTheme="minorHAnsi" w:hAnsiTheme="minorHAnsi"/>
          <w:noProof/>
          <w:sz w:val="22"/>
          <w:szCs w:val="22"/>
        </w:rPr>
        <w:t xml:space="preserve"> a disappearance of 84% of 2,4-D corresponds to 54% of TOC removal. Unlike the reaction with hydroxyl radicals, this result shows that the reaction of the target molecule with sulfate radicals leads to the formation of intermediates. </w:t>
      </w:r>
    </w:p>
    <w:p w14:paraId="6697164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427BF9A" w14:textId="77777777" w:rsidR="000306C7" w:rsidRPr="000306C7" w:rsidRDefault="000306C7" w:rsidP="000306C7">
      <w:pPr>
        <w:spacing w:line="240" w:lineRule="auto"/>
        <w:rPr>
          <w:rFonts w:asciiTheme="minorHAnsi" w:hAnsiTheme="minorHAnsi"/>
          <w:sz w:val="22"/>
          <w:szCs w:val="22"/>
        </w:rPr>
      </w:pPr>
      <w:r w:rsidRPr="000306C7">
        <w:rPr>
          <w:rFonts w:asciiTheme="minorHAnsi" w:hAnsiTheme="minorHAnsi"/>
          <w:sz w:val="22"/>
          <w:szCs w:val="22"/>
        </w:rPr>
        <w:t xml:space="preserve">Throughout this study, it has been shown that the complete disappearance of 2,4-D is possible by indirect electrochemical oxidation. This process uses the electrosynthesis of persulfate from a 2M sulfuric acid solution. The persulfate is then thermally-activated to produce sulfate radicals, which are strong and selective oxidants. These radicals react with the target molecule. The efficiency of this process depends on both of the following operating conditions: </w:t>
      </w:r>
    </w:p>
    <w:p w14:paraId="43EE4A0A" w14:textId="77777777" w:rsidR="000306C7" w:rsidRPr="000306C7" w:rsidRDefault="000306C7" w:rsidP="000306C7">
      <w:pPr>
        <w:pStyle w:val="Paragraphedeliste"/>
        <w:numPr>
          <w:ilvl w:val="0"/>
          <w:numId w:val="18"/>
        </w:numPr>
        <w:ind w:firstLineChars="0" w:hanging="153"/>
        <w:rPr>
          <w:rFonts w:asciiTheme="minorHAnsi" w:hAnsiTheme="minorHAnsi"/>
          <w:sz w:val="22"/>
        </w:rPr>
      </w:pPr>
      <w:r w:rsidRPr="000306C7">
        <w:rPr>
          <w:rFonts w:asciiTheme="minorHAnsi" w:hAnsiTheme="minorHAnsi"/>
          <w:sz w:val="22"/>
        </w:rPr>
        <w:t>When the applied current density is too high, 100 mA cm</w:t>
      </w:r>
      <w:r w:rsidRPr="000306C7">
        <w:rPr>
          <w:rFonts w:asciiTheme="minorHAnsi" w:hAnsiTheme="minorHAnsi"/>
          <w:sz w:val="22"/>
          <w:vertAlign w:val="superscript"/>
        </w:rPr>
        <w:t>-2</w:t>
      </w:r>
      <w:r w:rsidRPr="000306C7">
        <w:rPr>
          <w:rFonts w:asciiTheme="minorHAnsi" w:hAnsiTheme="minorHAnsi"/>
          <w:sz w:val="22"/>
        </w:rPr>
        <w:t xml:space="preserve"> for a 2 M of sulfuric acid, secondary reactions occur.</w:t>
      </w:r>
    </w:p>
    <w:p w14:paraId="514918B9" w14:textId="6E49154B" w:rsidR="00CF0C44" w:rsidRPr="000306C7" w:rsidRDefault="000306C7" w:rsidP="00073F08">
      <w:pPr>
        <w:spacing w:line="240" w:lineRule="auto"/>
        <w:ind w:firstLine="567"/>
        <w:rPr>
          <w:rFonts w:asciiTheme="minorHAnsi" w:hAnsiTheme="minorHAnsi"/>
          <w:sz w:val="22"/>
          <w:szCs w:val="22"/>
        </w:rPr>
      </w:pPr>
      <w:r w:rsidRPr="000306C7">
        <w:rPr>
          <w:rFonts w:asciiTheme="minorHAnsi" w:hAnsiTheme="minorHAnsi"/>
          <w:sz w:val="22"/>
          <w:szCs w:val="22"/>
        </w:rPr>
        <w:t>- The complete disappearance of 2,4-D can be reached if the contact time with sulfate radicals is sufficient; the 2,4-D concentration profile follows a first-order reaction with an estimated constant rate of 0.22 min</w:t>
      </w:r>
      <w:r w:rsidRPr="000306C7">
        <w:rPr>
          <w:rFonts w:asciiTheme="minorHAnsi" w:hAnsiTheme="minorHAnsi"/>
          <w:sz w:val="22"/>
          <w:szCs w:val="22"/>
          <w:vertAlign w:val="superscript"/>
        </w:rPr>
        <w:t>-1</w:t>
      </w:r>
      <w:r w:rsidRPr="000306C7">
        <w:rPr>
          <w:rFonts w:asciiTheme="minorHAnsi" w:hAnsiTheme="minorHAnsi"/>
          <w:sz w:val="22"/>
          <w:szCs w:val="22"/>
        </w:rPr>
        <w:t xml:space="preserve"> under our operating conditions.</w:t>
      </w:r>
      <w:r w:rsidR="00073F08">
        <w:rPr>
          <w:rFonts w:asciiTheme="minorHAnsi" w:hAnsiTheme="minorHAnsi"/>
          <w:sz w:val="22"/>
          <w:szCs w:val="22"/>
        </w:rPr>
        <w:t xml:space="preserve"> </w:t>
      </w:r>
      <w:r w:rsidRPr="000306C7">
        <w:rPr>
          <w:rFonts w:asciiTheme="minorHAnsi" w:hAnsiTheme="minorHAnsi"/>
          <w:sz w:val="22"/>
          <w:szCs w:val="22"/>
        </w:rPr>
        <w:t xml:space="preserve">The feasibility of the process has been demonstrated. </w:t>
      </w:r>
    </w:p>
    <w:p w14:paraId="1DBBE575" w14:textId="2D19E2A3" w:rsidR="00704BDF" w:rsidRPr="00D4383C" w:rsidRDefault="00704BDF" w:rsidP="00704BDF">
      <w:pPr>
        <w:snapToGrid w:val="0"/>
        <w:spacing w:before="240" w:line="300" w:lineRule="auto"/>
        <w:rPr>
          <w:rFonts w:asciiTheme="minorHAnsi" w:eastAsia="SimSun" w:hAnsiTheme="minorHAnsi"/>
          <w:b/>
          <w:bCs/>
          <w:sz w:val="20"/>
          <w:lang w:val="en-US" w:eastAsia="zh-CN"/>
        </w:rPr>
      </w:pPr>
      <w:r w:rsidRPr="00D4383C">
        <w:rPr>
          <w:rFonts w:asciiTheme="minorHAnsi" w:eastAsia="MS PGothic" w:hAnsiTheme="minorHAnsi"/>
          <w:b/>
          <w:bCs/>
          <w:sz w:val="20"/>
          <w:lang w:val="en-US"/>
        </w:rPr>
        <w:t xml:space="preserve">References </w:t>
      </w:r>
      <w:r w:rsidR="008D0BEB" w:rsidRPr="00D4383C">
        <w:rPr>
          <w:rFonts w:asciiTheme="minorHAnsi" w:eastAsia="MS PGothic" w:hAnsiTheme="minorHAnsi"/>
          <w:b/>
          <w:bCs/>
          <w:sz w:val="20"/>
          <w:lang w:val="en-US"/>
        </w:rPr>
        <w:t xml:space="preserve"> </w:t>
      </w:r>
    </w:p>
    <w:p w14:paraId="4C667330" w14:textId="4CB23F62" w:rsidR="00D4383C" w:rsidRPr="00551AE2" w:rsidRDefault="00551AE2" w:rsidP="00551AE2">
      <w:pPr>
        <w:autoSpaceDE w:val="0"/>
        <w:autoSpaceDN w:val="0"/>
        <w:adjustRightInd w:val="0"/>
        <w:rPr>
          <w:rFonts w:asciiTheme="minorHAnsi" w:hAnsiTheme="minorHAnsi"/>
          <w:color w:val="3366FF"/>
          <w:sz w:val="20"/>
        </w:rPr>
      </w:pPr>
      <w:r>
        <w:rPr>
          <w:rFonts w:asciiTheme="minorHAnsi" w:hAnsiTheme="minorHAnsi"/>
          <w:sz w:val="20"/>
        </w:rPr>
        <w:t xml:space="preserve">[1] </w:t>
      </w:r>
      <w:r w:rsidR="00D4383C" w:rsidRPr="00551AE2">
        <w:rPr>
          <w:rFonts w:asciiTheme="minorHAnsi" w:hAnsiTheme="minorHAnsi"/>
          <w:sz w:val="20"/>
        </w:rPr>
        <w:t>T. Costanza, G. Otano, J. Callaghan, K. D.Pennell, Environ. Sci. Technol. 44 (2010) 9445-9450</w:t>
      </w:r>
      <w:r w:rsidR="00D4383C" w:rsidRPr="00551AE2">
        <w:rPr>
          <w:rFonts w:asciiTheme="minorHAnsi" w:hAnsiTheme="minorHAnsi"/>
          <w:color w:val="3366FF"/>
          <w:sz w:val="20"/>
        </w:rPr>
        <w:t>.</w:t>
      </w:r>
    </w:p>
    <w:p w14:paraId="5AAD95B8" w14:textId="75AA6FBE" w:rsidR="00704BDF" w:rsidRPr="00F82032" w:rsidRDefault="00F82032" w:rsidP="00F82032">
      <w:pPr>
        <w:autoSpaceDE w:val="0"/>
        <w:autoSpaceDN w:val="0"/>
        <w:adjustRightInd w:val="0"/>
        <w:spacing w:line="240" w:lineRule="auto"/>
        <w:rPr>
          <w:rFonts w:asciiTheme="minorHAnsi" w:hAnsiTheme="minorHAnsi"/>
          <w:sz w:val="20"/>
        </w:rPr>
      </w:pPr>
      <w:r>
        <w:rPr>
          <w:rFonts w:asciiTheme="minorHAnsi" w:hAnsiTheme="minorHAnsi"/>
          <w:color w:val="000000"/>
          <w:sz w:val="20"/>
        </w:rPr>
        <w:t>[2]</w:t>
      </w:r>
      <w:r w:rsidR="00D4383C" w:rsidRPr="00551AE2">
        <w:rPr>
          <w:rFonts w:asciiTheme="minorHAnsi" w:hAnsiTheme="minorHAnsi"/>
          <w:color w:val="000000"/>
          <w:sz w:val="20"/>
        </w:rPr>
        <w:t xml:space="preserve"> K. Serrano</w:t>
      </w:r>
      <w:r w:rsidR="00551AE2" w:rsidRPr="00551AE2">
        <w:rPr>
          <w:rFonts w:asciiTheme="minorHAnsi" w:hAnsiTheme="minorHAnsi"/>
          <w:color w:val="000000"/>
          <w:sz w:val="20"/>
        </w:rPr>
        <w:t xml:space="preserve">, P.A. Michaud,., C. Comninellis, A. Savall, </w:t>
      </w:r>
      <w:r w:rsidR="00551AE2" w:rsidRPr="00551AE2">
        <w:rPr>
          <w:rFonts w:asciiTheme="minorHAnsi" w:hAnsiTheme="minorHAnsi"/>
          <w:sz w:val="20"/>
        </w:rPr>
        <w:t>Electrochim Acta 48 (</w:t>
      </w:r>
      <w:r w:rsidR="00551AE2" w:rsidRPr="00551AE2">
        <w:rPr>
          <w:rFonts w:asciiTheme="minorHAnsi" w:hAnsiTheme="minorHAnsi"/>
          <w:color w:val="000000"/>
          <w:sz w:val="20"/>
        </w:rPr>
        <w:t>2002)</w:t>
      </w:r>
      <w:r>
        <w:rPr>
          <w:rFonts w:asciiTheme="minorHAnsi" w:hAnsiTheme="minorHAnsi"/>
          <w:sz w:val="20"/>
        </w:rPr>
        <w:t xml:space="preserve"> 431-436.</w:t>
      </w:r>
    </w:p>
    <w:sectPr w:rsidR="00704BDF" w:rsidRPr="00F8203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BE0FE" w14:textId="77777777" w:rsidR="005D6726" w:rsidRDefault="005D6726" w:rsidP="004F5E36">
      <w:r>
        <w:separator/>
      </w:r>
    </w:p>
  </w:endnote>
  <w:endnote w:type="continuationSeparator" w:id="0">
    <w:p w14:paraId="51CFD974" w14:textId="77777777" w:rsidR="005D6726" w:rsidRDefault="005D672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Bold">
    <w:altName w:val="Brush Script MT Italic"/>
    <w:panose1 w:val="00000000000000000000"/>
    <w:charset w:val="86"/>
    <w:family w:val="auto"/>
    <w:notTrueType/>
    <w:pitch w:val="default"/>
    <w:sig w:usb0="00000001" w:usb1="080E0000" w:usb2="00000010" w:usb3="00000000" w:csb0="00040000"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4DEAE" w14:textId="77777777" w:rsidR="005D6726" w:rsidRDefault="005D6726" w:rsidP="004F5E36">
      <w:r>
        <w:separator/>
      </w:r>
    </w:p>
  </w:footnote>
  <w:footnote w:type="continuationSeparator" w:id="0">
    <w:p w14:paraId="479830BD" w14:textId="77777777" w:rsidR="005D6726" w:rsidRDefault="005D6726"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C392" w14:textId="77777777" w:rsidR="005D6726" w:rsidRDefault="005D6726">
    <w:pPr>
      <w:pStyle w:val="En-tte"/>
    </w:pPr>
    <w:r>
      <w:rPr>
        <w:noProof/>
        <w:lang w:val="fr-FR" w:eastAsia="fr-FR"/>
      </w:rPr>
      <mc:AlternateContent>
        <mc:Choice Requires="wps">
          <w:drawing>
            <wp:anchor distT="0" distB="0" distL="114300" distR="114300" simplePos="0" relativeHeight="251666432" behindDoc="0" locked="0" layoutInCell="1" allowOverlap="1" wp14:anchorId="477201C5" wp14:editId="7BBAB21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fr-FR" w:eastAsia="fr-FR"/>
      </w:rPr>
      <w:drawing>
        <wp:anchor distT="0" distB="0" distL="114300" distR="114300" simplePos="0" relativeHeight="251662336" behindDoc="0" locked="0" layoutInCell="1" allowOverlap="1" wp14:anchorId="444E054D" wp14:editId="002E2D9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C349" w14:textId="77777777" w:rsidR="005D6726" w:rsidRPr="00DE0019" w:rsidRDefault="005D6726"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0698EDA7" wp14:editId="33E1DEA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485EAB79" w14:textId="77777777" w:rsidR="005D6726" w:rsidRDefault="005D6726">
    <w:pPr>
      <w:pStyle w:val="En-tte"/>
    </w:pPr>
  </w:p>
  <w:p w14:paraId="72E526C8" w14:textId="77777777" w:rsidR="005D6726" w:rsidRDefault="005D6726">
    <w:pPr>
      <w:pStyle w:val="En-tte"/>
    </w:pPr>
    <w:r>
      <w:rPr>
        <w:noProof/>
        <w:lang w:val="fr-FR" w:eastAsia="fr-FR"/>
      </w:rPr>
      <mc:AlternateContent>
        <mc:Choice Requires="wps">
          <w:drawing>
            <wp:anchor distT="0" distB="0" distL="114300" distR="114300" simplePos="0" relativeHeight="251660288" behindDoc="0" locked="0" layoutInCell="1" allowOverlap="1" wp14:anchorId="7B28BE91" wp14:editId="6523B64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1ABC6550"/>
    <w:multiLevelType w:val="hybridMultilevel"/>
    <w:tmpl w:val="C7EAE23A"/>
    <w:lvl w:ilvl="0" w:tplc="871238EA">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06C7"/>
    <w:rsid w:val="0003148D"/>
    <w:rsid w:val="00031D68"/>
    <w:rsid w:val="00062A9A"/>
    <w:rsid w:val="00073F08"/>
    <w:rsid w:val="000A03B2"/>
    <w:rsid w:val="000D34BE"/>
    <w:rsid w:val="000E36F1"/>
    <w:rsid w:val="000E3A73"/>
    <w:rsid w:val="000E414A"/>
    <w:rsid w:val="00105B8C"/>
    <w:rsid w:val="0013121F"/>
    <w:rsid w:val="00134DE4"/>
    <w:rsid w:val="00150E59"/>
    <w:rsid w:val="00172078"/>
    <w:rsid w:val="00184AD6"/>
    <w:rsid w:val="001B65C1"/>
    <w:rsid w:val="001C684B"/>
    <w:rsid w:val="001D53FC"/>
    <w:rsid w:val="001F2EC7"/>
    <w:rsid w:val="002065DB"/>
    <w:rsid w:val="002447EF"/>
    <w:rsid w:val="00251550"/>
    <w:rsid w:val="0027221A"/>
    <w:rsid w:val="00275B61"/>
    <w:rsid w:val="0029547A"/>
    <w:rsid w:val="002B2E38"/>
    <w:rsid w:val="002D1F12"/>
    <w:rsid w:val="002F3736"/>
    <w:rsid w:val="003009B7"/>
    <w:rsid w:val="0030469C"/>
    <w:rsid w:val="003324F5"/>
    <w:rsid w:val="00341BB0"/>
    <w:rsid w:val="003723D4"/>
    <w:rsid w:val="003802B3"/>
    <w:rsid w:val="003A7D1C"/>
    <w:rsid w:val="003F2979"/>
    <w:rsid w:val="0046164A"/>
    <w:rsid w:val="00462DCD"/>
    <w:rsid w:val="00470441"/>
    <w:rsid w:val="00484DAE"/>
    <w:rsid w:val="004D1162"/>
    <w:rsid w:val="004E4DD6"/>
    <w:rsid w:val="004F5E36"/>
    <w:rsid w:val="005119A5"/>
    <w:rsid w:val="005278B7"/>
    <w:rsid w:val="005346C8"/>
    <w:rsid w:val="00551AE2"/>
    <w:rsid w:val="00594E9F"/>
    <w:rsid w:val="005B61E6"/>
    <w:rsid w:val="005C77E1"/>
    <w:rsid w:val="005D6726"/>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B6039"/>
    <w:rsid w:val="007D296C"/>
    <w:rsid w:val="007D52CD"/>
    <w:rsid w:val="00813288"/>
    <w:rsid w:val="008168FC"/>
    <w:rsid w:val="008479A2"/>
    <w:rsid w:val="00863F9C"/>
    <w:rsid w:val="0087637F"/>
    <w:rsid w:val="008A1512"/>
    <w:rsid w:val="008D0BEB"/>
    <w:rsid w:val="008E566E"/>
    <w:rsid w:val="00901EB6"/>
    <w:rsid w:val="009450CE"/>
    <w:rsid w:val="0095164B"/>
    <w:rsid w:val="00985D20"/>
    <w:rsid w:val="00996483"/>
    <w:rsid w:val="009E788A"/>
    <w:rsid w:val="00A1763D"/>
    <w:rsid w:val="00A17CEC"/>
    <w:rsid w:val="00A27EF0"/>
    <w:rsid w:val="00A76EFC"/>
    <w:rsid w:val="00A77286"/>
    <w:rsid w:val="00A9626B"/>
    <w:rsid w:val="00A97F29"/>
    <w:rsid w:val="00AB0964"/>
    <w:rsid w:val="00AE377D"/>
    <w:rsid w:val="00B61DBF"/>
    <w:rsid w:val="00BC30C9"/>
    <w:rsid w:val="00BE3E58"/>
    <w:rsid w:val="00BE6CFA"/>
    <w:rsid w:val="00C01616"/>
    <w:rsid w:val="00C0162B"/>
    <w:rsid w:val="00C345B1"/>
    <w:rsid w:val="00C40142"/>
    <w:rsid w:val="00C57182"/>
    <w:rsid w:val="00C655FD"/>
    <w:rsid w:val="00C867B1"/>
    <w:rsid w:val="00C94434"/>
    <w:rsid w:val="00CA1C95"/>
    <w:rsid w:val="00CA5A9C"/>
    <w:rsid w:val="00CD5FE2"/>
    <w:rsid w:val="00CF0C44"/>
    <w:rsid w:val="00D02B4C"/>
    <w:rsid w:val="00D4383C"/>
    <w:rsid w:val="00D84576"/>
    <w:rsid w:val="00DE0019"/>
    <w:rsid w:val="00DE264A"/>
    <w:rsid w:val="00E041E7"/>
    <w:rsid w:val="00E23CA1"/>
    <w:rsid w:val="00E23DD4"/>
    <w:rsid w:val="00E409A8"/>
    <w:rsid w:val="00E500BA"/>
    <w:rsid w:val="00E5268C"/>
    <w:rsid w:val="00E66E88"/>
    <w:rsid w:val="00E7209D"/>
    <w:rsid w:val="00EA50E1"/>
    <w:rsid w:val="00EC7E8E"/>
    <w:rsid w:val="00EE0131"/>
    <w:rsid w:val="00F30C64"/>
    <w:rsid w:val="00F82032"/>
    <w:rsid w:val="00FA1CF1"/>
    <w:rsid w:val="00FB730C"/>
    <w:rsid w:val="00FC2695"/>
    <w:rsid w:val="00FC3E03"/>
    <w:rsid w:val="00FE6A2D"/>
    <w:rsid w:val="00FF4E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3802B3"/>
    <w:pPr>
      <w:widowControl w:val="0"/>
      <w:tabs>
        <w:tab w:val="clear" w:pos="7100"/>
      </w:tabs>
      <w:spacing w:line="240" w:lineRule="auto"/>
      <w:ind w:firstLineChars="200" w:firstLine="420"/>
    </w:pPr>
    <w:rPr>
      <w:rFonts w:ascii="Calibri" w:eastAsia="ＭＳ 明朝" w:hAnsi="Calibri"/>
      <w:kern w:val="2"/>
      <w:sz w:val="21"/>
      <w:szCs w:val="22"/>
      <w:lang w:val="en-US" w:eastAsia="zh-CN"/>
    </w:rPr>
  </w:style>
  <w:style w:type="character" w:styleId="Accentuation">
    <w:name w:val="Emphasis"/>
    <w:basedOn w:val="Policepardfaut"/>
    <w:uiPriority w:val="20"/>
    <w:qFormat/>
    <w:locked/>
    <w:rsid w:val="00341BB0"/>
    <w:rPr>
      <w:i/>
      <w:iCs/>
    </w:rPr>
  </w:style>
  <w:style w:type="character" w:styleId="Marquenotebasdepage">
    <w:name w:val="footnote reference"/>
    <w:uiPriority w:val="99"/>
    <w:locked/>
    <w:rsid w:val="002F3736"/>
    <w:rPr>
      <w:rFonts w:cs="Times New Roman"/>
      <w:vertAlign w:val="superscript"/>
    </w:rPr>
  </w:style>
  <w:style w:type="character" w:customStyle="1" w:styleId="institution">
    <w:name w:val="institution"/>
    <w:basedOn w:val="Policepardfaut"/>
    <w:rsid w:val="00EC7E8E"/>
  </w:style>
  <w:style w:type="character" w:customStyle="1" w:styleId="apple-converted-space">
    <w:name w:val="apple-converted-space"/>
    <w:basedOn w:val="Policepardfaut"/>
    <w:rsid w:val="00EC7E8E"/>
  </w:style>
  <w:style w:type="character" w:customStyle="1" w:styleId="addr-line">
    <w:name w:val="addr-line"/>
    <w:basedOn w:val="Policepardfaut"/>
    <w:rsid w:val="00EC7E8E"/>
  </w:style>
  <w:style w:type="character" w:customStyle="1" w:styleId="country">
    <w:name w:val="country"/>
    <w:basedOn w:val="Policepardfaut"/>
    <w:rsid w:val="00EC7E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politesse">
    <w:name w:val="Closing"/>
    <w:basedOn w:val="Normal"/>
    <w:link w:val="FormulepolitesseCar"/>
    <w:uiPriority w:val="99"/>
    <w:semiHidden/>
    <w:unhideWhenUsed/>
    <w:locked/>
    <w:rsid w:val="0003148D"/>
    <w:pPr>
      <w:spacing w:line="240" w:lineRule="auto"/>
      <w:ind w:left="4252"/>
    </w:pPr>
  </w:style>
  <w:style w:type="character" w:customStyle="1" w:styleId="FormulepolitesseCar">
    <w:name w:val="Formule politesse Car"/>
    <w:basedOn w:val="Policepardfaut"/>
    <w:link w:val="Formul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autorit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
    <w:name w:val="Document Map"/>
    <w:basedOn w:val="Normal"/>
    <w:link w:val="ExplorateurdedocumentCar"/>
    <w:uiPriority w:val="99"/>
    <w:semiHidden/>
    <w:unhideWhenUsed/>
    <w:locked/>
    <w:rsid w:val="0003148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HTMLprformat">
    <w:name w:val="HTML Preformatted"/>
    <w:basedOn w:val="Normal"/>
    <w:link w:val="HTMLprformatCar"/>
    <w:uiPriority w:val="99"/>
    <w:semiHidden/>
    <w:unhideWhenUsed/>
    <w:locked/>
    <w:rsid w:val="0003148D"/>
    <w:pPr>
      <w:spacing w:line="240" w:lineRule="auto"/>
    </w:pPr>
    <w:rPr>
      <w:rFonts w:ascii="Consolas" w:hAnsi="Consolas" w:cs="Consolas"/>
    </w:rPr>
  </w:style>
  <w:style w:type="character" w:customStyle="1" w:styleId="HTMLprformatCar">
    <w:name w:val="HTML préformaté Car"/>
    <w:basedOn w:val="Policepardfaut"/>
    <w:link w:val="HTMLprformat"/>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è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è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detablederfrenc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
    <w:name w:val="Table Grid"/>
    <w:basedOn w:val="Tableau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uiPriority w:val="34"/>
    <w:qFormat/>
    <w:locked/>
    <w:rsid w:val="003802B3"/>
    <w:pPr>
      <w:widowControl w:val="0"/>
      <w:tabs>
        <w:tab w:val="clear" w:pos="7100"/>
      </w:tabs>
      <w:spacing w:line="240" w:lineRule="auto"/>
      <w:ind w:firstLineChars="200" w:firstLine="420"/>
    </w:pPr>
    <w:rPr>
      <w:rFonts w:ascii="Calibri" w:eastAsia="ＭＳ 明朝" w:hAnsi="Calibri"/>
      <w:kern w:val="2"/>
      <w:sz w:val="21"/>
      <w:szCs w:val="22"/>
      <w:lang w:val="en-US" w:eastAsia="zh-CN"/>
    </w:rPr>
  </w:style>
  <w:style w:type="character" w:styleId="Accentuation">
    <w:name w:val="Emphasis"/>
    <w:basedOn w:val="Policepardfaut"/>
    <w:uiPriority w:val="20"/>
    <w:qFormat/>
    <w:locked/>
    <w:rsid w:val="00341BB0"/>
    <w:rPr>
      <w:i/>
      <w:iCs/>
    </w:rPr>
  </w:style>
  <w:style w:type="character" w:styleId="Marquenotebasdepage">
    <w:name w:val="footnote reference"/>
    <w:uiPriority w:val="99"/>
    <w:locked/>
    <w:rsid w:val="002F3736"/>
    <w:rPr>
      <w:rFonts w:cs="Times New Roman"/>
      <w:vertAlign w:val="superscript"/>
    </w:rPr>
  </w:style>
  <w:style w:type="character" w:customStyle="1" w:styleId="institution">
    <w:name w:val="institution"/>
    <w:basedOn w:val="Policepardfaut"/>
    <w:rsid w:val="00EC7E8E"/>
  </w:style>
  <w:style w:type="character" w:customStyle="1" w:styleId="apple-converted-space">
    <w:name w:val="apple-converted-space"/>
    <w:basedOn w:val="Policepardfaut"/>
    <w:rsid w:val="00EC7E8E"/>
  </w:style>
  <w:style w:type="character" w:customStyle="1" w:styleId="addr-line">
    <w:name w:val="addr-line"/>
    <w:basedOn w:val="Policepardfaut"/>
    <w:rsid w:val="00EC7E8E"/>
  </w:style>
  <w:style w:type="character" w:customStyle="1" w:styleId="country">
    <w:name w:val="country"/>
    <w:basedOn w:val="Policepardfaut"/>
    <w:rsid w:val="00EC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4AA6-339A-C14F-BA1D-4BEB55A0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889</Words>
  <Characters>4892</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GROENEN SERRANO</cp:lastModifiedBy>
  <cp:revision>16</cp:revision>
  <cp:lastPrinted>2019-01-15T09:30:00Z</cp:lastPrinted>
  <dcterms:created xsi:type="dcterms:W3CDTF">2019-01-14T09:29:00Z</dcterms:created>
  <dcterms:modified xsi:type="dcterms:W3CDTF">2019-01-15T09:41:00Z</dcterms:modified>
</cp:coreProperties>
</file>