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D764D" w:rsidP="00704BDF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  <w:r w:rsidRPr="00AD764D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Enhancement of CO</w:t>
      </w:r>
      <w:r w:rsidRPr="00AD764D">
        <w:rPr>
          <w:rFonts w:asciiTheme="minorHAnsi" w:eastAsia="ＭＳ Ｐゴシック" w:hAnsiTheme="minorHAnsi"/>
          <w:b/>
          <w:bCs/>
          <w:sz w:val="28"/>
          <w:szCs w:val="28"/>
          <w:vertAlign w:val="subscript"/>
          <w:lang w:val="en-US"/>
        </w:rPr>
        <w:t>2</w:t>
      </w:r>
      <w:r w:rsidRPr="00AD764D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A</w:t>
      </w:r>
      <w:r w:rsidRPr="00AD764D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bsorption by Ionic Liquid Electrospray</w:t>
      </w:r>
    </w:p>
    <w:p w:rsidR="00F30D33" w:rsidRDefault="00962C44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Hidemasa Takana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Nozomi Hara</w:t>
      </w:r>
      <w:r w:rsidR="00F30D33" w:rsidRPr="00F30D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30D3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Takashi Makino</w:t>
      </w:r>
      <w:r w:rsidR="00F30D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F30D3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and Mitsu</w:t>
      </w:r>
      <w:r w:rsidR="0009345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hir</w:t>
      </w:r>
      <w:r w:rsidR="00F30D3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o Kanakubo</w:t>
      </w:r>
      <w:r w:rsidR="00F30D33" w:rsidRPr="00F30D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</w:p>
    <w:p w:rsidR="00886789" w:rsidRDefault="00704BDF" w:rsidP="00704BDF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</w:pPr>
      <w:r w:rsidRPr="00A15B93">
        <w:rPr>
          <w:rFonts w:eastAsia="ＭＳ Ｐゴシック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</w:t>
      </w:r>
      <w:r w:rsidR="0088678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Institute of Fluid Science, Tohoku University, 2-1-1 Katahira Aoba-ku, Sendai 980-8577, JAPAN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2 </w:t>
      </w:r>
      <w:r w:rsidR="00885FF1" w:rsidRPr="00885FF1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National Institute of Advanced Industrial Science and Technology</w:t>
      </w:r>
      <w:r w:rsidR="00885FF1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(AIST), JAPAN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*</w:t>
      </w:r>
      <w:r w:rsidR="00886789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takana@tohoku.ac.jp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0F399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45EE1">
        <w:rPr>
          <w:rFonts w:asciiTheme="minorHAnsi" w:hAnsiTheme="minorHAnsi"/>
        </w:rPr>
        <w:t>on</w:t>
      </w:r>
      <w:r>
        <w:rPr>
          <w:rFonts w:asciiTheme="minorHAnsi" w:hAnsiTheme="minorHAnsi"/>
        </w:rPr>
        <w:t>ic</w:t>
      </w:r>
      <w:r w:rsidR="00D45EE1">
        <w:rPr>
          <w:rFonts w:asciiTheme="minorHAnsi" w:hAnsiTheme="minorHAnsi"/>
        </w:rPr>
        <w:t xml:space="preserve"> liquid electrospray characteristics ha</w:t>
      </w:r>
      <w:r>
        <w:rPr>
          <w:rFonts w:asciiTheme="minorHAnsi" w:hAnsiTheme="minorHAnsi"/>
        </w:rPr>
        <w:t>ve</w:t>
      </w:r>
      <w:r w:rsidR="00D45EE1">
        <w:rPr>
          <w:rFonts w:asciiTheme="minorHAnsi" w:hAnsiTheme="minorHAnsi"/>
        </w:rPr>
        <w:t xml:space="preserve"> been clarified by high speed imaging. Ionic liquid electrospray behavior can be categorized into four modes depending on applied voltage and </w:t>
      </w:r>
      <w:r w:rsidR="00020B6E">
        <w:rPr>
          <w:rFonts w:asciiTheme="minorHAnsi" w:hAnsiTheme="minorHAnsi"/>
        </w:rPr>
        <w:t xml:space="preserve">feeding flow rate. </w:t>
      </w:r>
    </w:p>
    <w:p w:rsidR="00704BDF" w:rsidRDefault="00BA028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Ionic liquid electrospray produces </w:t>
      </w:r>
      <w:r w:rsidR="000F3994">
        <w:rPr>
          <w:rFonts w:asciiTheme="minorHAnsi" w:hAnsiTheme="minorHAnsi"/>
        </w:rPr>
        <w:t>nano</w:t>
      </w:r>
      <w:r>
        <w:rPr>
          <w:rFonts w:asciiTheme="minorHAnsi" w:hAnsiTheme="minorHAnsi"/>
        </w:rPr>
        <w:t xml:space="preserve"> droplets and it was</w:t>
      </w:r>
      <w:r w:rsidR="00020B6E">
        <w:rPr>
          <w:rFonts w:asciiTheme="minorHAnsi" w:hAnsiTheme="minorHAnsi"/>
        </w:rPr>
        <w:t xml:space="preserve"> successfully demonstrated that ionic liquid electrospray enhances CO</w:t>
      </w:r>
      <w:r w:rsidR="00020B6E" w:rsidRPr="00446E54">
        <w:rPr>
          <w:rFonts w:asciiTheme="minorHAnsi" w:hAnsiTheme="minorHAnsi"/>
          <w:vertAlign w:val="subscript"/>
        </w:rPr>
        <w:t>2</w:t>
      </w:r>
      <w:r w:rsidR="00020B6E">
        <w:rPr>
          <w:rFonts w:asciiTheme="minorHAnsi" w:hAnsiTheme="minorHAnsi"/>
        </w:rPr>
        <w:t xml:space="preserve"> absorption even at low </w:t>
      </w:r>
      <w:r w:rsidR="00446E54">
        <w:rPr>
          <w:rFonts w:asciiTheme="minorHAnsi" w:hAnsiTheme="minorHAnsi"/>
        </w:rPr>
        <w:t>CO</w:t>
      </w:r>
      <w:r w:rsidR="00446E54" w:rsidRPr="00446E54">
        <w:rPr>
          <w:rFonts w:asciiTheme="minorHAnsi" w:hAnsiTheme="minorHAnsi"/>
          <w:vertAlign w:val="subscript"/>
        </w:rPr>
        <w:t>2</w:t>
      </w:r>
      <w:r w:rsidR="00020B6E">
        <w:rPr>
          <w:rFonts w:asciiTheme="minorHAnsi" w:hAnsiTheme="minorHAnsi"/>
        </w:rPr>
        <w:t xml:space="preserve"> concentration. </w:t>
      </w:r>
      <w:r w:rsidR="00704BDF" w:rsidRPr="00EC66CC">
        <w:rPr>
          <w:rFonts w:asciiTheme="minorHAnsi" w:hAnsiTheme="minorHAnsi"/>
        </w:rPr>
        <w:t xml:space="preserve"> </w:t>
      </w:r>
    </w:p>
    <w:p w:rsidR="00BA0282" w:rsidRDefault="00BA0282" w:rsidP="00BA028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A0282">
        <w:rPr>
          <w:rFonts w:asciiTheme="minorHAnsi" w:hAnsiTheme="minorHAnsi"/>
        </w:rPr>
        <w:t>The absorbe</w:t>
      </w:r>
      <w:r w:rsidR="00446E54">
        <w:rPr>
          <w:rFonts w:asciiTheme="minorHAnsi" w:hAnsiTheme="minorHAnsi"/>
        </w:rPr>
        <w:t xml:space="preserve">d amount of </w:t>
      </w:r>
      <w:r w:rsidR="00446E54">
        <w:rPr>
          <w:rFonts w:asciiTheme="minorHAnsi" w:hAnsiTheme="minorHAnsi"/>
        </w:rPr>
        <w:t>CO</w:t>
      </w:r>
      <w:r w:rsidR="00446E54" w:rsidRPr="00446E54">
        <w:rPr>
          <w:rFonts w:asciiTheme="minorHAnsi" w:hAnsiTheme="minorHAnsi"/>
          <w:vertAlign w:val="subscript"/>
        </w:rPr>
        <w:t>2</w:t>
      </w:r>
      <w:r w:rsidR="00446E54">
        <w:rPr>
          <w:rFonts w:asciiTheme="minorHAnsi" w:hAnsiTheme="minorHAnsi"/>
        </w:rPr>
        <w:t xml:space="preserve"> for 20 minutes increases by 220 % by ionic liquid electrospray. </w:t>
      </w:r>
    </w:p>
    <w:p w:rsidR="00446E54" w:rsidRPr="00EC66CC" w:rsidRDefault="00446E54" w:rsidP="00446E54">
      <w:pPr>
        <w:pStyle w:val="AbstractBody"/>
        <w:ind w:left="1440"/>
        <w:rPr>
          <w:rFonts w:asciiTheme="minorHAnsi" w:hAnsiTheme="minorHAnsi"/>
        </w:rPr>
      </w:pPr>
    </w:p>
    <w:p w:rsidR="002C29C8" w:rsidRDefault="00704BDF" w:rsidP="002C29C8">
      <w:pPr>
        <w:pStyle w:val="afffb"/>
        <w:numPr>
          <w:ilvl w:val="0"/>
          <w:numId w:val="18"/>
        </w:numPr>
        <w:snapToGrid w:val="0"/>
        <w:spacing w:line="300" w:lineRule="auto"/>
        <w:ind w:leftChars="0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</w:pPr>
      <w:r w:rsidRPr="002C29C8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Introduction</w:t>
      </w:r>
    </w:p>
    <w:p w:rsidR="006C5049" w:rsidRDefault="002B1F67" w:rsidP="006C5049">
      <w:pPr>
        <w:snapToGrid w:val="0"/>
        <w:spacing w:line="300" w:lineRule="auto"/>
        <w:rPr>
          <w:rFonts w:asciiTheme="minorHAnsi" w:eastAsia="ＭＳ Ｐゴシック" w:hAnsiTheme="minorHAnsi"/>
          <w:color w:val="000000"/>
          <w:sz w:val="22"/>
          <w:szCs w:val="22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</w:t>
      </w:r>
      <w:r w:rsidR="00A21A15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onic liquid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</w:t>
      </w:r>
      <w:r w:rsidR="00AA05C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(ILs)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are </w:t>
      </w:r>
      <w:r w:rsidR="00A21A15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ambient temperature molten salt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</w:t>
      </w:r>
      <w:r w:rsidR="00A21A15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which generally consist of a bulky organic cation and organic/inorganic anion. </w:t>
      </w:r>
      <w:r w:rsidR="00AA05C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L</w:t>
      </w:r>
      <w:r w:rsidR="00AA05C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 exhibit</w:t>
      </w:r>
      <w:r w:rsidR="00A21A15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A05C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unique </w:t>
      </w:r>
      <w:r w:rsidR="00A21A15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characteristics such as non-volatility, non-flammable, thermal and chemical sta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bility. Moreover, IL</w:t>
      </w:r>
      <w:r w:rsidR="000F399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0F399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have</w:t>
      </w:r>
      <w:r w:rsidR="00AA05C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drawn great attention as a </w:t>
      </w:r>
      <w:r w:rsidR="006C504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potential CO</w:t>
      </w:r>
      <w:r w:rsidR="006C5049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6C504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absorbents. ILs capture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6C504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chemically and reversibly desorb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6C504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by heating</w:t>
      </w:r>
      <w:r w:rsidR="009C65B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6C5049">
        <w:rPr>
          <w:rFonts w:asciiTheme="minorHAnsi" w:eastAsia="ＭＳ Ｐゴシック" w:hAnsiTheme="minorHAnsi"/>
          <w:color w:val="000000"/>
          <w:sz w:val="22"/>
          <w:szCs w:val="22"/>
        </w:rPr>
        <w:t xml:space="preserve">  </w:t>
      </w:r>
    </w:p>
    <w:p w:rsidR="00C867B1" w:rsidRPr="008D0BEB" w:rsidRDefault="00A21A15" w:rsidP="00FB4ADA">
      <w:pPr>
        <w:snapToGrid w:val="0"/>
        <w:spacing w:line="300" w:lineRule="auto"/>
        <w:ind w:firstLineChars="150" w:firstLine="33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Since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chemical absorption occurs at the gas-liquid interface, the absorption rate can be enhanced by increasing the specific surface area. In this study, </w:t>
      </w:r>
      <w:r w:rsidR="000F399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nano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order IL</w:t>
      </w: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droplets are generated by </w:t>
      </w: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electrospray 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with aiming enhanced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chemisorption. </w:t>
      </w: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characteristics of IL</w:t>
      </w: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electrospray were expe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rimentally evaluated and </w:t>
      </w: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effect of applied 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voltage on the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DD4E7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absorption performance was discussed with correlating to spray behavior</w:t>
      </w:r>
      <w:r w:rsidRPr="00A21A1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</w:p>
    <w:p w:rsidR="002C29C8" w:rsidRDefault="00FD22C6" w:rsidP="002C29C8">
      <w:pPr>
        <w:pStyle w:val="afffb"/>
        <w:numPr>
          <w:ilvl w:val="0"/>
          <w:numId w:val="18"/>
        </w:numPr>
        <w:snapToGrid w:val="0"/>
        <w:spacing w:after="120"/>
        <w:ind w:leftChars="0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43815</wp:posOffset>
            </wp:positionV>
            <wp:extent cx="27813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452" y="21440"/>
                <wp:lineTo x="21452" y="0"/>
                <wp:lineTo x="0" y="0"/>
              </wp:wrapPolygon>
            </wp:wrapTight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DF" w:rsidRPr="002C29C8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Methods</w:t>
      </w:r>
    </w:p>
    <w:p w:rsidR="00446E54" w:rsidRDefault="00A247BB" w:rsidP="00446E54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noProof/>
          <w:color w:val="000000"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1069975</wp:posOffset>
                </wp:positionV>
                <wp:extent cx="2782570" cy="2730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57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BB" w:rsidRDefault="00A247BB"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Figure 1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Schematic illustration of experimental setup</w:t>
                            </w:r>
                            <w:r w:rsidRPr="00044EB9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6.35pt;margin-top:84.25pt;width:219.1pt;height:2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gCqwIAAJsFAAAOAAAAZHJzL2Uyb0RvYy54bWysVM1uEzEQviPxDpbvZJM0bUrUTRVSFSFV&#10;bUWLena8drPC6zG2k91wbKSKh+AVEGeeZ1+EsXfzQ+mliMvu2PPNjOebn5PTqlBkKazLQae01+lS&#10;IjSHLNf3Kf10e/7mmBLnmc6YAi1SuhKOno5fvzopzUj0YQ4qE5agE+1GpUnp3HszShLH56JgrgNG&#10;aFRKsAXzeLT3SWZZid4LlfS73aOkBJsZC1w4h7dnjZKOo38pBfdXUjrhiUopvs3Hr43fWfgm4xM2&#10;urfMzHPePoP9wysKlmsMunV1xjwjC5v/5arIuQUH0nc4FAlImXMRc8Bset0n2dzMmRExFyTHmS1N&#10;7v+55ZfLa0vyLKUDSjQrsET1+rF++FE//KrX30i9/l6v1/XDTzyTQaCrNG6EVjcG7Xz1Dios++be&#10;4WVgoZK2CH/Mj6AeiV9tyRaVJxwv+8Pj/uEQVRx1/eFB9zBWI9lZG+v8ewEFCUJKLRYzcsyWF87j&#10;SxC6gYRgDlSenedKxUNoIDFVliwZll75+Ea0+AOlNClTenSAoYORhmDeeFY63IjYQm24kHmTYZT8&#10;SomAUfqjkEhhTPSZ2IxzobfxIzqgJIZ6iWGL373qJcZNHmgRI4P2W+Mi12Bj9nHmdpRlnzeUyQaP&#10;hO/lHURfzaq2I2aQrbAhLDQT5gw/z7FqF8z5a2ZxpLDQuCb8FX6kAmQdWomSOdivz90HPHY6aikp&#10;cURT6r4smBWUqA8aZ+BtbzAIMx0Pg8NhHw92XzPb1+hFMQVshR4uJMOjGPBebURpobjDbTIJUVHF&#10;NMfYKfUbceqbxYHbiIvJJIJwig3zF/rG8OA60Bt68ra6Y9a0jeux5S9hM8xs9KR/G2yw1DBZeJB5&#10;bO5AcMNqSzxugNjz7bYKK2b/HFG7nTr+DQAA//8DAFBLAwQUAAYACAAAACEA50bpbuIAAAALAQAA&#10;DwAAAGRycy9kb3ducmV2LnhtbEyPTU+EMBRF9yb+h+aZuDEz5UMGRMrEGHUSdw6jxl2HPoFIXwnt&#10;AP5760qXL/fk3vOK7aJ7NuFoO0MCwnUADKk2qqNGwKF6XGXArJOkZG8IBXyjhW15flbIXJmZXnDa&#10;u4b5ErK5FNA6N+Sc27pFLe3aDEg++zSjls6fY8PVKGdfrnseBcGGa9mRX2jlgPct1l/7kxbwcdW8&#10;P9vl6XWOk3h42E1V+qYqIS4vlrtbYA4X9wfDr75Xh9I7Hc2JlGW9gOs4Sj3qg02WAPNElgY3wI4C&#10;ojBMgJcF//9D+QMAAP//AwBQSwECLQAUAAYACAAAACEAtoM4kv4AAADhAQAAEwAAAAAAAAAAAAAA&#10;AAAAAAAAW0NvbnRlbnRfVHlwZXNdLnhtbFBLAQItABQABgAIAAAAIQA4/SH/1gAAAJQBAAALAAAA&#10;AAAAAAAAAAAAAC8BAABfcmVscy8ucmVsc1BLAQItABQABgAIAAAAIQDjO5gCqwIAAJsFAAAOAAAA&#10;AAAAAAAAAAAAAC4CAABkcnMvZTJvRG9jLnhtbFBLAQItABQABgAIAAAAIQDnRulu4gAAAAsBAAAP&#10;AAAAAAAAAAAAAAAAAAUFAABkcnMvZG93bnJldi54bWxQSwUGAAAAAAQABADzAAAAFAYAAAAA&#10;" fillcolor="white [3201]" stroked="f" strokeweight=".5pt">
                <v:textbox>
                  <w:txbxContent>
                    <w:p w:rsidR="00A247BB" w:rsidRDefault="00A247BB"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Figure 1</w:t>
                      </w: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DE001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Schematic illustration of experimental setup</w:t>
                      </w:r>
                      <w:r w:rsidRPr="00044EB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Schematic illustration of experimental setup is shown in Fig. 1.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Both upper and lower flanges of a</w: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 acrylic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chamber </w:t>
      </w:r>
      <w:r w:rsidR="00CB4CB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with volume of 50.3 cm</w:t>
      </w:r>
      <w:r w:rsidR="00CB4CB6" w:rsidRPr="00CB4CB6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</w:t>
      </w:r>
      <w:r w:rsidR="00CB4CB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has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gas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inlet and outlet ports of 4 mm in diameter. The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/N</w:t>
      </w:r>
      <w:r w:rsidR="004D61D9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gas (1.03%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) </w: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and N</w:t>
      </w:r>
      <w:r w:rsidR="00CA5720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gas (≥ 99.999%) is introduced in the changer and flows out from the outlet port.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concentration </w: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is monitored by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CA572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analyzer (VAISALA GMP252)</w:t>
      </w:r>
      <w:r w:rsidR="009837C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at downstream of outlet port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 The capillary tube made o</w:t>
      </w:r>
      <w:r w:rsidR="00514FF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 a fused silica (ID: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100 μm, </w:t>
      </w:r>
      <w:r w:rsidR="00514FF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OD: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375 μm, GL Sciences) was used as a nozzle. </w:t>
      </w:r>
      <w:r w:rsidR="00FB4ADA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Positive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DC </w:t>
      </w:r>
      <w:r w:rsidR="000F399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high voltage was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applied </w:t>
      </w:r>
      <w:r w:rsidR="00FB4ADA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to the cap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illary nozzle </w:t>
      </w:r>
      <w:r w:rsidR="00FB4ADA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with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441B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</w:t>
      </w:r>
      <w:r w:rsidR="00434DA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counter </w:t>
      </w:r>
      <w:r w:rsidR="00CB4CB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ring electrode</w:t>
      </w:r>
      <w:r w:rsidR="00A441B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grounded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The electrode gap distance </w:t>
      </w:r>
      <w:r w:rsidR="00CB4CB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between the center of ring electrode of nozzle tip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was set to be 6 mm. 1-ethyl-3-methylimidazolium acetate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lastRenderedPageBreak/>
        <w:t>([EMIM][Ac], ≥ 95.0%, SIGMA-ALDRICH)</w:t>
      </w:r>
      <w:r w:rsidR="00F95B6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was used in this study</w:t>
      </w:r>
      <w:r w:rsidR="001D558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as an absorbent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Droplet size distribution was </w:t>
      </w:r>
      <w:r w:rsidR="001D558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optically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measured by aerosol spectrometer (WELAS 2070 PALAS)</w:t>
      </w:r>
      <w:r w:rsidR="005428A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for the sampling time of 30 seconds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r w:rsidR="001A781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Electro spray behavior was characterized by taking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high-speed </w:t>
      </w:r>
      <w:r w:rsidR="00DD38A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shadow graph </w:t>
      </w:r>
      <w:r w:rsidR="001A781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images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at the flame rate of 4000 fps</w:t>
      </w:r>
      <w:r w:rsidR="001A7817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(FASTCAM SA-X2, Photron)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In the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absorption experiments,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/N</w:t>
      </w:r>
      <w:r w:rsidR="004D61D9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premixed gas was supplied</w:t>
      </w:r>
      <w:r w:rsidR="00EE0B8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at a constant flow rate of </w:t>
      </w:r>
      <w:r w:rsidR="004D61D9" w:rsidRPr="002C29C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20 ml/min. </w:t>
      </w:r>
    </w:p>
    <w:p w:rsidR="00704BDF" w:rsidRPr="008D0BEB" w:rsidRDefault="00446E54" w:rsidP="00446E54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="Times New Roman" w:eastAsia="ＭＳ 明朝" w:hAns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36635</wp:posOffset>
            </wp:positionV>
            <wp:extent cx="1824355" cy="965200"/>
            <wp:effectExtent l="0" t="0" r="4445" b="635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噴霧モード分類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DF"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FB4ADA" w:rsidRDefault="00FD22C6" w:rsidP="00FB4ADA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</w:rPr>
      </w:pPr>
      <w:r>
        <w:rPr>
          <w:rFonts w:asciiTheme="minorHAnsi" w:eastAsia="ＭＳ Ｐゴシック" w:hAnsiTheme="minorHAnsi"/>
          <w:noProof/>
          <w:color w:val="000000"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71D3BE" wp14:editId="62D4CD5A">
                <wp:simplePos x="0" y="0"/>
                <wp:positionH relativeFrom="column">
                  <wp:posOffset>3487420</wp:posOffset>
                </wp:positionH>
                <wp:positionV relativeFrom="paragraph">
                  <wp:posOffset>3162300</wp:posOffset>
                </wp:positionV>
                <wp:extent cx="2024380" cy="428625"/>
                <wp:effectExtent l="0" t="0" r="0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13F" w:rsidRDefault="007D013F" w:rsidP="007D013F">
                            <w:pPr>
                              <w:jc w:val="center"/>
                            </w:pPr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3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Droplet size distribution in mode III</w:t>
                            </w:r>
                            <w:r w:rsidR="00D45EE1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D3BE" id="テキスト ボックス 10" o:spid="_x0000_s1027" type="#_x0000_t202" style="position:absolute;left:0;text-align:left;margin-left:274.6pt;margin-top:249pt;width:159.4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Z5rQIAAKQFAAAOAAAAZHJzL2Uyb0RvYy54bWysVM1uEzEQviPxDpbvdJNtWkrUTRVaFSFV&#10;bUWLena8drPC6zG2k91wbCTEQ/AKiDPPsy/C2LubhNJLEZfdsWfmG883P8cndanIUlhXgM7ocG9A&#10;idAc8kLfZ/Tj7fmrI0qcZzpnCrTI6Eo4ejJ5+eK4MmORwhxULixBEO3Glcno3HszThLH56Jkbg+M&#10;0KiUYEvm8Wjvk9yyCtFLlaSDwWFSgc2NBS6cw9uzVkknEV9Kwf2VlE54ojKKb/Pxa+N3Fr7J5JiN&#10;7y0z84J3z2D/8IqSFRqDbqDOmGdkYYu/oMqCW3Ag/R6HMgEpCy5iDpjNcPAom5s5MyLmguQ4s6HJ&#10;/T9Yfrm8tqTIsXZIj2Yl1qhZf20efjQPv5r1N9KsvzfrdfPwE88EbZCwyrgx+t0Y9PT1W6jRub93&#10;eBl4qKUtwx8zJKhH7NWGblF7wvEyHaSj/SNUcdSN0qPD9CDAJFtvY51/J6AkQcioxXJGltnywvnW&#10;tDcJwRyoIj8vlIqH0ELiVFmyZFh85eMbEfwPK6VJldHD/YNBBNYQ3FtkpQOMiE3UhQuZtxlGya+U&#10;CDZKfxASSYyJPhGbcS70Jn60DlYSQz3HsbPfvuo5zm0e6BEjg/Yb57LQYGP2ceq2lOWfespka4+1&#10;2ck7iL6e1W339A0wg3yFfWGhHTVn+HmBxbtgzl8zi7OF9cZ94a/wIxUg+dBJlMzBfnnqPthjy6OW&#10;kgpnNaPu84JZQYl6r3EY3gxHI4T18TA6eJ3iwe5qZrsavShPATtiiJvJ8CgGe696UVoo73CtTENU&#10;VDHNMXZGfS+e+naD4FriYjqNRjjOhvkLfWN4gA4sh9a8re+YNV3/euz8S+inmo0ftXFrGzw1TBce&#10;ZBF7PPDcstrxj6sgTkm3tsKu2T1Hq+1ynfwGAAD//wMAUEsDBBQABgAIAAAAIQDIxZ0q4gAAAAsB&#10;AAAPAAAAZHJzL2Rvd25yZXYueG1sTI9LT8MwEITvSPwHa5G4IOrQNiENcSqEeEjcaHiImxsvSUS8&#10;jmI3Cf+e7QluO5pPszP5dradGHHwrSMFV4sIBFLlTEu1gtfy4TIF4YMmoztHqOAHPWyL05NcZ8ZN&#10;9ILjLtSCQ8hnWkETQp9J6asGrfYL1yOx9+UGqwPLoZZm0BOH204uoyiRVrfEHxrd412D1ffuYBV8&#10;XtQfz35+fJtW8aq/fxrL63dTKnV+Nt/egAg4hz8YjvW5OhTcae8OZLzoFMTrzZJRBetNyqOYSJPj&#10;sWcriWOQRS7/byh+AQAA//8DAFBLAQItABQABgAIAAAAIQC2gziS/gAAAOEBAAATAAAAAAAAAAAA&#10;AAAAAAAAAABbQ29udGVudF9UeXBlc10ueG1sUEsBAi0AFAAGAAgAAAAhADj9If/WAAAAlAEAAAsA&#10;AAAAAAAAAAAAAAAALwEAAF9yZWxzLy5yZWxzUEsBAi0AFAAGAAgAAAAhAPy71nmtAgAApAUAAA4A&#10;AAAAAAAAAAAAAAAALgIAAGRycy9lMm9Eb2MueG1sUEsBAi0AFAAGAAgAAAAhAMjFnSriAAAACwEA&#10;AA8AAAAAAAAAAAAAAAAABwUAAGRycy9kb3ducmV2LnhtbFBLBQYAAAAABAAEAPMAAAAWBgAAAAA=&#10;" fillcolor="white [3201]" stroked="f" strokeweight=".5pt">
                <v:textbox>
                  <w:txbxContent>
                    <w:p w:rsidR="007D013F" w:rsidRDefault="007D013F" w:rsidP="007D013F">
                      <w:pPr>
                        <w:jc w:val="center"/>
                      </w:pP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3</w:t>
                      </w: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DE001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Droplet size distribution in mode III</w:t>
                      </w:r>
                      <w:r w:rsidR="00D45EE1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4ADA">
        <w:rPr>
          <w:rFonts w:asciiTheme="minorHAnsi" w:eastAsia="ＭＳ Ｐゴシック" w:hAnsiTheme="minorHAnsi" w:hint="eastAsia"/>
          <w:noProof/>
          <w:color w:val="000000"/>
          <w:sz w:val="22"/>
          <w:szCs w:val="22"/>
          <w:lang w:val="en-US"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1145540</wp:posOffset>
            </wp:positionV>
            <wp:extent cx="2169795" cy="2044065"/>
            <wp:effectExtent l="0" t="0" r="190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" t="4702" r="16343" b="11942"/>
                    <a:stretch/>
                  </pic:blipFill>
                  <pic:spPr bwMode="auto">
                    <a:xfrm>
                      <a:off x="0" y="0"/>
                      <a:ext cx="216979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6E54">
        <w:rPr>
          <w:rFonts w:asciiTheme="minorHAnsi" w:eastAsia="ＭＳ Ｐゴシック" w:hAnsiTheme="minorHAnsi"/>
          <w:noProof/>
          <w:color w:val="000000"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93EF19" wp14:editId="304880FA">
                <wp:simplePos x="0" y="0"/>
                <wp:positionH relativeFrom="column">
                  <wp:posOffset>3649980</wp:posOffset>
                </wp:positionH>
                <wp:positionV relativeFrom="paragraph">
                  <wp:posOffset>733594</wp:posOffset>
                </wp:positionV>
                <wp:extent cx="1828800" cy="428625"/>
                <wp:effectExtent l="0" t="0" r="0" b="952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13F" w:rsidRDefault="007D013F" w:rsidP="007D013F">
                            <w:pPr>
                              <w:jc w:val="center"/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</w:pPr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2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Observed spray modes in</w:t>
                            </w:r>
                          </w:p>
                          <w:p w:rsidR="007D013F" w:rsidRDefault="007D013F" w:rsidP="007D013F">
                            <w:pPr>
                              <w:jc w:val="center"/>
                            </w:pPr>
                            <w:r w:rsidRPr="00044EB9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ionic liquid electrospray.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F19" id="テキスト ボックス 8" o:spid="_x0000_s1028" type="#_x0000_t202" style="position:absolute;left:0;text-align:left;margin-left:287.4pt;margin-top:57.75pt;width:2in;height: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C3rAIAAKIFAAAOAAAAZHJzL2Uyb0RvYy54bWysVM1uEzEQviPxDpbvdJMlLSHqBoVWRUhV&#10;W9Ginh2v3azweoztZDccGwnxELwC4szz7Isw9u4mofRSxGV37PlmxvPNz/GbulRkJawrQGd0eDCg&#10;RGgOeaHvMvrx5uzFmBLnmc6ZAi0yuhaOvpk+f3ZcmYlIYQEqF5agE+0mlcnownszSRLHF6Jk7gCM&#10;0KiUYEvm8WjvktyyCr2XKkkHg6OkApsbC1w4h7enrZJOo38pBfeXUjrhicoovs3Hr43fefgm02M2&#10;ubPMLArePYP9wytKVmgMunV1yjwjS1v85aosuAUH0h9wKBOQsuAi5oDZDAcPsrleMCNiLkiOM1ua&#10;3P9zyy9WV5YUeUaxUJqVWKJm87W5/9Hc/2o230iz+d5sNs39TzyTcaCrMm6CVtcG7Xz9Fmose3/v&#10;8DKwUEtbhj/mR1CPxK+3ZIvaEx6Mxul4PEAVR90oHR+lh8FNsrM21vl3AkoShIxaLGbkmK3OnW+h&#10;PSQEc6CK/KxQKh5CA4kTZcmKYemVj29E53+glCZVRo9eHg6iYw3BvPWsdHAjYgt14ULmbYZR8msl&#10;AkbpD0IihTHRR2IzzoXexo/ogJIY6imGHX73qqcYt3mgRYwM2m+Ny0KDjdnHmdtRln/qKZMtHmuz&#10;l3cQfT2vY++kfQPMIV9jX1hoB80ZflZg8c6Z81fM4mRhvXFb+Ev8SAVIPnQSJQuwXx67D3hseNRS&#10;UuGkZtR9XjIrKFHvNY7C6+FoFEY7HkaHr1I82H3NfF+jl+UJYEcMcS8ZHsWA96oXpYXyFpfKLERF&#10;FdMcY2fU9+KJb/cHLiUuZrMIwmE2zJ/ra8OD68ByaM2b+pZZ0/Wvx86/gH6m2eRBG7fYYKlhtvQg&#10;i9jjgeeW1Y5/XARxSrqlFTbN/jmidqt1+hsAAP//AwBQSwMEFAAGAAgAAAAhANtN64jhAAAACwEA&#10;AA8AAABkcnMvZG93bnJldi54bWxMj81OwzAQhO9IvIO1SFwQddqQNgpxKoT4kbjR0CJubrwkEfE6&#10;it0kvD3LCY47M5r9Jt/OthMjDr51pGC5iEAgVc60VCt4Kx+vUxA+aDK6c4QKvtHDtjg/y3Vm3ESv&#10;OO5CLbiEfKYVNCH0mZS+atBqv3A9EnufbrA68DnU0gx64nLbyVUUraXVLfGHRvd432D1tTtZBR9X&#10;9fuLn5/2U5zE/cPzWG4OplTq8mK+uwURcA5/YfjFZ3QomOnoTmS86BQkmxtGD2wskwQEJ9L1ipUj&#10;K2kcgSxy+X9D8QMAAP//AwBQSwECLQAUAAYACAAAACEAtoM4kv4AAADhAQAAEwAAAAAAAAAAAAAA&#10;AAAAAAAAW0NvbnRlbnRfVHlwZXNdLnhtbFBLAQItABQABgAIAAAAIQA4/SH/1gAAAJQBAAALAAAA&#10;AAAAAAAAAAAAAC8BAABfcmVscy8ucmVsc1BLAQItABQABgAIAAAAIQAJD7C3rAIAAKIFAAAOAAAA&#10;AAAAAAAAAAAAAC4CAABkcnMvZTJvRG9jLnhtbFBLAQItABQABgAIAAAAIQDbTeuI4QAAAAsBAAAP&#10;AAAAAAAAAAAAAAAAAAYFAABkcnMvZG93bnJldi54bWxQSwUGAAAAAAQABADzAAAAFAYAAAAA&#10;" fillcolor="white [3201]" stroked="f" strokeweight=".5pt">
                <v:textbox>
                  <w:txbxContent>
                    <w:p w:rsidR="007D013F" w:rsidRDefault="007D013F" w:rsidP="007D013F">
                      <w:pPr>
                        <w:jc w:val="center"/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</w:pP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2</w:t>
                      </w: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DE001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Observed spray modes in</w:t>
                      </w:r>
                    </w:p>
                    <w:p w:rsidR="007D013F" w:rsidRDefault="007D013F" w:rsidP="007D013F">
                      <w:pPr>
                        <w:jc w:val="center"/>
                      </w:pPr>
                      <w:r w:rsidRPr="00044EB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ionic liquid electrospray.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>Fig.</w:t>
      </w:r>
      <w:r w:rsidR="00FB4ADA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A441B6">
        <w:rPr>
          <w:rFonts w:asciiTheme="minorHAnsi" w:eastAsia="ＭＳ Ｐゴシック" w:hAnsiTheme="minorHAnsi"/>
          <w:color w:val="000000"/>
          <w:sz w:val="22"/>
          <w:szCs w:val="22"/>
        </w:rPr>
        <w:t>2 shows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 xml:space="preserve"> shadow graph images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 xml:space="preserve">taken by high speed camera. IL spray can be categorized into 4 modes depending on applied voltage and flow rate.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>mode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I is referred to as “dripping mode”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>with rather large droplets of ~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0.2 mm. The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>mode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044EB9" w:rsidRPr="00044EB9">
        <w:rPr>
          <w:rFonts w:asciiTheme="minorHAnsi" w:eastAsia="ＭＳ Ｐゴシック" w:hAnsiTheme="minorHAnsi" w:hint="eastAsia"/>
          <w:color w:val="000000"/>
          <w:sz w:val="22"/>
          <w:szCs w:val="22"/>
        </w:rPr>
        <w:t>Ⅱ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generates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>not only large droplets like mode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 xml:space="preserve">I but also fine droplets through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>breakup of the liquid thread exten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>ded from the Taylor cone. In mode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044EB9" w:rsidRPr="00044EB9">
        <w:rPr>
          <w:rFonts w:asciiTheme="minorHAnsi" w:eastAsia="ＭＳ Ｐゴシック" w:hAnsiTheme="minorHAnsi" w:hint="eastAsia"/>
          <w:color w:val="000000"/>
          <w:sz w:val="22"/>
          <w:szCs w:val="22"/>
        </w:rPr>
        <w:t>Ⅲ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 xml:space="preserve">, ultrafine droplets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>are continuously generated from the liquid thread tip due to e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 xml:space="preserve">lectrostatic repulsion. </w:t>
      </w:r>
      <w:r w:rsidR="006C5049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typical droplet size distribution of model III is shown in figure 3. The peak diameter of 255 nm is generated in this mode.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>The mode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044EB9" w:rsidRPr="00044EB9">
        <w:rPr>
          <w:rFonts w:asciiTheme="minorHAnsi" w:eastAsia="ＭＳ Ｐゴシック" w:hAnsiTheme="minorHAnsi" w:hint="eastAsia"/>
          <w:color w:val="000000"/>
          <w:sz w:val="22"/>
          <w:szCs w:val="22"/>
        </w:rPr>
        <w:t>Ⅳ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is</w:t>
      </w:r>
      <w:r w:rsid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observed at a relatively high voltage when corona discharge appears around the Taylor cone. Since ionized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gas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layer shields electric field at the tip of the ionic </w:t>
      </w:r>
      <w:r w:rsidR="00F01837">
        <w:rPr>
          <w:rFonts w:asciiTheme="minorHAnsi" w:eastAsia="ＭＳ Ｐゴシック" w:hAnsiTheme="minorHAnsi"/>
          <w:color w:val="000000"/>
          <w:sz w:val="22"/>
          <w:szCs w:val="22"/>
        </w:rPr>
        <w:t xml:space="preserve">liquid thread, </w:t>
      </w:r>
      <w:r w:rsidR="00FB4ADA">
        <w:rPr>
          <w:rFonts w:asciiTheme="minorHAnsi" w:eastAsia="ＭＳ Ｐゴシック" w:hAnsiTheme="minorHAnsi"/>
          <w:color w:val="000000"/>
          <w:sz w:val="22"/>
          <w:szCs w:val="22"/>
        </w:rPr>
        <w:t>larger droplet is primary generated just like mode II followed by f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iner droplets </w:t>
      </w:r>
      <w:r w:rsidR="00FB4ADA">
        <w:rPr>
          <w:rFonts w:asciiTheme="minorHAnsi" w:eastAsia="ＭＳ Ｐゴシック" w:hAnsiTheme="minorHAnsi"/>
          <w:color w:val="000000"/>
          <w:sz w:val="22"/>
          <w:szCs w:val="22"/>
        </w:rPr>
        <w:t xml:space="preserve">generation by secondary breakup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>due to high electric field. In the following experiments, the ionic liqui</w:t>
      </w:r>
      <w:r w:rsidR="00FB4ADA">
        <w:rPr>
          <w:rFonts w:asciiTheme="minorHAnsi" w:eastAsia="ＭＳ Ｐゴシック" w:hAnsiTheme="minorHAnsi"/>
          <w:color w:val="000000"/>
          <w:sz w:val="22"/>
          <w:szCs w:val="22"/>
        </w:rPr>
        <w:t xml:space="preserve">d flow rate was fixed at 2 mL/h.  </w:t>
      </w:r>
    </w:p>
    <w:p w:rsidR="00446E54" w:rsidRDefault="00FD22C6" w:rsidP="00446E54">
      <w:pPr>
        <w:snapToGrid w:val="0"/>
        <w:spacing w:after="120"/>
        <w:ind w:firstLineChars="150" w:firstLine="330"/>
        <w:rPr>
          <w:rFonts w:asciiTheme="minorHAnsi" w:eastAsia="ＭＳ Ｐゴシック" w:hAnsiTheme="minorHAnsi"/>
          <w:color w:val="000000"/>
          <w:sz w:val="22"/>
          <w:szCs w:val="22"/>
        </w:rPr>
      </w:pPr>
      <w:r>
        <w:rPr>
          <w:rFonts w:asciiTheme="minorHAnsi" w:eastAsia="ＭＳ Ｐゴシック" w:hAnsiTheme="minorHAnsi"/>
          <w:noProof/>
          <w:color w:val="000000"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01A741" wp14:editId="707A29CC">
                <wp:simplePos x="0" y="0"/>
                <wp:positionH relativeFrom="column">
                  <wp:posOffset>3501390</wp:posOffset>
                </wp:positionH>
                <wp:positionV relativeFrom="paragraph">
                  <wp:posOffset>2049145</wp:posOffset>
                </wp:positionV>
                <wp:extent cx="2024380" cy="428625"/>
                <wp:effectExtent l="0" t="0" r="0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E1" w:rsidRDefault="00D45EE1" w:rsidP="00D45EE1">
                            <w:pPr>
                              <w:jc w:val="center"/>
                            </w:pPr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3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DE0019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Time traces of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CO</w:t>
                            </w:r>
                            <w:r w:rsidRPr="00446E54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c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oncentration with various applied voltages</w:t>
                            </w:r>
                            <w:r w:rsidRPr="00044EB9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A741" id="テキスト ボックス 11" o:spid="_x0000_s1029" type="#_x0000_t202" style="position:absolute;left:0;text-align:left;margin-left:275.7pt;margin-top:161.35pt;width:159.4pt;height:3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AFrgIAAKQFAAAOAAAAZHJzL2Uyb0RvYy54bWysVM1uEzEQviPxDpbvdJNtWkrUTRVaFSFV&#10;bUWLena8drPC6zG2k91wbCTEQ/AKiDPPsy/C2LubhNJLEZfdseebGc83P8cndanIUlhXgM7ocG9A&#10;idAc8kLfZ/Tj7fmrI0qcZzpnCrTI6Eo4ejJ5+eK4MmORwhxULixBJ9qNK5PRufdmnCSOz0XJ3B4Y&#10;oVEpwZbM49HeJ7llFXovVZIOBodJBTY3FrhwDm/PWiWdRP9SCu6vpHTCE5VRfJuPXxu/s/BNJsds&#10;fG+ZmRe8ewb7h1eUrNAYdOPqjHlGFrb4y1VZcAsOpN/jUCYgZcFFzAGzGQ4eZXMzZ0bEXJAcZzY0&#10;uf/nll8ury0pcqzdkBLNSqxRs/7aPPxoHn4162+kWX9v1uvm4SeeCWKQsMq4MdrdGLT09Vuo0bi/&#10;d3gZeKilLcMfMySoR+pXG7pF7QnHy3SQjvaPUMVRN0qPDtOD4CbZWhvr/DsBJQlCRi2WM7LMlhfO&#10;t9AeEoI5UEV+XigVD6GFxKmyZMmw+MrHN6LzP1BKkyqjh/sHg+hYQzBvPSsd3IjYRF24kHmbYZT8&#10;SomAUfqDkEhiTPSJ2IxzoTfxIzqgJIZ6jmGH377qOcZtHmgRI4P2G+Oy0GBj9nHqtpTln3rKZIvH&#10;2uzkHURfz+rYPft9A8wgX2FfWGhHzRl+XmDxLpjz18zibGG9cV/4K/xIBUg+dBIlc7BfnroPeGx5&#10;1FJS4axm1H1eMCsoUe81DsOb4WgUhjseRgevUzzYXc1sV6MX5SlgR2C/4+uiGPBe9aK0UN7hWpmG&#10;qKhimmPsjPpePPXtBsG1xMV0GkE4zob5C31jeHAdWA6teVvfMWu6/vXY+ZfQTzUbP2rjFhssNUwX&#10;HmQRezzw3LLa8Y+rIE5Jt7bCrtk9R9R2uU5+AwAA//8DAFBLAwQUAAYACAAAACEAFKULjOEAAAAL&#10;AQAADwAAAGRycy9kb3ducmV2LnhtbEyPTU+EMBCG7yb+h2ZMvBi3LIisSNkY40fizcWPeOvSEYh0&#10;SmgX8N87nvQ2H0/eeabYLrYXE46+c6RgvYpAINXOdNQoeKnuzzcgfNBkdO8IFXyjh215fFTo3LiZ&#10;nnHahUZwCPlcK2hDGHIpfd2i1X7lBiTefbrR6sDt2Egz6pnDbS/jKLqUVnfEF1o94G2L9dfuYBV8&#10;nDXvT355eJ2TNBnuHqcqezOVUqcny801iIBL+IPhV5/VoWSnvTuQ8aJXkKbrC0YVJHGcgWBik0Ux&#10;iD1PrriQZSH//1D+AAAA//8DAFBLAQItABQABgAIAAAAIQC2gziS/gAAAOEBAAATAAAAAAAAAAAA&#10;AAAAAAAAAABbQ29udGVudF9UeXBlc10ueG1sUEsBAi0AFAAGAAgAAAAhADj9If/WAAAAlAEAAAsA&#10;AAAAAAAAAAAAAAAALwEAAF9yZWxzLy5yZWxzUEsBAi0AFAAGAAgAAAAhACJqUAWuAgAApAUAAA4A&#10;AAAAAAAAAAAAAAAALgIAAGRycy9lMm9Eb2MueG1sUEsBAi0AFAAGAAgAAAAhABSlC4zhAAAACwEA&#10;AA8AAAAAAAAAAAAAAAAACAUAAGRycy9kb3ducmV2LnhtbFBLBQYAAAAABAAEAPMAAAAWBgAAAAA=&#10;" fillcolor="white [3201]" stroked="f" strokeweight=".5pt">
                <v:textbox>
                  <w:txbxContent>
                    <w:p w:rsidR="00D45EE1" w:rsidRDefault="00D45EE1" w:rsidP="00D45EE1">
                      <w:pPr>
                        <w:jc w:val="center"/>
                      </w:pP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3</w:t>
                      </w: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DE001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Time traces of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CO</w:t>
                      </w:r>
                      <w:r w:rsidRPr="00446E54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c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oncentration with various applied voltages</w:t>
                      </w:r>
                      <w:r w:rsidRPr="00044EB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21B7">
        <w:rPr>
          <w:rFonts w:asciiTheme="minorHAnsi" w:hAnsiTheme="minorHAnsi"/>
          <w:noProof/>
          <w:lang w:val="en-US" w:eastAsia="ja-JP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41275</wp:posOffset>
            </wp:positionV>
            <wp:extent cx="2114550" cy="20256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7" t="4320" r="12910" b="10336"/>
                    <a:stretch/>
                  </pic:blipFill>
                  <pic:spPr bwMode="auto">
                    <a:xfrm>
                      <a:off x="0" y="0"/>
                      <a:ext cx="21145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013F">
        <w:rPr>
          <w:rFonts w:asciiTheme="minorHAnsi" w:eastAsia="ＭＳ Ｐゴシック" w:hAnsiTheme="minorHAnsi"/>
          <w:color w:val="000000"/>
          <w:sz w:val="22"/>
          <w:szCs w:val="22"/>
        </w:rPr>
        <w:t xml:space="preserve">Fig. 4 shows the time traces of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7D013F">
        <w:rPr>
          <w:rFonts w:asciiTheme="minorHAnsi" w:eastAsia="ＭＳ Ｐゴシック" w:hAnsiTheme="minorHAnsi"/>
          <w:color w:val="000000"/>
          <w:sz w:val="22"/>
          <w:szCs w:val="22"/>
        </w:rPr>
        <w:t xml:space="preserve"> concentration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>. When 8.0 kV is applied</w:t>
      </w:r>
      <w:r w:rsidR="007D013F">
        <w:rPr>
          <w:rFonts w:asciiTheme="minorHAnsi" w:eastAsia="ＭＳ Ｐゴシック" w:hAnsiTheme="minorHAnsi"/>
          <w:color w:val="000000"/>
          <w:sz w:val="22"/>
          <w:szCs w:val="22"/>
        </w:rPr>
        <w:t xml:space="preserve"> (mode IV)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,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bookmarkStart w:id="0" w:name="_GoBack"/>
      <w:bookmarkEnd w:id="0"/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concentration rapidly decreases at the initial period</w:t>
      </w:r>
      <w:r w:rsidR="007D013F">
        <w:rPr>
          <w:rFonts w:asciiTheme="minorHAnsi" w:eastAsia="ＭＳ Ｐゴシック" w:hAnsiTheme="minorHAnsi"/>
          <w:color w:val="000000"/>
          <w:sz w:val="22"/>
          <w:szCs w:val="22"/>
        </w:rPr>
        <w:t xml:space="preserve">. The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reaction rate </w:t>
      </w:r>
      <w:r w:rsidR="007D013F">
        <w:rPr>
          <w:rFonts w:asciiTheme="minorHAnsi" w:eastAsia="ＭＳ Ｐゴシック" w:hAnsiTheme="minorHAnsi"/>
          <w:color w:val="000000"/>
          <w:sz w:val="22"/>
          <w:szCs w:val="22"/>
        </w:rPr>
        <w:t>in this case enhanced by approximately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10 times </w:t>
      </w:r>
      <w:r w:rsidR="00D45EE1">
        <w:rPr>
          <w:rFonts w:asciiTheme="minorHAnsi" w:eastAsia="ＭＳ Ｐゴシック" w:hAnsiTheme="minorHAnsi"/>
          <w:color w:val="000000"/>
          <w:sz w:val="22"/>
          <w:szCs w:val="22"/>
        </w:rPr>
        <w:t>compared to the case without applied voltage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. </w:t>
      </w:r>
      <w:r w:rsidR="00D45EE1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absorbed amount of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D45EE1">
        <w:rPr>
          <w:rFonts w:asciiTheme="minorHAnsi" w:eastAsia="ＭＳ Ｐゴシック" w:hAnsiTheme="minorHAnsi"/>
          <w:color w:val="000000"/>
          <w:sz w:val="22"/>
          <w:szCs w:val="22"/>
        </w:rPr>
        <w:t xml:space="preserve">for 20 minutes also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increases by </w:t>
      </w:r>
      <w:r w:rsidR="00BA0282">
        <w:rPr>
          <w:rFonts w:asciiTheme="minorHAnsi" w:eastAsia="ＭＳ Ｐゴシック" w:hAnsiTheme="minorHAnsi"/>
          <w:color w:val="000000"/>
          <w:sz w:val="22"/>
          <w:szCs w:val="22"/>
        </w:rPr>
        <w:t>220 %</w:t>
      </w:r>
      <w:r w:rsidR="00D45EE1">
        <w:rPr>
          <w:rFonts w:asciiTheme="minorHAnsi" w:eastAsia="ＭＳ Ｐゴシック" w:hAnsiTheme="minorHAnsi"/>
          <w:color w:val="000000"/>
          <w:sz w:val="22"/>
          <w:szCs w:val="22"/>
        </w:rPr>
        <w:t xml:space="preserve">. When shutting down IL supply and applied voltage,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D45EE1">
        <w:rPr>
          <w:rFonts w:asciiTheme="minorHAnsi" w:eastAsia="ＭＳ Ｐゴシック" w:hAnsiTheme="minorHAnsi"/>
          <w:color w:val="000000"/>
          <w:sz w:val="22"/>
          <w:szCs w:val="22"/>
        </w:rPr>
        <w:t xml:space="preserve"> concentration recovers. Slower increase in 8.0 kV is because of the attached fine droplets remains on the chamber wall. From this result, i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t has been clearly shown that atomization of ionic liquid by electrostatic spray enhances the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absorption even under low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</w:rPr>
        <w:t xml:space="preserve"> concentration conditions.</w:t>
      </w:r>
    </w:p>
    <w:p w:rsidR="00704BDF" w:rsidRPr="008D0BEB" w:rsidRDefault="00704BDF" w:rsidP="00446E54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D45EE1" w:rsidRDefault="00FD22C6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characteristics of IL electrospray was clarified using 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high-speed imaging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and </w:t>
      </w:r>
      <w:r w:rsidRPr="00044EB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effect of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IL</w:t>
      </w:r>
      <w:r w:rsidR="00103FD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electrospray on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446E5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="00446E54" w:rsidRPr="00446E54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absorption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was shown with correlating to</w:t>
      </w:r>
      <w:r w:rsidR="00044EB9" w:rsidRPr="00044EB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spray characteristics. </w:t>
      </w:r>
    </w:p>
    <w:p w:rsidR="002C29C8" w:rsidRDefault="002C29C8" w:rsidP="00704BDF">
      <w:pPr>
        <w:snapToGrid w:val="0"/>
        <w:spacing w:after="120"/>
        <w:rPr>
          <w:rFonts w:asciiTheme="minorHAnsi" w:eastAsia="ＭＳ Ｐゴシック" w:hAnsiTheme="minorHAnsi"/>
          <w:b/>
          <w:color w:val="000000"/>
          <w:sz w:val="22"/>
          <w:szCs w:val="22"/>
          <w:lang w:val="en-US" w:eastAsia="ja-JP"/>
        </w:rPr>
      </w:pPr>
      <w:r w:rsidRPr="002C29C8">
        <w:rPr>
          <w:rFonts w:asciiTheme="minorHAnsi" w:eastAsia="ＭＳ Ｐゴシック" w:hAnsiTheme="minorHAnsi" w:hint="eastAsia"/>
          <w:b/>
          <w:color w:val="000000"/>
          <w:sz w:val="22"/>
          <w:szCs w:val="22"/>
          <w:lang w:val="en-US" w:eastAsia="ja-JP"/>
        </w:rPr>
        <w:t>Acknowledgment</w:t>
      </w:r>
    </w:p>
    <w:p w:rsidR="00704BDF" w:rsidRPr="00704BDF" w:rsidRDefault="002C29C8" w:rsidP="001648B7">
      <w:pPr>
        <w:snapToGrid w:val="0"/>
        <w:spacing w:after="120"/>
        <w:rPr>
          <w:rFonts w:asciiTheme="minorHAnsi" w:eastAsia="SimSun" w:hAnsiTheme="minorHAnsi"/>
          <w:sz w:val="22"/>
          <w:szCs w:val="22"/>
          <w:lang w:eastAsia="zh-CN"/>
        </w:rPr>
      </w:pPr>
      <w:r w:rsidRPr="002C29C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Part of this research was supported by JSPS KAKENHI Grant Number 16H04262.</w:t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69" w:rsidRDefault="00DE5569" w:rsidP="004F5E36">
      <w:r>
        <w:separator/>
      </w:r>
    </w:p>
  </w:endnote>
  <w:endnote w:type="continuationSeparator" w:id="0">
    <w:p w:rsidR="00DE5569" w:rsidRDefault="00DE556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69" w:rsidRDefault="00DE5569" w:rsidP="004F5E36">
      <w:r>
        <w:separator/>
      </w:r>
    </w:p>
  </w:footnote>
  <w:footnote w:type="continuationSeparator" w:id="0">
    <w:p w:rsidR="00DE5569" w:rsidRDefault="00DE556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6F5F7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95C69A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4E9500C"/>
    <w:multiLevelType w:val="hybridMultilevel"/>
    <w:tmpl w:val="E9AE600C"/>
    <w:lvl w:ilvl="0" w:tplc="4F586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0B6E"/>
    <w:rsid w:val="0003148D"/>
    <w:rsid w:val="00044EB9"/>
    <w:rsid w:val="00062A9A"/>
    <w:rsid w:val="00093456"/>
    <w:rsid w:val="000A03B2"/>
    <w:rsid w:val="000D34BE"/>
    <w:rsid w:val="000E36F1"/>
    <w:rsid w:val="000E3A73"/>
    <w:rsid w:val="000E414A"/>
    <w:rsid w:val="000F3994"/>
    <w:rsid w:val="00103FD6"/>
    <w:rsid w:val="0013121F"/>
    <w:rsid w:val="00134DE4"/>
    <w:rsid w:val="00150E59"/>
    <w:rsid w:val="001648B7"/>
    <w:rsid w:val="00184AD6"/>
    <w:rsid w:val="001A7817"/>
    <w:rsid w:val="001B65C1"/>
    <w:rsid w:val="001C684B"/>
    <w:rsid w:val="001D53FC"/>
    <w:rsid w:val="001D5586"/>
    <w:rsid w:val="001F2EC7"/>
    <w:rsid w:val="002065DB"/>
    <w:rsid w:val="002447EF"/>
    <w:rsid w:val="00251550"/>
    <w:rsid w:val="0027221A"/>
    <w:rsid w:val="00275B61"/>
    <w:rsid w:val="002A0980"/>
    <w:rsid w:val="002B1F67"/>
    <w:rsid w:val="002C29C8"/>
    <w:rsid w:val="002D1F12"/>
    <w:rsid w:val="003009B7"/>
    <w:rsid w:val="0030469C"/>
    <w:rsid w:val="00305565"/>
    <w:rsid w:val="003723D4"/>
    <w:rsid w:val="003A7D1C"/>
    <w:rsid w:val="00434DAB"/>
    <w:rsid w:val="00446E54"/>
    <w:rsid w:val="0046164A"/>
    <w:rsid w:val="00462DCD"/>
    <w:rsid w:val="004C206E"/>
    <w:rsid w:val="004D1162"/>
    <w:rsid w:val="004D61D9"/>
    <w:rsid w:val="004E4DD6"/>
    <w:rsid w:val="004F5E36"/>
    <w:rsid w:val="005119A5"/>
    <w:rsid w:val="00514FFC"/>
    <w:rsid w:val="0051648C"/>
    <w:rsid w:val="005278B7"/>
    <w:rsid w:val="005346C8"/>
    <w:rsid w:val="005428A1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049"/>
    <w:rsid w:val="006C5579"/>
    <w:rsid w:val="00704BDF"/>
    <w:rsid w:val="007159B0"/>
    <w:rsid w:val="00736B13"/>
    <w:rsid w:val="007447F3"/>
    <w:rsid w:val="007661C8"/>
    <w:rsid w:val="007D013F"/>
    <w:rsid w:val="007D52CD"/>
    <w:rsid w:val="00813288"/>
    <w:rsid w:val="008168FC"/>
    <w:rsid w:val="008479A2"/>
    <w:rsid w:val="0087637F"/>
    <w:rsid w:val="00885FF1"/>
    <w:rsid w:val="00886789"/>
    <w:rsid w:val="008A1512"/>
    <w:rsid w:val="008D0BEB"/>
    <w:rsid w:val="008E566E"/>
    <w:rsid w:val="00901EB6"/>
    <w:rsid w:val="009450CE"/>
    <w:rsid w:val="0095164B"/>
    <w:rsid w:val="00962C44"/>
    <w:rsid w:val="009837C4"/>
    <w:rsid w:val="00996483"/>
    <w:rsid w:val="009C65B4"/>
    <w:rsid w:val="009D17E6"/>
    <w:rsid w:val="009E788A"/>
    <w:rsid w:val="00A1763D"/>
    <w:rsid w:val="00A17CEC"/>
    <w:rsid w:val="00A21A15"/>
    <w:rsid w:val="00A247BB"/>
    <w:rsid w:val="00A27EF0"/>
    <w:rsid w:val="00A441B6"/>
    <w:rsid w:val="00A76EFC"/>
    <w:rsid w:val="00A9626B"/>
    <w:rsid w:val="00A97F29"/>
    <w:rsid w:val="00AA05C0"/>
    <w:rsid w:val="00AB0964"/>
    <w:rsid w:val="00AD6BED"/>
    <w:rsid w:val="00AD764D"/>
    <w:rsid w:val="00AE377D"/>
    <w:rsid w:val="00B61DBF"/>
    <w:rsid w:val="00BA0282"/>
    <w:rsid w:val="00BC30C9"/>
    <w:rsid w:val="00BE3E58"/>
    <w:rsid w:val="00C01616"/>
    <w:rsid w:val="00C0162B"/>
    <w:rsid w:val="00C345B1"/>
    <w:rsid w:val="00C40142"/>
    <w:rsid w:val="00C57182"/>
    <w:rsid w:val="00C655FD"/>
    <w:rsid w:val="00C821B7"/>
    <w:rsid w:val="00C867B1"/>
    <w:rsid w:val="00C94434"/>
    <w:rsid w:val="00CA1C95"/>
    <w:rsid w:val="00CA5720"/>
    <w:rsid w:val="00CA5A9C"/>
    <w:rsid w:val="00CB4CB6"/>
    <w:rsid w:val="00CD5FE2"/>
    <w:rsid w:val="00D02B4C"/>
    <w:rsid w:val="00D45EE1"/>
    <w:rsid w:val="00D73083"/>
    <w:rsid w:val="00D84576"/>
    <w:rsid w:val="00DD38AB"/>
    <w:rsid w:val="00DD4E74"/>
    <w:rsid w:val="00DE0019"/>
    <w:rsid w:val="00DE264A"/>
    <w:rsid w:val="00DE5569"/>
    <w:rsid w:val="00E041E7"/>
    <w:rsid w:val="00E23CA1"/>
    <w:rsid w:val="00E409A8"/>
    <w:rsid w:val="00E7209D"/>
    <w:rsid w:val="00EA50E1"/>
    <w:rsid w:val="00EE0131"/>
    <w:rsid w:val="00EE0B82"/>
    <w:rsid w:val="00F01837"/>
    <w:rsid w:val="00F30C64"/>
    <w:rsid w:val="00F30D33"/>
    <w:rsid w:val="00F70297"/>
    <w:rsid w:val="00F95B6F"/>
    <w:rsid w:val="00FB4ADA"/>
    <w:rsid w:val="00FB730C"/>
    <w:rsid w:val="00FC2695"/>
    <w:rsid w:val="00FC3E03"/>
    <w:rsid w:val="00FD22C6"/>
    <w:rsid w:val="00FE6A2D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11370A-EC76-4F4E-BAB1-7EB5C362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fffb">
    <w:name w:val="List Paragraph"/>
    <w:basedOn w:val="a1"/>
    <w:uiPriority w:val="34"/>
    <w:qFormat/>
    <w:locked/>
    <w:rsid w:val="002C2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F317-FC1B-4666-863C-8190424E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Hidemasa Takana</cp:lastModifiedBy>
  <cp:revision>37</cp:revision>
  <cp:lastPrinted>2019-01-15T07:36:00Z</cp:lastPrinted>
  <dcterms:created xsi:type="dcterms:W3CDTF">2018-05-26T08:49:00Z</dcterms:created>
  <dcterms:modified xsi:type="dcterms:W3CDTF">2019-01-15T07:53:00Z</dcterms:modified>
</cp:coreProperties>
</file>