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37576"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bookmarkStart w:id="0" w:name="_GoBack"/>
      <w:bookmarkEnd w:id="0"/>
    </w:p>
    <w:p w14:paraId="7B8E1D42" w14:textId="33AD5E2F" w:rsidR="00187E09" w:rsidRDefault="00187E09" w:rsidP="00704BDF">
      <w:pPr>
        <w:snapToGrid w:val="0"/>
        <w:spacing w:after="120"/>
        <w:jc w:val="center"/>
        <w:rPr>
          <w:rFonts w:asciiTheme="minorHAnsi" w:eastAsia="MS PGothic" w:hAnsiTheme="minorHAnsi"/>
          <w:b/>
          <w:bCs/>
          <w:sz w:val="28"/>
          <w:szCs w:val="28"/>
          <w:lang w:val="en-US"/>
        </w:rPr>
      </w:pPr>
      <w:r w:rsidRPr="00187E09">
        <w:rPr>
          <w:rFonts w:asciiTheme="minorHAnsi" w:eastAsia="MS PGothic" w:hAnsiTheme="minorHAnsi"/>
          <w:b/>
          <w:bCs/>
          <w:sz w:val="28"/>
          <w:szCs w:val="28"/>
          <w:lang w:val="en-US"/>
        </w:rPr>
        <w:t>Kinetic</w:t>
      </w:r>
      <w:r w:rsidR="00D12EBC">
        <w:rPr>
          <w:rFonts w:asciiTheme="minorHAnsi" w:eastAsia="MS PGothic" w:hAnsiTheme="minorHAnsi"/>
          <w:b/>
          <w:bCs/>
          <w:sz w:val="28"/>
          <w:szCs w:val="28"/>
          <w:lang w:val="en-US"/>
        </w:rPr>
        <w:t>s</w:t>
      </w:r>
      <w:r w:rsidRPr="00187E09">
        <w:rPr>
          <w:rFonts w:asciiTheme="minorHAnsi" w:eastAsia="MS PGothic" w:hAnsiTheme="minorHAnsi"/>
          <w:b/>
          <w:bCs/>
          <w:sz w:val="28"/>
          <w:szCs w:val="28"/>
          <w:lang w:val="en-US"/>
        </w:rPr>
        <w:t xml:space="preserve"> and </w:t>
      </w:r>
      <w:r w:rsidR="00D12EBC">
        <w:rPr>
          <w:rFonts w:asciiTheme="minorHAnsi" w:eastAsia="MS PGothic" w:hAnsiTheme="minorHAnsi"/>
          <w:b/>
          <w:bCs/>
          <w:sz w:val="28"/>
          <w:szCs w:val="28"/>
          <w:lang w:val="en-US"/>
        </w:rPr>
        <w:t>m</w:t>
      </w:r>
      <w:r w:rsidR="00D12EBC" w:rsidRPr="00187E09">
        <w:rPr>
          <w:rFonts w:asciiTheme="minorHAnsi" w:eastAsia="MS PGothic" w:hAnsiTheme="minorHAnsi"/>
          <w:b/>
          <w:bCs/>
          <w:sz w:val="28"/>
          <w:szCs w:val="28"/>
          <w:lang w:val="en-US"/>
        </w:rPr>
        <w:t>odeling</w:t>
      </w:r>
      <w:r w:rsidRPr="00187E09">
        <w:rPr>
          <w:rFonts w:asciiTheme="minorHAnsi" w:eastAsia="MS PGothic" w:hAnsiTheme="minorHAnsi"/>
          <w:b/>
          <w:bCs/>
          <w:sz w:val="28"/>
          <w:szCs w:val="28"/>
          <w:lang w:val="en-US"/>
        </w:rPr>
        <w:t xml:space="preserve"> </w:t>
      </w:r>
      <w:r w:rsidR="00D12EBC">
        <w:rPr>
          <w:rFonts w:asciiTheme="minorHAnsi" w:eastAsia="MS PGothic" w:hAnsiTheme="minorHAnsi"/>
          <w:b/>
          <w:bCs/>
          <w:sz w:val="28"/>
          <w:szCs w:val="28"/>
          <w:lang w:val="en-US"/>
        </w:rPr>
        <w:t>of</w:t>
      </w:r>
      <w:r w:rsidR="00D12EBC" w:rsidRPr="00187E09">
        <w:rPr>
          <w:rFonts w:asciiTheme="minorHAnsi" w:eastAsia="MS PGothic" w:hAnsiTheme="minorHAnsi"/>
          <w:b/>
          <w:bCs/>
          <w:sz w:val="28"/>
          <w:szCs w:val="28"/>
          <w:lang w:val="en-US"/>
        </w:rPr>
        <w:t xml:space="preserve"> </w:t>
      </w:r>
      <w:r w:rsidRPr="00187E09">
        <w:rPr>
          <w:rFonts w:asciiTheme="minorHAnsi" w:eastAsia="MS PGothic" w:hAnsiTheme="minorHAnsi"/>
          <w:b/>
          <w:bCs/>
          <w:sz w:val="28"/>
          <w:szCs w:val="28"/>
          <w:lang w:val="en-US"/>
        </w:rPr>
        <w:t xml:space="preserve">Ibuprofen </w:t>
      </w:r>
      <w:r w:rsidR="002918BD">
        <w:rPr>
          <w:rFonts w:asciiTheme="minorHAnsi" w:eastAsia="MS PGothic" w:hAnsiTheme="minorHAnsi"/>
          <w:b/>
          <w:bCs/>
          <w:sz w:val="28"/>
          <w:szCs w:val="28"/>
          <w:lang w:val="en-US"/>
        </w:rPr>
        <w:t>removal in the absence and presence</w:t>
      </w:r>
      <w:r w:rsidRPr="00187E09">
        <w:rPr>
          <w:rFonts w:asciiTheme="minorHAnsi" w:eastAsia="MS PGothic" w:hAnsiTheme="minorHAnsi"/>
          <w:b/>
          <w:bCs/>
          <w:sz w:val="28"/>
          <w:szCs w:val="28"/>
          <w:lang w:val="en-US"/>
        </w:rPr>
        <w:t xml:space="preserve"> </w:t>
      </w:r>
      <w:r w:rsidR="002918BD">
        <w:rPr>
          <w:rFonts w:asciiTheme="minorHAnsi" w:eastAsia="MS PGothic" w:hAnsiTheme="minorHAnsi"/>
          <w:b/>
          <w:bCs/>
          <w:sz w:val="28"/>
          <w:szCs w:val="28"/>
          <w:lang w:val="en-US"/>
        </w:rPr>
        <w:t>of heterogeneous catalysts</w:t>
      </w:r>
    </w:p>
    <w:p w14:paraId="6C79CD46" w14:textId="3E7B7F23" w:rsidR="00617D4D" w:rsidRDefault="00E40F34" w:rsidP="000849DC">
      <w:pPr>
        <w:spacing w:line="360" w:lineRule="auto"/>
        <w:jc w:val="center"/>
        <w:rPr>
          <w:rFonts w:asciiTheme="minorHAnsi" w:hAnsiTheme="minorHAnsi"/>
          <w:sz w:val="22"/>
          <w:szCs w:val="22"/>
          <w:lang w:val="fi-FI"/>
        </w:rPr>
      </w:pPr>
      <w:r w:rsidRPr="00E40F34">
        <w:rPr>
          <w:rFonts w:asciiTheme="minorHAnsi" w:hAnsiTheme="minorHAnsi"/>
          <w:sz w:val="22"/>
          <w:szCs w:val="22"/>
          <w:lang w:val="fi-FI"/>
        </w:rPr>
        <w:t>Soudabeh Saeid</w:t>
      </w:r>
      <w:r w:rsidRPr="00E40F34">
        <w:rPr>
          <w:rFonts w:asciiTheme="minorHAnsi" w:hAnsiTheme="minorHAnsi"/>
          <w:sz w:val="22"/>
          <w:szCs w:val="22"/>
          <w:vertAlign w:val="superscript"/>
          <w:lang w:val="fi-FI"/>
        </w:rPr>
        <w:t>1</w:t>
      </w:r>
      <w:r w:rsidRPr="00E40F34">
        <w:rPr>
          <w:rFonts w:asciiTheme="minorHAnsi" w:hAnsiTheme="minorHAnsi"/>
          <w:sz w:val="22"/>
          <w:szCs w:val="22"/>
          <w:lang w:val="fi-FI"/>
        </w:rPr>
        <w:t>,</w:t>
      </w:r>
      <w:r>
        <w:rPr>
          <w:rFonts w:asciiTheme="minorHAnsi" w:hAnsiTheme="minorHAnsi"/>
          <w:sz w:val="22"/>
          <w:szCs w:val="22"/>
          <w:lang w:val="fi-FI"/>
        </w:rPr>
        <w:t xml:space="preserve"> Vincenzo Russo</w:t>
      </w:r>
      <w:r>
        <w:rPr>
          <w:rFonts w:asciiTheme="minorHAnsi" w:hAnsiTheme="minorHAnsi"/>
          <w:sz w:val="22"/>
          <w:szCs w:val="22"/>
          <w:vertAlign w:val="superscript"/>
          <w:lang w:val="fi-FI"/>
        </w:rPr>
        <w:t>2</w:t>
      </w:r>
      <w:r w:rsidRPr="00E40F34">
        <w:rPr>
          <w:rFonts w:asciiTheme="minorHAnsi" w:hAnsiTheme="minorHAnsi"/>
          <w:sz w:val="22"/>
          <w:szCs w:val="22"/>
          <w:lang w:val="fi-FI"/>
        </w:rPr>
        <w:t>, Pasi Tolvanen</w:t>
      </w:r>
      <w:r w:rsidRPr="00E40F34">
        <w:rPr>
          <w:rFonts w:asciiTheme="minorHAnsi" w:hAnsiTheme="minorHAnsi"/>
          <w:sz w:val="22"/>
          <w:szCs w:val="22"/>
          <w:vertAlign w:val="superscript"/>
          <w:lang w:val="fi-FI"/>
        </w:rPr>
        <w:t>1</w:t>
      </w:r>
      <w:r w:rsidRPr="00E40F34">
        <w:rPr>
          <w:rFonts w:asciiTheme="minorHAnsi" w:hAnsiTheme="minorHAnsi"/>
          <w:sz w:val="22"/>
          <w:szCs w:val="22"/>
          <w:lang w:val="fi-FI"/>
        </w:rPr>
        <w:t>, Narendra Kumar</w:t>
      </w:r>
      <w:r w:rsidRPr="00E40F34">
        <w:rPr>
          <w:rFonts w:asciiTheme="minorHAnsi" w:hAnsiTheme="minorHAnsi"/>
          <w:sz w:val="22"/>
          <w:szCs w:val="22"/>
          <w:vertAlign w:val="superscript"/>
          <w:lang w:val="fi-FI"/>
        </w:rPr>
        <w:t>1</w:t>
      </w:r>
      <w:r w:rsidRPr="00E40F34">
        <w:rPr>
          <w:rFonts w:asciiTheme="minorHAnsi" w:hAnsiTheme="minorHAnsi"/>
          <w:sz w:val="22"/>
          <w:szCs w:val="22"/>
          <w:lang w:val="fi-FI"/>
        </w:rPr>
        <w:t>,</w:t>
      </w:r>
    </w:p>
    <w:p w14:paraId="160574AD" w14:textId="224370FD" w:rsidR="00E40F34" w:rsidRPr="00E40F34" w:rsidRDefault="006C21FC" w:rsidP="000849DC">
      <w:pPr>
        <w:spacing w:line="360" w:lineRule="auto"/>
        <w:jc w:val="center"/>
        <w:rPr>
          <w:rFonts w:asciiTheme="minorHAnsi" w:hAnsiTheme="minorHAnsi"/>
          <w:sz w:val="22"/>
          <w:szCs w:val="22"/>
          <w:lang w:val="fi-FI"/>
        </w:rPr>
      </w:pPr>
      <w:r>
        <w:rPr>
          <w:rFonts w:asciiTheme="minorHAnsi" w:hAnsiTheme="minorHAnsi"/>
          <w:sz w:val="22"/>
          <w:szCs w:val="22"/>
          <w:lang w:val="fi-FI"/>
        </w:rPr>
        <w:t>Jyri-Pekka Mikkola</w:t>
      </w:r>
      <w:r>
        <w:rPr>
          <w:rFonts w:asciiTheme="minorHAnsi" w:hAnsiTheme="minorHAnsi"/>
          <w:sz w:val="22"/>
          <w:szCs w:val="22"/>
          <w:vertAlign w:val="superscript"/>
          <w:lang w:val="fi-FI"/>
        </w:rPr>
        <w:t>3</w:t>
      </w:r>
      <w:r w:rsidR="00E40F34" w:rsidRPr="00E40F34">
        <w:rPr>
          <w:rFonts w:asciiTheme="minorHAnsi" w:hAnsiTheme="minorHAnsi"/>
          <w:sz w:val="22"/>
          <w:szCs w:val="22"/>
          <w:lang w:val="fi-FI"/>
        </w:rPr>
        <w:t>, Tapio Salmi</w:t>
      </w:r>
      <w:r w:rsidR="00E40F34" w:rsidRPr="00E40F34">
        <w:rPr>
          <w:rFonts w:asciiTheme="minorHAnsi" w:hAnsiTheme="minorHAnsi"/>
          <w:sz w:val="22"/>
          <w:szCs w:val="22"/>
          <w:vertAlign w:val="superscript"/>
          <w:lang w:val="fi-FI"/>
        </w:rPr>
        <w:t>1</w:t>
      </w:r>
    </w:p>
    <w:p w14:paraId="6A59C286" w14:textId="77777777" w:rsidR="00E40F34" w:rsidRPr="00E40F34" w:rsidRDefault="00E40F34" w:rsidP="00E40F34">
      <w:pPr>
        <w:pStyle w:val="Paragrafoelenco"/>
        <w:numPr>
          <w:ilvl w:val="0"/>
          <w:numId w:val="20"/>
        </w:numPr>
        <w:tabs>
          <w:tab w:val="clear" w:pos="7100"/>
        </w:tabs>
        <w:spacing w:line="240" w:lineRule="auto"/>
        <w:rPr>
          <w:rFonts w:asciiTheme="minorHAnsi" w:hAnsiTheme="minorHAnsi"/>
          <w:i/>
          <w:color w:val="000000"/>
          <w:sz w:val="20"/>
        </w:rPr>
      </w:pPr>
      <w:r w:rsidRPr="00E40F34">
        <w:rPr>
          <w:rFonts w:asciiTheme="minorHAnsi" w:hAnsiTheme="minorHAnsi"/>
          <w:i/>
          <w:color w:val="000000"/>
          <w:sz w:val="20"/>
        </w:rPr>
        <w:t xml:space="preserve">Laboratory of Industrial Chemistry and Reaction Engineering, </w:t>
      </w:r>
      <w:r w:rsidR="00960059">
        <w:rPr>
          <w:rFonts w:asciiTheme="minorHAnsi" w:hAnsiTheme="minorHAnsi"/>
          <w:i/>
          <w:color w:val="000000"/>
          <w:sz w:val="20"/>
        </w:rPr>
        <w:t xml:space="preserve">Johan </w:t>
      </w:r>
      <w:proofErr w:type="spellStart"/>
      <w:r w:rsidR="00960059">
        <w:rPr>
          <w:rFonts w:asciiTheme="minorHAnsi" w:hAnsiTheme="minorHAnsi"/>
          <w:i/>
          <w:color w:val="000000"/>
          <w:sz w:val="20"/>
        </w:rPr>
        <w:t>Gadolin</w:t>
      </w:r>
      <w:proofErr w:type="spellEnd"/>
      <w:r w:rsidR="00960059">
        <w:rPr>
          <w:rFonts w:asciiTheme="minorHAnsi" w:hAnsiTheme="minorHAnsi"/>
          <w:i/>
          <w:color w:val="000000"/>
          <w:sz w:val="20"/>
        </w:rPr>
        <w:t xml:space="preserve"> Process Chemistry</w:t>
      </w:r>
      <w:r w:rsidRPr="00E40F34">
        <w:rPr>
          <w:rFonts w:asciiTheme="minorHAnsi" w:hAnsiTheme="minorHAnsi"/>
          <w:i/>
          <w:color w:val="000000"/>
          <w:sz w:val="20"/>
        </w:rPr>
        <w:t xml:space="preserve"> </w:t>
      </w:r>
    </w:p>
    <w:p w14:paraId="108878EE" w14:textId="10525B8D" w:rsidR="00960059" w:rsidRPr="000849DC" w:rsidRDefault="00E40F34" w:rsidP="00960059">
      <w:pPr>
        <w:pStyle w:val="Paragrafoelenco"/>
        <w:tabs>
          <w:tab w:val="clear" w:pos="7100"/>
        </w:tabs>
        <w:spacing w:line="240" w:lineRule="auto"/>
        <w:ind w:left="644"/>
        <w:rPr>
          <w:rFonts w:asciiTheme="minorHAnsi" w:hAnsiTheme="minorHAnsi"/>
          <w:i/>
          <w:color w:val="000000"/>
          <w:sz w:val="20"/>
          <w:lang w:val="sv-FI"/>
        </w:rPr>
      </w:pPr>
      <w:r w:rsidRPr="000849DC">
        <w:rPr>
          <w:rFonts w:asciiTheme="minorHAnsi" w:hAnsiTheme="minorHAnsi"/>
          <w:i/>
          <w:color w:val="000000"/>
          <w:sz w:val="20"/>
          <w:lang w:val="sv-FI"/>
        </w:rPr>
        <w:t xml:space="preserve">Centre, Åbo Akademi University, FI-20500 Åbo/Turku, Finland </w:t>
      </w:r>
    </w:p>
    <w:p w14:paraId="5E940BAA" w14:textId="77777777" w:rsidR="00E40F34" w:rsidRPr="00E40F34" w:rsidRDefault="00E40F34" w:rsidP="00E40F34">
      <w:pPr>
        <w:pStyle w:val="Paragrafoelenco"/>
        <w:numPr>
          <w:ilvl w:val="0"/>
          <w:numId w:val="20"/>
        </w:numPr>
        <w:tabs>
          <w:tab w:val="clear" w:pos="7100"/>
        </w:tabs>
        <w:spacing w:line="240" w:lineRule="auto"/>
        <w:rPr>
          <w:rFonts w:asciiTheme="minorHAnsi" w:hAnsiTheme="minorHAnsi"/>
          <w:i/>
          <w:color w:val="000000"/>
          <w:sz w:val="20"/>
        </w:rPr>
      </w:pPr>
      <w:r w:rsidRPr="00E40F34">
        <w:rPr>
          <w:rFonts w:asciiTheme="minorHAnsi" w:hAnsiTheme="minorHAnsi"/>
          <w:i/>
          <w:color w:val="000000"/>
          <w:sz w:val="20"/>
        </w:rPr>
        <w:t>University of Naples “Federico II”, Chemical Sciences Department, IT-80126 Naples, Italy</w:t>
      </w:r>
    </w:p>
    <w:p w14:paraId="64540844" w14:textId="6794A49F" w:rsidR="006C21FC" w:rsidRDefault="006C21FC" w:rsidP="000849DC">
      <w:pPr>
        <w:snapToGrid w:val="0"/>
        <w:ind w:left="567" w:hanging="283"/>
        <w:rPr>
          <w:rFonts w:asciiTheme="minorHAnsi" w:eastAsia="MS PGothic" w:hAnsiTheme="minorHAnsi"/>
          <w:bCs/>
          <w:i/>
          <w:iCs/>
          <w:sz w:val="20"/>
          <w:lang w:val="en-US"/>
        </w:rPr>
      </w:pPr>
      <w:r>
        <w:rPr>
          <w:rFonts w:asciiTheme="minorHAnsi" w:eastAsia="MS PGothic" w:hAnsiTheme="minorHAnsi"/>
          <w:bCs/>
          <w:i/>
          <w:iCs/>
          <w:sz w:val="20"/>
          <w:lang w:val="en-US"/>
        </w:rPr>
        <w:t>3</w:t>
      </w:r>
      <w:r>
        <w:rPr>
          <w:rFonts w:asciiTheme="minorHAnsi" w:eastAsia="MS PGothic" w:hAnsiTheme="minorHAnsi"/>
          <w:bCs/>
          <w:i/>
          <w:iCs/>
          <w:sz w:val="20"/>
          <w:lang w:val="en-US"/>
        </w:rPr>
        <w:tab/>
        <w:t xml:space="preserve"> </w:t>
      </w:r>
      <w:r w:rsidRPr="006C21FC">
        <w:rPr>
          <w:rFonts w:asciiTheme="minorHAnsi" w:eastAsia="MS PGothic" w:hAnsiTheme="minorHAnsi"/>
          <w:bCs/>
          <w:i/>
          <w:iCs/>
          <w:sz w:val="20"/>
          <w:lang w:val="en-US"/>
        </w:rPr>
        <w:t>Technical Chemistry, Department of Chemistry, Chemical-Biological Centre,</w:t>
      </w:r>
    </w:p>
    <w:p w14:paraId="53064FDA" w14:textId="303B1910" w:rsidR="006C21FC" w:rsidRDefault="006C21FC" w:rsidP="000849DC">
      <w:pPr>
        <w:snapToGrid w:val="0"/>
        <w:ind w:left="567" w:hanging="425"/>
        <w:jc w:val="left"/>
        <w:rPr>
          <w:rFonts w:asciiTheme="minorHAnsi" w:eastAsia="MS PGothic" w:hAnsiTheme="minorHAnsi"/>
          <w:bCs/>
          <w:i/>
          <w:iCs/>
          <w:sz w:val="20"/>
          <w:lang w:val="en-US"/>
        </w:rPr>
      </w:pPr>
      <w:r>
        <w:rPr>
          <w:rFonts w:asciiTheme="minorHAnsi" w:eastAsia="MS PGothic" w:hAnsiTheme="minorHAnsi"/>
          <w:bCs/>
          <w:i/>
          <w:iCs/>
          <w:sz w:val="20"/>
          <w:lang w:val="en-US"/>
        </w:rPr>
        <w:t xml:space="preserve">           </w:t>
      </w:r>
      <w:r w:rsidRPr="006C21FC">
        <w:rPr>
          <w:rFonts w:asciiTheme="minorHAnsi" w:eastAsia="MS PGothic" w:hAnsiTheme="minorHAnsi"/>
          <w:bCs/>
          <w:i/>
          <w:iCs/>
          <w:sz w:val="20"/>
          <w:lang w:val="en-US"/>
        </w:rPr>
        <w:t xml:space="preserve"> </w:t>
      </w:r>
      <w:proofErr w:type="spellStart"/>
      <w:r w:rsidRPr="006C21FC">
        <w:rPr>
          <w:rFonts w:asciiTheme="minorHAnsi" w:eastAsia="MS PGothic" w:hAnsiTheme="minorHAnsi"/>
          <w:bCs/>
          <w:i/>
          <w:iCs/>
          <w:sz w:val="20"/>
          <w:lang w:val="en-US"/>
        </w:rPr>
        <w:t>Umeå</w:t>
      </w:r>
      <w:proofErr w:type="spellEnd"/>
      <w:r w:rsidRPr="006C21FC">
        <w:rPr>
          <w:rFonts w:asciiTheme="minorHAnsi" w:eastAsia="MS PGothic" w:hAnsiTheme="minorHAnsi"/>
          <w:bCs/>
          <w:i/>
          <w:iCs/>
          <w:sz w:val="20"/>
          <w:lang w:val="en-US"/>
        </w:rPr>
        <w:t xml:space="preserve"> University, SE-90187 </w:t>
      </w:r>
      <w:proofErr w:type="spellStart"/>
      <w:r w:rsidRPr="006C21FC">
        <w:rPr>
          <w:rFonts w:asciiTheme="minorHAnsi" w:eastAsia="MS PGothic" w:hAnsiTheme="minorHAnsi"/>
          <w:bCs/>
          <w:i/>
          <w:iCs/>
          <w:sz w:val="20"/>
          <w:lang w:val="en-US"/>
        </w:rPr>
        <w:t>Umeå</w:t>
      </w:r>
      <w:proofErr w:type="spellEnd"/>
      <w:r w:rsidRPr="006C21FC">
        <w:rPr>
          <w:rFonts w:asciiTheme="minorHAnsi" w:eastAsia="MS PGothic" w:hAnsiTheme="minorHAnsi"/>
          <w:bCs/>
          <w:i/>
          <w:iCs/>
          <w:sz w:val="20"/>
          <w:lang w:val="en-US"/>
        </w:rPr>
        <w:t>, Sweden</w:t>
      </w:r>
    </w:p>
    <w:p w14:paraId="34324F7D" w14:textId="77777777" w:rsidR="006C21FC" w:rsidRDefault="006C21FC" w:rsidP="000849DC">
      <w:pPr>
        <w:snapToGrid w:val="0"/>
        <w:ind w:left="567"/>
        <w:jc w:val="left"/>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hyperlink r:id="rId10" w:history="1">
        <w:r w:rsidRPr="00FF440F">
          <w:rPr>
            <w:rStyle w:val="Collegamentoipertestuale"/>
            <w:rFonts w:asciiTheme="minorHAnsi" w:eastAsia="MS PGothic" w:hAnsiTheme="minorHAnsi"/>
            <w:bCs/>
            <w:i/>
            <w:iCs/>
            <w:sz w:val="20"/>
            <w:lang w:val="en-US"/>
          </w:rPr>
          <w:t>ssaeid@abo.fi</w:t>
        </w:r>
      </w:hyperlink>
    </w:p>
    <w:p w14:paraId="78776429"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174A8098" w14:textId="4BB1303E" w:rsidR="00704BDF" w:rsidRPr="00EC66CC" w:rsidRDefault="00E40F34" w:rsidP="00704BDF">
      <w:pPr>
        <w:pStyle w:val="AbstractBody"/>
        <w:numPr>
          <w:ilvl w:val="0"/>
          <w:numId w:val="16"/>
        </w:numPr>
        <w:rPr>
          <w:rFonts w:asciiTheme="minorHAnsi" w:hAnsiTheme="minorHAnsi"/>
        </w:rPr>
      </w:pPr>
      <w:r>
        <w:rPr>
          <w:rFonts w:asciiTheme="minorHAnsi" w:hAnsiTheme="minorHAnsi"/>
        </w:rPr>
        <w:t xml:space="preserve">The </w:t>
      </w:r>
      <w:r w:rsidR="00960059">
        <w:rPr>
          <w:rFonts w:asciiTheme="minorHAnsi" w:hAnsiTheme="minorHAnsi"/>
        </w:rPr>
        <w:t xml:space="preserve">degradation </w:t>
      </w:r>
      <w:r>
        <w:rPr>
          <w:rFonts w:asciiTheme="minorHAnsi" w:hAnsiTheme="minorHAnsi"/>
        </w:rPr>
        <w:t xml:space="preserve">of ibuprofen by </w:t>
      </w:r>
      <w:r w:rsidR="00960059">
        <w:rPr>
          <w:rFonts w:asciiTheme="minorHAnsi" w:hAnsiTheme="minorHAnsi"/>
        </w:rPr>
        <w:t>c</w:t>
      </w:r>
      <w:r>
        <w:rPr>
          <w:rFonts w:asciiTheme="minorHAnsi" w:hAnsiTheme="minorHAnsi"/>
        </w:rPr>
        <w:t>atalytic ozonation was studied.</w:t>
      </w:r>
    </w:p>
    <w:p w14:paraId="2033F8E6" w14:textId="77777777" w:rsidR="00704BDF" w:rsidRDefault="00E40F34" w:rsidP="00704BDF">
      <w:pPr>
        <w:pStyle w:val="AbstractBody"/>
        <w:numPr>
          <w:ilvl w:val="0"/>
          <w:numId w:val="16"/>
        </w:numPr>
        <w:rPr>
          <w:rFonts w:asciiTheme="minorHAnsi" w:hAnsiTheme="minorHAnsi"/>
        </w:rPr>
      </w:pPr>
      <w:r>
        <w:rPr>
          <w:rFonts w:asciiTheme="minorHAnsi" w:hAnsiTheme="minorHAnsi"/>
        </w:rPr>
        <w:t>A kinetic model was developed.</w:t>
      </w:r>
    </w:p>
    <w:p w14:paraId="04E05372" w14:textId="07C44E00" w:rsidR="001439E2" w:rsidRDefault="001439E2" w:rsidP="001439E2">
      <w:pPr>
        <w:pStyle w:val="AbstractBody"/>
        <w:numPr>
          <w:ilvl w:val="0"/>
          <w:numId w:val="16"/>
        </w:numPr>
        <w:rPr>
          <w:rFonts w:asciiTheme="minorHAnsi" w:hAnsiTheme="minorHAnsi"/>
        </w:rPr>
      </w:pPr>
      <w:r w:rsidRPr="001439E2">
        <w:rPr>
          <w:rFonts w:asciiTheme="minorHAnsi" w:hAnsiTheme="minorHAnsi"/>
        </w:rPr>
        <w:t>The model</w:t>
      </w:r>
      <w:r w:rsidR="002918BD">
        <w:rPr>
          <w:rFonts w:asciiTheme="minorHAnsi" w:hAnsiTheme="minorHAnsi"/>
        </w:rPr>
        <w:t xml:space="preserve"> gave</w:t>
      </w:r>
      <w:r w:rsidRPr="001439E2">
        <w:rPr>
          <w:rFonts w:asciiTheme="minorHAnsi" w:hAnsiTheme="minorHAnsi"/>
        </w:rPr>
        <w:t xml:space="preserve"> a valid description of data.</w:t>
      </w:r>
    </w:p>
    <w:p w14:paraId="79AE4D87" w14:textId="77777777" w:rsidR="006C21FC" w:rsidRPr="00EC66CC" w:rsidRDefault="006C21FC" w:rsidP="000849DC">
      <w:pPr>
        <w:pStyle w:val="AbstractBody"/>
        <w:ind w:left="1440"/>
        <w:rPr>
          <w:rFonts w:asciiTheme="minorHAnsi" w:hAnsiTheme="minorHAnsi"/>
        </w:rPr>
      </w:pPr>
    </w:p>
    <w:p w14:paraId="3C9AAC36" w14:textId="77777777" w:rsidR="000D249D" w:rsidRDefault="00704BDF" w:rsidP="000D249D">
      <w:pPr>
        <w:pStyle w:val="Paragrafoelenco"/>
        <w:numPr>
          <w:ilvl w:val="0"/>
          <w:numId w:val="18"/>
        </w:numPr>
        <w:snapToGrid w:val="0"/>
        <w:spacing w:line="300" w:lineRule="auto"/>
        <w:rPr>
          <w:rFonts w:asciiTheme="minorHAnsi" w:eastAsia="MS PGothic" w:hAnsiTheme="minorHAnsi"/>
          <w:b/>
          <w:bCs/>
          <w:color w:val="000000"/>
          <w:sz w:val="22"/>
          <w:szCs w:val="22"/>
          <w:lang w:val="en-US" w:eastAsia="ko-KR"/>
        </w:rPr>
      </w:pPr>
      <w:r w:rsidRPr="00187E09">
        <w:rPr>
          <w:rFonts w:asciiTheme="minorHAnsi" w:eastAsia="MS PGothic" w:hAnsiTheme="minorHAnsi"/>
          <w:b/>
          <w:bCs/>
          <w:color w:val="000000"/>
          <w:sz w:val="22"/>
          <w:szCs w:val="22"/>
          <w:lang w:val="en-US"/>
        </w:rPr>
        <w:t>Introduction</w:t>
      </w:r>
    </w:p>
    <w:p w14:paraId="14CD672A" w14:textId="77777777" w:rsidR="000D249D" w:rsidRPr="000849DC" w:rsidRDefault="000D249D">
      <w:pPr>
        <w:widowControl w:val="0"/>
        <w:autoSpaceDE w:val="0"/>
        <w:autoSpaceDN w:val="0"/>
        <w:adjustRightInd w:val="0"/>
        <w:spacing w:line="240" w:lineRule="auto"/>
        <w:rPr>
          <w:rFonts w:ascii="Times New Roman" w:hAnsi="Times New Roman"/>
          <w:sz w:val="12"/>
          <w:szCs w:val="22"/>
        </w:rPr>
      </w:pPr>
    </w:p>
    <w:p w14:paraId="26FB7E0A" w14:textId="77777777" w:rsidR="000D249D" w:rsidRPr="000D249D" w:rsidRDefault="000D249D" w:rsidP="000D249D">
      <w:pPr>
        <w:widowControl w:val="0"/>
        <w:autoSpaceDE w:val="0"/>
        <w:autoSpaceDN w:val="0"/>
        <w:adjustRightInd w:val="0"/>
        <w:spacing w:after="140" w:line="288" w:lineRule="auto"/>
        <w:rPr>
          <w:rFonts w:asciiTheme="minorHAnsi" w:hAnsiTheme="minorHAnsi"/>
          <w:noProof/>
          <w:sz w:val="22"/>
          <w:szCs w:val="22"/>
        </w:rPr>
      </w:pPr>
      <w:r w:rsidRPr="000849DC">
        <w:rPr>
          <w:rFonts w:asciiTheme="minorHAnsi" w:hAnsiTheme="minorHAnsi"/>
          <w:sz w:val="22"/>
          <w:szCs w:val="22"/>
          <w:lang w:val="en-US"/>
        </w:rPr>
        <w:fldChar w:fldCharType="begin" w:fldLock="1"/>
      </w:r>
      <w:r w:rsidRPr="000D249D">
        <w:rPr>
          <w:rFonts w:asciiTheme="minorHAnsi" w:hAnsiTheme="minorHAnsi"/>
          <w:sz w:val="22"/>
          <w:szCs w:val="22"/>
          <w:lang w:val="en-US"/>
        </w:rPr>
        <w:instrText xml:space="preserve">ADDIN Mendeley Bibliography CSL_BIBLIOGRAPHY </w:instrText>
      </w:r>
    </w:p>
    <w:p w14:paraId="5FAA4710" w14:textId="26958DF8" w:rsidR="002918BD" w:rsidRDefault="000D249D">
      <w:pPr>
        <w:pStyle w:val="Paragrafoelenco"/>
        <w:numPr>
          <w:ilvl w:val="0"/>
          <w:numId w:val="18"/>
        </w:numPr>
        <w:rPr>
          <w:rFonts w:asciiTheme="minorHAnsi" w:hAnsiTheme="minorHAnsi"/>
          <w:sz w:val="22"/>
          <w:szCs w:val="22"/>
          <w:lang w:val="en-US"/>
        </w:rPr>
      </w:pPr>
      <w:r w:rsidRPr="000849DC">
        <w:rPr>
          <w:rFonts w:asciiTheme="minorHAnsi" w:hAnsiTheme="minorHAnsi"/>
          <w:sz w:val="22"/>
          <w:szCs w:val="22"/>
          <w:lang w:val="en-US"/>
        </w:rPr>
        <w:fldChar w:fldCharType="end"/>
      </w:r>
      <w:r w:rsidRPr="002918BD">
        <w:rPr>
          <w:rFonts w:asciiTheme="minorHAnsi" w:hAnsiTheme="minorHAnsi"/>
          <w:sz w:val="22"/>
          <w:szCs w:val="22"/>
          <w:lang w:val="en-US"/>
        </w:rPr>
        <w:t>Pharmaceuticals are continuously entering surface water</w:t>
      </w:r>
      <w:r w:rsidR="00D12EBC" w:rsidRPr="002918BD">
        <w:rPr>
          <w:rFonts w:asciiTheme="minorHAnsi" w:hAnsiTheme="minorHAnsi"/>
          <w:sz w:val="22"/>
          <w:szCs w:val="22"/>
          <w:lang w:val="en-US"/>
        </w:rPr>
        <w:t>s</w:t>
      </w:r>
      <w:r w:rsidRPr="002918BD">
        <w:rPr>
          <w:rFonts w:asciiTheme="minorHAnsi" w:hAnsiTheme="minorHAnsi"/>
          <w:sz w:val="22"/>
          <w:szCs w:val="22"/>
          <w:lang w:val="en-US"/>
        </w:rPr>
        <w:t xml:space="preserve"> due to </w:t>
      </w:r>
      <w:r w:rsidR="00D12EBC" w:rsidRPr="002918BD">
        <w:rPr>
          <w:rFonts w:asciiTheme="minorHAnsi" w:hAnsiTheme="minorHAnsi"/>
          <w:sz w:val="22"/>
          <w:szCs w:val="22"/>
          <w:lang w:val="en-US"/>
        </w:rPr>
        <w:t xml:space="preserve">the </w:t>
      </w:r>
      <w:r w:rsidRPr="002918BD">
        <w:rPr>
          <w:rFonts w:asciiTheme="minorHAnsi" w:hAnsiTheme="minorHAnsi"/>
          <w:sz w:val="22"/>
          <w:szCs w:val="22"/>
          <w:lang w:val="en-US"/>
        </w:rPr>
        <w:t xml:space="preserve">growing worldwide consumption </w:t>
      </w:r>
      <w:r w:rsidR="00960059" w:rsidRPr="002918BD">
        <w:rPr>
          <w:rFonts w:asciiTheme="minorHAnsi" w:hAnsiTheme="minorHAnsi"/>
          <w:sz w:val="22"/>
          <w:szCs w:val="22"/>
          <w:lang w:val="en-US"/>
        </w:rPr>
        <w:t xml:space="preserve">which is a health risk </w:t>
      </w:r>
      <w:r w:rsidRPr="002918BD">
        <w:rPr>
          <w:rFonts w:asciiTheme="minorHAnsi" w:hAnsiTheme="minorHAnsi"/>
          <w:sz w:val="22"/>
          <w:szCs w:val="22"/>
          <w:lang w:val="en-US"/>
        </w:rPr>
        <w:t xml:space="preserve"> to </w:t>
      </w:r>
      <w:r w:rsidR="00960059" w:rsidRPr="002918BD">
        <w:rPr>
          <w:rFonts w:asciiTheme="minorHAnsi" w:hAnsiTheme="minorHAnsi"/>
          <w:sz w:val="22"/>
          <w:szCs w:val="22"/>
          <w:lang w:val="en-US"/>
        </w:rPr>
        <w:t xml:space="preserve">humans as well as </w:t>
      </w:r>
      <w:r w:rsidRPr="002918BD">
        <w:rPr>
          <w:rFonts w:asciiTheme="minorHAnsi" w:hAnsiTheme="minorHAnsi"/>
          <w:sz w:val="22"/>
          <w:szCs w:val="22"/>
          <w:lang w:val="en-US"/>
        </w:rPr>
        <w:t xml:space="preserve">the environment </w:t>
      </w:r>
      <w:r w:rsidRPr="002918BD">
        <w:rPr>
          <w:rFonts w:asciiTheme="minorHAnsi" w:hAnsiTheme="minorHAnsi"/>
          <w:sz w:val="22"/>
          <w:szCs w:val="22"/>
          <w:lang w:val="en-US"/>
        </w:rPr>
        <w:fldChar w:fldCharType="begin" w:fldLock="1"/>
      </w:r>
      <w:r w:rsidRPr="002918BD">
        <w:rPr>
          <w:rFonts w:asciiTheme="minorHAnsi" w:hAnsiTheme="minorHAnsi"/>
          <w:sz w:val="22"/>
          <w:szCs w:val="22"/>
          <w:lang w:val="en-US"/>
        </w:rPr>
        <w:instrText>ADDIN CSL_CITATION { "citationItems" : [ { "id" : "ITEM-1", "itemData" : { "DOI" : "10.1016/j.apcatb.2008.03.003", "ISBN" : "0926-3373", "ISSN" : "09263373", "abstract" : "This study investigates the ozonation of naproxen and carbamazepine during catalytic and non-catalytic semicontinuous oxidation experiments performed at 25 \u00b0C and in the range of pH 3-7. The results showed that naproxen and carbamazepine were completely consumed in the first few minutes of reaction. The extent of mineralization during non-catalytic runs reached about 50% and essentially took place during a period covering the first 10-20 min. Catalytic runs were carried out on a commercial catalyst consisting of fumed colloidal TiO2particles. The catalyst increased the extent of mineralization by up to 75% of the initial organic carbon. The results showed that the catalyst enhanced mineralization both in acidic and neutral solutions, but the best results were obtained in a slightly acidic media. This effect was probably linked to the adsorption of reaction intermediates on Lewis acid catalytic sites. The catalyst enhanced the decomposition of ozone in an acid medium, but inhibited it in a neutral solution. This seems to exclude a mechanism based on the surface formation of hydroxyl radicals followed by their migration and bulk reaction with organic compounds. The evolution of the total organic carbon measured in samples taken during the run was modelled as a function of the integral ozone exposure. The kinetic regression model considered that the ozonation products from naproxen or carbamazepine consisted of either oxidizable or refractory compounds, where the latter were necessarily produced from the former. The model assumed a second order reaction between organic compounds and ozone. The higher non-catalytic rate constants for the first mineralization period were 1.048 \u00d7 10-2\u00b1 9.3 \u00d7 10-4L mmol-1s-1for naproxen and 6.16 \u00d7 10-3\u00b1 5.6 \u00d7 10-4L mmol-1s-1for carbamazepine, both at pH 7. The corresponding pseudohomogeneous catalytic rate constants were 7.76 \u00d7 10-3\u00b1 3.9 \u00d7 10-4and 4.25 \u00d7 10-3\u00b1 9.7 \u00d7 10-4L mmol-1s-1for naproxen and carbamazepine, respectively, at pH 5 and with a catalyst load of 1 g/L. The evolution of carboxylic acids during reaction revealed that the catalyst avoided the accumulation of oxalate especially in comparison with non-catalytic runs, in which it accounted for up to 30% of the final organic carbon. Specific ultraviolet absorbance at 254 nm was also followed during the run. The products from naproxen reached a high absorbance from the beginning of the ozonation that was maintained throughout the run. For carbamazepine, however, the ab\u2026", "author" : [ { "dropping-particle" : "", "family" : "Rosal", "given" : "R.", "non-dropping-particle" : "", "parse-names" : false, "suffix" : "" }, { "dropping-particle" : "", "family" : "Rodr\u00edguez.", "given" : "A.", "non-dropping-particle" : "", "parse-names" : false, "suffix" : "" }, { "dropping-particle" : "", "family" : "Gonzalo", "given" : "M. S.", "non-dropping-particle" : "", "parse-names" : false, "suffix" : "" }, { "dropping-particle" : "", "family" : "Garc\u00eda-Calvo", "given" : "E.", "non-dropping-particle" : "", "parse-names" : false, "suffix" : "" } ], "container-title" : "Applied Catalysis B: Environmental", "id" : "ITEM-1", "issue" : "1-2", "issued" : { "date-parts" : [ [ "2008" ] ] }, "page" : "48-57", "title" : "Catalytic ozonation of naproxen and carbamazepine on titanium dioxide", "type" : "article-journal", "volume" : "84" }, "uris" : [ "http://www.mendeley.com/documents/?uuid=0ee92a3a-bfb4-45fe-af9c-ed91de4e0ca3" ] } ], "mendeley" : { "formattedCitation" : "[1]", "plainTextFormattedCitation" : "[1]", "previouslyFormattedCitation" : "[1]" }, "properties" : {  }, "schema" : "https://github.com/citation-style-language/schema/raw/master/csl-citation.json" }</w:instrText>
      </w:r>
      <w:r w:rsidRPr="002918BD">
        <w:rPr>
          <w:rFonts w:asciiTheme="minorHAnsi" w:hAnsiTheme="minorHAnsi"/>
          <w:sz w:val="22"/>
          <w:szCs w:val="22"/>
          <w:lang w:val="en-US"/>
        </w:rPr>
        <w:fldChar w:fldCharType="separate"/>
      </w:r>
      <w:r w:rsidRPr="002918BD">
        <w:rPr>
          <w:rFonts w:asciiTheme="minorHAnsi" w:hAnsiTheme="minorHAnsi"/>
          <w:noProof/>
          <w:sz w:val="22"/>
          <w:szCs w:val="22"/>
          <w:lang w:val="en-US"/>
        </w:rPr>
        <w:t>[1]</w:t>
      </w:r>
      <w:r w:rsidRPr="002918BD">
        <w:rPr>
          <w:rFonts w:asciiTheme="minorHAnsi" w:hAnsiTheme="minorHAnsi"/>
          <w:sz w:val="22"/>
          <w:szCs w:val="22"/>
          <w:lang w:val="en-US"/>
        </w:rPr>
        <w:fldChar w:fldCharType="end"/>
      </w:r>
      <w:r w:rsidRPr="002918BD">
        <w:rPr>
          <w:rFonts w:asciiTheme="minorHAnsi" w:hAnsiTheme="minorHAnsi"/>
          <w:sz w:val="22"/>
          <w:szCs w:val="22"/>
          <w:lang w:val="en-US"/>
        </w:rPr>
        <w:t xml:space="preserve">. </w:t>
      </w:r>
      <w:r w:rsidR="00611062" w:rsidRPr="002918BD">
        <w:rPr>
          <w:rFonts w:asciiTheme="minorHAnsi" w:hAnsiTheme="minorHAnsi"/>
          <w:sz w:val="22"/>
          <w:szCs w:val="22"/>
          <w:lang w:val="en-US"/>
        </w:rPr>
        <w:t>Hundreds of different compounds – painkillers, inflammatory mediators</w:t>
      </w:r>
      <w:r w:rsidR="002918BD" w:rsidRPr="002918BD">
        <w:rPr>
          <w:rFonts w:asciiTheme="minorHAnsi" w:hAnsiTheme="minorHAnsi"/>
          <w:sz w:val="22"/>
          <w:szCs w:val="22"/>
          <w:lang w:val="en-US"/>
        </w:rPr>
        <w:t>, hormones</w:t>
      </w:r>
      <w:r w:rsidR="00DF3F7B">
        <w:rPr>
          <w:rFonts w:asciiTheme="minorHAnsi" w:hAnsiTheme="minorHAnsi"/>
          <w:sz w:val="22"/>
          <w:szCs w:val="22"/>
          <w:lang w:val="en-US"/>
        </w:rPr>
        <w:t xml:space="preserve"> and</w:t>
      </w:r>
      <w:r w:rsidR="002918BD" w:rsidRPr="002918BD">
        <w:rPr>
          <w:rFonts w:asciiTheme="minorHAnsi" w:hAnsiTheme="minorHAnsi"/>
          <w:sz w:val="22"/>
          <w:szCs w:val="22"/>
          <w:lang w:val="en-US"/>
        </w:rPr>
        <w:t xml:space="preserve"> antibiotics</w:t>
      </w:r>
      <w:r w:rsidR="00611062" w:rsidRPr="002918BD">
        <w:rPr>
          <w:rFonts w:asciiTheme="minorHAnsi" w:hAnsiTheme="minorHAnsi"/>
          <w:sz w:val="22"/>
          <w:szCs w:val="22"/>
          <w:lang w:val="en-US"/>
        </w:rPr>
        <w:t xml:space="preserve"> are eluted to the seas, </w:t>
      </w:r>
      <w:r w:rsidR="00D12EBC" w:rsidRPr="002918BD">
        <w:rPr>
          <w:rFonts w:asciiTheme="minorHAnsi" w:hAnsiTheme="minorHAnsi"/>
          <w:sz w:val="22"/>
          <w:szCs w:val="22"/>
          <w:lang w:val="en-US"/>
        </w:rPr>
        <w:t>because</w:t>
      </w:r>
      <w:r w:rsidR="00611062" w:rsidRPr="002918BD">
        <w:rPr>
          <w:rFonts w:asciiTheme="minorHAnsi" w:hAnsiTheme="minorHAnsi"/>
          <w:sz w:val="22"/>
          <w:szCs w:val="22"/>
          <w:lang w:val="en-US"/>
        </w:rPr>
        <w:t xml:space="preserve"> c</w:t>
      </w:r>
      <w:r w:rsidRPr="002918BD">
        <w:rPr>
          <w:rFonts w:asciiTheme="minorHAnsi" w:hAnsiTheme="minorHAnsi"/>
          <w:sz w:val="22"/>
          <w:szCs w:val="22"/>
          <w:lang w:val="en-US"/>
        </w:rPr>
        <w:t xml:space="preserve">onventional water treatment </w:t>
      </w:r>
      <w:r w:rsidR="00611062" w:rsidRPr="002918BD">
        <w:rPr>
          <w:rFonts w:asciiTheme="minorHAnsi" w:hAnsiTheme="minorHAnsi"/>
          <w:sz w:val="22"/>
          <w:szCs w:val="22"/>
          <w:lang w:val="en-US"/>
        </w:rPr>
        <w:t xml:space="preserve">plants </w:t>
      </w:r>
      <w:r w:rsidRPr="002918BD">
        <w:rPr>
          <w:rFonts w:asciiTheme="minorHAnsi" w:hAnsiTheme="minorHAnsi"/>
          <w:sz w:val="22"/>
          <w:szCs w:val="22"/>
          <w:lang w:val="en-US"/>
        </w:rPr>
        <w:t xml:space="preserve">cannot eliminate these </w:t>
      </w:r>
      <w:r w:rsidR="002918BD" w:rsidRPr="002918BD">
        <w:rPr>
          <w:rFonts w:asciiTheme="minorHAnsi" w:hAnsiTheme="minorHAnsi"/>
          <w:sz w:val="22"/>
          <w:szCs w:val="22"/>
          <w:lang w:val="en-US"/>
        </w:rPr>
        <w:t>compounds</w:t>
      </w:r>
      <w:r w:rsidRPr="002918BD">
        <w:rPr>
          <w:rFonts w:asciiTheme="minorHAnsi" w:hAnsiTheme="minorHAnsi"/>
          <w:sz w:val="22"/>
          <w:szCs w:val="22"/>
          <w:lang w:val="en-US"/>
        </w:rPr>
        <w:t xml:space="preserve"> from wastewater</w:t>
      </w:r>
      <w:r w:rsidR="002918BD">
        <w:rPr>
          <w:rFonts w:asciiTheme="minorHAnsi" w:hAnsiTheme="minorHAnsi"/>
          <w:sz w:val="22"/>
          <w:szCs w:val="22"/>
          <w:lang w:val="en-US"/>
        </w:rPr>
        <w:t>s.</w:t>
      </w:r>
      <w:r w:rsidRPr="002918BD">
        <w:rPr>
          <w:rFonts w:asciiTheme="minorHAnsi" w:hAnsiTheme="minorHAnsi"/>
          <w:sz w:val="22"/>
          <w:szCs w:val="22"/>
          <w:lang w:val="en-US"/>
        </w:rPr>
        <w:t xml:space="preserve"> Ozonation </w:t>
      </w:r>
      <w:r w:rsidR="00611062" w:rsidRPr="002918BD">
        <w:rPr>
          <w:rFonts w:asciiTheme="minorHAnsi" w:hAnsiTheme="minorHAnsi"/>
          <w:sz w:val="22"/>
          <w:szCs w:val="22"/>
          <w:lang w:val="en-US"/>
        </w:rPr>
        <w:t xml:space="preserve">is </w:t>
      </w:r>
      <w:r w:rsidRPr="002918BD">
        <w:rPr>
          <w:rFonts w:asciiTheme="minorHAnsi" w:hAnsiTheme="minorHAnsi"/>
          <w:sz w:val="22"/>
          <w:szCs w:val="22"/>
          <w:lang w:val="en-US"/>
        </w:rPr>
        <w:t xml:space="preserve">a </w:t>
      </w:r>
      <w:r w:rsidR="00611062" w:rsidRPr="002918BD">
        <w:rPr>
          <w:rFonts w:asciiTheme="minorHAnsi" w:hAnsiTheme="minorHAnsi"/>
          <w:sz w:val="22"/>
          <w:szCs w:val="22"/>
          <w:lang w:val="en-US"/>
        </w:rPr>
        <w:t xml:space="preserve">good </w:t>
      </w:r>
      <w:r w:rsidRPr="002918BD">
        <w:rPr>
          <w:rFonts w:asciiTheme="minorHAnsi" w:hAnsiTheme="minorHAnsi"/>
          <w:sz w:val="22"/>
          <w:szCs w:val="22"/>
          <w:lang w:val="en-US"/>
        </w:rPr>
        <w:t xml:space="preserve">treatment </w:t>
      </w:r>
      <w:r w:rsidR="00DF3F7B">
        <w:rPr>
          <w:rFonts w:asciiTheme="minorHAnsi" w:hAnsiTheme="minorHAnsi"/>
          <w:sz w:val="22"/>
          <w:szCs w:val="22"/>
          <w:lang w:val="en-US"/>
        </w:rPr>
        <w:t>upon</w:t>
      </w:r>
      <w:r w:rsidR="00DF3F7B" w:rsidRPr="002918BD">
        <w:rPr>
          <w:rFonts w:asciiTheme="minorHAnsi" w:hAnsiTheme="minorHAnsi"/>
          <w:sz w:val="22"/>
          <w:szCs w:val="22"/>
          <w:lang w:val="en-US"/>
        </w:rPr>
        <w:t xml:space="preserve"> </w:t>
      </w:r>
      <w:r w:rsidRPr="002918BD">
        <w:rPr>
          <w:rFonts w:asciiTheme="minorHAnsi" w:hAnsiTheme="minorHAnsi"/>
          <w:sz w:val="22"/>
          <w:szCs w:val="22"/>
          <w:lang w:val="en-US"/>
        </w:rPr>
        <w:t>removal of micropollutants</w:t>
      </w:r>
      <w:r w:rsidR="00DF3F7B">
        <w:rPr>
          <w:rFonts w:asciiTheme="minorHAnsi" w:hAnsiTheme="minorHAnsi"/>
          <w:sz w:val="22"/>
          <w:szCs w:val="22"/>
          <w:lang w:val="en-US"/>
        </w:rPr>
        <w:t>;</w:t>
      </w:r>
      <w:r w:rsidRPr="002918BD">
        <w:rPr>
          <w:rFonts w:asciiTheme="minorHAnsi" w:hAnsiTheme="minorHAnsi"/>
          <w:sz w:val="22"/>
          <w:szCs w:val="22"/>
          <w:lang w:val="en-US"/>
        </w:rPr>
        <w:t xml:space="preserve"> </w:t>
      </w:r>
      <w:r w:rsidR="000849DC">
        <w:rPr>
          <w:rFonts w:asciiTheme="minorHAnsi" w:hAnsiTheme="minorHAnsi"/>
          <w:sz w:val="22"/>
          <w:szCs w:val="22"/>
          <w:lang w:val="en-US"/>
        </w:rPr>
        <w:t>however</w:t>
      </w:r>
      <w:r w:rsidR="002918BD">
        <w:rPr>
          <w:rFonts w:asciiTheme="minorHAnsi" w:hAnsiTheme="minorHAnsi"/>
          <w:sz w:val="22"/>
          <w:szCs w:val="22"/>
          <w:lang w:val="en-US"/>
        </w:rPr>
        <w:t>,</w:t>
      </w:r>
      <w:r w:rsidRPr="002918BD">
        <w:rPr>
          <w:rFonts w:asciiTheme="minorHAnsi" w:hAnsiTheme="minorHAnsi"/>
          <w:sz w:val="22"/>
          <w:szCs w:val="22"/>
          <w:lang w:val="en-US"/>
        </w:rPr>
        <w:t xml:space="preserve"> low mineralization, peril by-products, limited ozone solubility and low stability in water are </w:t>
      </w:r>
      <w:r w:rsidR="00D12EBC" w:rsidRPr="002918BD">
        <w:rPr>
          <w:rFonts w:asciiTheme="minorHAnsi" w:hAnsiTheme="minorHAnsi"/>
          <w:sz w:val="22"/>
          <w:szCs w:val="22"/>
          <w:lang w:val="en-US"/>
        </w:rPr>
        <w:t xml:space="preserve">the </w:t>
      </w:r>
      <w:r w:rsidRPr="002918BD">
        <w:rPr>
          <w:rFonts w:asciiTheme="minorHAnsi" w:hAnsiTheme="minorHAnsi"/>
          <w:sz w:val="22"/>
          <w:szCs w:val="22"/>
          <w:lang w:val="en-US"/>
        </w:rPr>
        <w:t xml:space="preserve">main shortcomings </w:t>
      </w:r>
      <w:r w:rsidR="002918BD" w:rsidRPr="002918BD">
        <w:rPr>
          <w:rFonts w:asciiTheme="minorHAnsi" w:hAnsiTheme="minorHAnsi"/>
          <w:sz w:val="22"/>
          <w:szCs w:val="22"/>
          <w:lang w:val="en-US"/>
        </w:rPr>
        <w:t xml:space="preserve">of </w:t>
      </w:r>
      <w:r w:rsidRPr="002918BD">
        <w:rPr>
          <w:rFonts w:asciiTheme="minorHAnsi" w:hAnsiTheme="minorHAnsi"/>
          <w:sz w:val="22"/>
          <w:szCs w:val="22"/>
          <w:lang w:val="en-US"/>
        </w:rPr>
        <w:t xml:space="preserve">ozonation. </w:t>
      </w:r>
      <w:r w:rsidR="00B73B26" w:rsidRPr="002918BD">
        <w:rPr>
          <w:rFonts w:asciiTheme="minorHAnsi" w:hAnsiTheme="minorHAnsi"/>
          <w:sz w:val="22"/>
          <w:szCs w:val="22"/>
          <w:lang w:val="en-US"/>
        </w:rPr>
        <w:t>T</w:t>
      </w:r>
      <w:r w:rsidRPr="002918BD">
        <w:rPr>
          <w:rFonts w:asciiTheme="minorHAnsi" w:hAnsiTheme="minorHAnsi"/>
          <w:sz w:val="22"/>
          <w:szCs w:val="22"/>
          <w:lang w:val="en-US"/>
        </w:rPr>
        <w:t>h</w:t>
      </w:r>
      <w:r w:rsidR="00B73B26" w:rsidRPr="002918BD">
        <w:rPr>
          <w:rFonts w:asciiTheme="minorHAnsi" w:hAnsiTheme="minorHAnsi"/>
          <w:sz w:val="22"/>
          <w:szCs w:val="22"/>
          <w:lang w:val="en-US"/>
        </w:rPr>
        <w:t>e</w:t>
      </w:r>
      <w:r w:rsidRPr="002918BD">
        <w:rPr>
          <w:rFonts w:asciiTheme="minorHAnsi" w:hAnsiTheme="minorHAnsi"/>
          <w:sz w:val="22"/>
          <w:szCs w:val="22"/>
          <w:lang w:val="en-US"/>
        </w:rPr>
        <w:t xml:space="preserve"> </w:t>
      </w:r>
      <w:r w:rsidR="006846BB" w:rsidRPr="002918BD">
        <w:rPr>
          <w:rFonts w:asciiTheme="minorHAnsi" w:hAnsiTheme="minorHAnsi"/>
          <w:sz w:val="22"/>
          <w:szCs w:val="22"/>
          <w:lang w:val="en-US"/>
        </w:rPr>
        <w:t xml:space="preserve">limitations of using ozone alone can </w:t>
      </w:r>
      <w:r w:rsidR="00672237" w:rsidRPr="002918BD">
        <w:rPr>
          <w:rFonts w:asciiTheme="minorHAnsi" w:hAnsiTheme="minorHAnsi"/>
          <w:sz w:val="22"/>
          <w:szCs w:val="22"/>
          <w:lang w:val="en-US"/>
        </w:rPr>
        <w:t xml:space="preserve">be avoided </w:t>
      </w:r>
      <w:r w:rsidR="002A3154" w:rsidRPr="002918BD">
        <w:rPr>
          <w:rFonts w:asciiTheme="minorHAnsi" w:hAnsiTheme="minorHAnsi"/>
          <w:sz w:val="22"/>
          <w:szCs w:val="22"/>
          <w:lang w:val="en-US"/>
        </w:rPr>
        <w:t>by combining solid catalyst</w:t>
      </w:r>
      <w:r w:rsidR="00DF3F7B">
        <w:rPr>
          <w:rFonts w:asciiTheme="minorHAnsi" w:hAnsiTheme="minorHAnsi"/>
          <w:sz w:val="22"/>
          <w:szCs w:val="22"/>
          <w:lang w:val="en-US"/>
        </w:rPr>
        <w:t>s</w:t>
      </w:r>
      <w:r w:rsidR="002A3154" w:rsidRPr="002918BD">
        <w:rPr>
          <w:rFonts w:asciiTheme="minorHAnsi" w:hAnsiTheme="minorHAnsi"/>
          <w:sz w:val="22"/>
          <w:szCs w:val="22"/>
          <w:lang w:val="en-US"/>
        </w:rPr>
        <w:t xml:space="preserve"> with</w:t>
      </w:r>
      <w:r w:rsidRPr="002918BD">
        <w:rPr>
          <w:rFonts w:asciiTheme="minorHAnsi" w:hAnsiTheme="minorHAnsi"/>
          <w:sz w:val="22"/>
          <w:szCs w:val="22"/>
          <w:lang w:val="en-US"/>
        </w:rPr>
        <w:t xml:space="preserve"> ozonation </w:t>
      </w:r>
      <w:r w:rsidR="00FC67F6" w:rsidRPr="002918BD">
        <w:rPr>
          <w:rFonts w:asciiTheme="minorHAnsi" w:hAnsiTheme="minorHAnsi"/>
          <w:sz w:val="22"/>
          <w:szCs w:val="22"/>
          <w:lang w:val="en-US"/>
        </w:rPr>
        <w:t xml:space="preserve">which </w:t>
      </w:r>
      <w:r w:rsidRPr="002918BD">
        <w:rPr>
          <w:rFonts w:asciiTheme="minorHAnsi" w:hAnsiTheme="minorHAnsi"/>
          <w:sz w:val="22"/>
          <w:szCs w:val="22"/>
          <w:lang w:val="en-US"/>
        </w:rPr>
        <w:t>promot</w:t>
      </w:r>
      <w:r w:rsidR="00FC67F6" w:rsidRPr="002918BD">
        <w:rPr>
          <w:rFonts w:asciiTheme="minorHAnsi" w:hAnsiTheme="minorHAnsi"/>
          <w:sz w:val="22"/>
          <w:szCs w:val="22"/>
          <w:lang w:val="en-US"/>
        </w:rPr>
        <w:t xml:space="preserve">es the </w:t>
      </w:r>
      <w:r w:rsidR="002A3154" w:rsidRPr="002918BD">
        <w:rPr>
          <w:rFonts w:asciiTheme="minorHAnsi" w:hAnsiTheme="minorHAnsi"/>
          <w:sz w:val="22"/>
          <w:szCs w:val="22"/>
          <w:lang w:val="en-US"/>
        </w:rPr>
        <w:t>of</w:t>
      </w:r>
      <w:r w:rsidRPr="002918BD">
        <w:rPr>
          <w:rFonts w:asciiTheme="minorHAnsi" w:hAnsiTheme="minorHAnsi"/>
          <w:sz w:val="22"/>
          <w:szCs w:val="22"/>
          <w:lang w:val="en-US"/>
        </w:rPr>
        <w:t xml:space="preserve"> ozone </w:t>
      </w:r>
      <w:r w:rsidR="00FC67F6" w:rsidRPr="002918BD">
        <w:rPr>
          <w:rFonts w:asciiTheme="minorHAnsi" w:hAnsiTheme="minorHAnsi"/>
          <w:sz w:val="22"/>
          <w:szCs w:val="22"/>
          <w:lang w:val="en-US"/>
        </w:rPr>
        <w:t>reactivity and</w:t>
      </w:r>
      <w:r w:rsidRPr="002918BD">
        <w:rPr>
          <w:rFonts w:asciiTheme="minorHAnsi" w:hAnsiTheme="minorHAnsi"/>
          <w:sz w:val="22"/>
          <w:szCs w:val="22"/>
          <w:lang w:val="en-US"/>
        </w:rPr>
        <w:t xml:space="preserve"> the formation of hydroxyl radicals</w:t>
      </w:r>
      <w:r w:rsidR="00FC67F6" w:rsidRPr="002918BD">
        <w:rPr>
          <w:rFonts w:asciiTheme="minorHAnsi" w:hAnsiTheme="minorHAnsi"/>
          <w:sz w:val="22"/>
          <w:szCs w:val="22"/>
          <w:lang w:val="en-US"/>
        </w:rPr>
        <w:t>,</w:t>
      </w:r>
      <w:r w:rsidRPr="002918BD">
        <w:rPr>
          <w:rFonts w:asciiTheme="minorHAnsi" w:hAnsiTheme="minorHAnsi"/>
          <w:sz w:val="22"/>
          <w:szCs w:val="22"/>
          <w:lang w:val="en-US"/>
        </w:rPr>
        <w:t xml:space="preserve"> and eventually </w:t>
      </w:r>
      <w:r w:rsidR="00BD66CF" w:rsidRPr="002918BD">
        <w:rPr>
          <w:rFonts w:asciiTheme="minorHAnsi" w:hAnsiTheme="minorHAnsi"/>
          <w:sz w:val="22"/>
          <w:szCs w:val="22"/>
          <w:lang w:val="en-US"/>
        </w:rPr>
        <w:t>a complete</w:t>
      </w:r>
      <w:r w:rsidRPr="002918BD">
        <w:rPr>
          <w:rFonts w:asciiTheme="minorHAnsi" w:hAnsiTheme="minorHAnsi"/>
          <w:sz w:val="22"/>
          <w:szCs w:val="22"/>
          <w:lang w:val="en-US"/>
        </w:rPr>
        <w:t xml:space="preserve"> mineralization</w:t>
      </w:r>
      <w:r w:rsidR="00BD66CF" w:rsidRPr="002918BD">
        <w:rPr>
          <w:rFonts w:asciiTheme="minorHAnsi" w:hAnsiTheme="minorHAnsi"/>
          <w:sz w:val="22"/>
          <w:szCs w:val="22"/>
          <w:lang w:val="en-US"/>
        </w:rPr>
        <w:t xml:space="preserve"> </w:t>
      </w:r>
      <w:r w:rsidR="002918BD" w:rsidRPr="002918BD">
        <w:rPr>
          <w:rFonts w:asciiTheme="minorHAnsi" w:hAnsiTheme="minorHAnsi"/>
          <w:sz w:val="22"/>
          <w:szCs w:val="22"/>
          <w:lang w:val="en-US"/>
        </w:rPr>
        <w:t>becomes possible</w:t>
      </w:r>
      <w:r w:rsidRPr="002918BD">
        <w:rPr>
          <w:rFonts w:asciiTheme="minorHAnsi" w:hAnsiTheme="minorHAnsi"/>
          <w:sz w:val="22"/>
          <w:szCs w:val="22"/>
          <w:lang w:val="en-US"/>
        </w:rPr>
        <w:t xml:space="preserve"> </w:t>
      </w:r>
      <w:r w:rsidR="002918BD">
        <w:rPr>
          <w:rFonts w:asciiTheme="minorHAnsi" w:hAnsiTheme="minorHAnsi"/>
          <w:sz w:val="22"/>
          <w:szCs w:val="22"/>
          <w:lang w:val="en-US"/>
        </w:rPr>
        <w:t>[2]</w:t>
      </w:r>
      <w:r w:rsidRPr="002918BD">
        <w:rPr>
          <w:rFonts w:asciiTheme="minorHAnsi" w:hAnsiTheme="minorHAnsi"/>
          <w:sz w:val="22"/>
          <w:szCs w:val="22"/>
          <w:lang w:val="en-US"/>
        </w:rPr>
        <w:t>.</w:t>
      </w:r>
      <w:r w:rsidRPr="002918BD">
        <w:rPr>
          <w:rFonts w:asciiTheme="minorHAnsi" w:hAnsiTheme="minorHAnsi"/>
          <w:sz w:val="22"/>
          <w:szCs w:val="22"/>
        </w:rPr>
        <w:t xml:space="preserve"> </w:t>
      </w:r>
      <w:r w:rsidRPr="002918BD">
        <w:rPr>
          <w:rFonts w:asciiTheme="minorHAnsi" w:hAnsiTheme="minorHAnsi"/>
          <w:sz w:val="22"/>
          <w:szCs w:val="22"/>
          <w:lang w:val="en-US"/>
        </w:rPr>
        <w:t xml:space="preserve">In order to </w:t>
      </w:r>
      <w:r w:rsidR="00E867EE" w:rsidRPr="002918BD">
        <w:rPr>
          <w:rFonts w:asciiTheme="minorHAnsi" w:hAnsiTheme="minorHAnsi"/>
          <w:sz w:val="22"/>
          <w:szCs w:val="22"/>
          <w:lang w:val="en-US"/>
        </w:rPr>
        <w:t xml:space="preserve">progress towards </w:t>
      </w:r>
      <w:r w:rsidRPr="002918BD">
        <w:rPr>
          <w:rFonts w:asciiTheme="minorHAnsi" w:hAnsiTheme="minorHAnsi"/>
          <w:sz w:val="22"/>
          <w:szCs w:val="22"/>
          <w:lang w:val="en-US"/>
        </w:rPr>
        <w:t xml:space="preserve">process design, a detailed mathematical model for the three-phase system is required. </w:t>
      </w:r>
    </w:p>
    <w:p w14:paraId="5A1875DA" w14:textId="0914D540" w:rsidR="009C7A5F" w:rsidRPr="000849DC" w:rsidRDefault="009C7A5F" w:rsidP="000849DC">
      <w:pPr>
        <w:pStyle w:val="Paragrafoelenco"/>
        <w:rPr>
          <w:rFonts w:asciiTheme="minorHAnsi" w:hAnsiTheme="minorHAnsi"/>
          <w:sz w:val="12"/>
          <w:szCs w:val="22"/>
          <w:lang w:val="en-US"/>
        </w:rPr>
      </w:pPr>
    </w:p>
    <w:p w14:paraId="54E4422E" w14:textId="7F45A08F" w:rsidR="00187E09" w:rsidRPr="000849DC" w:rsidRDefault="002918BD" w:rsidP="000849DC">
      <w:pPr>
        <w:rPr>
          <w:rFonts w:eastAsia="MS PGothic"/>
          <w:b/>
          <w:color w:val="000000"/>
          <w:lang w:val="en-US"/>
        </w:rPr>
      </w:pPr>
      <w:r w:rsidRPr="002918BD">
        <w:rPr>
          <w:rFonts w:asciiTheme="minorHAnsi" w:hAnsiTheme="minorHAnsi"/>
          <w:sz w:val="22"/>
          <w:szCs w:val="22"/>
          <w:lang w:val="en-US"/>
        </w:rPr>
        <w:t xml:space="preserve">  </w:t>
      </w:r>
      <w:r>
        <w:rPr>
          <w:rFonts w:asciiTheme="minorHAnsi" w:hAnsiTheme="minorHAnsi"/>
          <w:sz w:val="22"/>
          <w:szCs w:val="22"/>
          <w:lang w:val="en-US"/>
        </w:rPr>
        <w:t xml:space="preserve">     </w:t>
      </w:r>
      <w:r w:rsidRPr="000849DC">
        <w:rPr>
          <w:rFonts w:asciiTheme="minorHAnsi" w:hAnsiTheme="minorHAnsi"/>
          <w:b/>
          <w:sz w:val="22"/>
          <w:szCs w:val="22"/>
          <w:lang w:val="en-US"/>
        </w:rPr>
        <w:t xml:space="preserve">2.    </w:t>
      </w:r>
      <w:r w:rsidR="00704BDF" w:rsidRPr="002918BD">
        <w:rPr>
          <w:rFonts w:eastAsia="MS PGothic"/>
          <w:b/>
          <w:bCs/>
          <w:color w:val="000000"/>
          <w:lang w:val="en-US"/>
        </w:rPr>
        <w:t>Methods</w:t>
      </w:r>
    </w:p>
    <w:p w14:paraId="53CBBBD9" w14:textId="23928F7F" w:rsidR="00E40F34" w:rsidRDefault="003F3CDE" w:rsidP="000849DC">
      <w:pPr>
        <w:snapToGrid w:val="0"/>
        <w:spacing w:before="120" w:line="300" w:lineRule="auto"/>
        <w:rPr>
          <w:rFonts w:asciiTheme="minorHAnsi" w:eastAsia="MS PGothic" w:hAnsiTheme="minorHAnsi"/>
          <w:color w:val="000000"/>
          <w:sz w:val="22"/>
          <w:szCs w:val="22"/>
          <w:lang w:val="en-US"/>
        </w:rPr>
      </w:pPr>
      <w:proofErr w:type="spellStart"/>
      <w:r>
        <w:rPr>
          <w:rFonts w:asciiTheme="minorHAnsi" w:eastAsia="MS PGothic" w:hAnsiTheme="minorHAnsi"/>
          <w:color w:val="000000"/>
          <w:sz w:val="22"/>
          <w:szCs w:val="22"/>
          <w:lang w:val="en-US"/>
        </w:rPr>
        <w:t>Semibatch</w:t>
      </w:r>
      <w:proofErr w:type="spellEnd"/>
      <w:r>
        <w:rPr>
          <w:rFonts w:asciiTheme="minorHAnsi" w:eastAsia="MS PGothic" w:hAnsiTheme="minorHAnsi"/>
          <w:color w:val="000000"/>
          <w:sz w:val="22"/>
          <w:szCs w:val="22"/>
          <w:lang w:val="en-US"/>
        </w:rPr>
        <w:t xml:space="preserve"> </w:t>
      </w:r>
      <w:proofErr w:type="spellStart"/>
      <w:r>
        <w:rPr>
          <w:rFonts w:asciiTheme="minorHAnsi" w:eastAsia="MS PGothic" w:hAnsiTheme="minorHAnsi"/>
          <w:color w:val="000000"/>
          <w:sz w:val="22"/>
          <w:szCs w:val="22"/>
          <w:lang w:val="en-US"/>
        </w:rPr>
        <w:t>o</w:t>
      </w:r>
      <w:r w:rsidR="002A3154">
        <w:rPr>
          <w:rFonts w:asciiTheme="minorHAnsi" w:eastAsia="MS PGothic" w:hAnsiTheme="minorHAnsi"/>
          <w:color w:val="000000"/>
          <w:sz w:val="22"/>
          <w:szCs w:val="22"/>
          <w:lang w:val="en-US"/>
        </w:rPr>
        <w:t>zonation</w:t>
      </w:r>
      <w:proofErr w:type="spellEnd"/>
      <w:r w:rsidR="002A3154">
        <w:rPr>
          <w:rFonts w:asciiTheme="minorHAnsi" w:eastAsia="MS PGothic" w:hAnsiTheme="minorHAnsi"/>
          <w:color w:val="000000"/>
          <w:sz w:val="22"/>
          <w:szCs w:val="22"/>
          <w:lang w:val="en-US"/>
        </w:rPr>
        <w:t xml:space="preserve"> experiments</w:t>
      </w:r>
      <w:r w:rsidR="000D249D" w:rsidRPr="000D249D">
        <w:rPr>
          <w:rFonts w:asciiTheme="minorHAnsi" w:eastAsia="MS PGothic" w:hAnsiTheme="minorHAnsi"/>
          <w:color w:val="000000"/>
          <w:sz w:val="22"/>
          <w:szCs w:val="22"/>
          <w:lang w:val="en-US"/>
        </w:rPr>
        <w:t xml:space="preserve"> were </w:t>
      </w:r>
      <w:r w:rsidR="002918BD">
        <w:rPr>
          <w:rFonts w:asciiTheme="minorHAnsi" w:eastAsia="MS PGothic" w:hAnsiTheme="minorHAnsi"/>
          <w:color w:val="000000"/>
          <w:sz w:val="22"/>
          <w:szCs w:val="22"/>
          <w:lang w:val="en-US"/>
        </w:rPr>
        <w:t>conducted</w:t>
      </w:r>
      <w:r w:rsidR="000D249D" w:rsidRPr="000D249D">
        <w:rPr>
          <w:rFonts w:asciiTheme="minorHAnsi" w:eastAsia="MS PGothic" w:hAnsiTheme="minorHAnsi"/>
          <w:color w:val="000000"/>
          <w:sz w:val="22"/>
          <w:szCs w:val="22"/>
          <w:lang w:val="en-US"/>
        </w:rPr>
        <w:t xml:space="preserve"> in a double jacket</w:t>
      </w:r>
      <w:r w:rsidR="00DF3F7B">
        <w:rPr>
          <w:rFonts w:asciiTheme="minorHAnsi" w:eastAsia="MS PGothic" w:hAnsiTheme="minorHAnsi"/>
          <w:color w:val="000000"/>
          <w:sz w:val="22"/>
          <w:szCs w:val="22"/>
          <w:lang w:val="en-US"/>
        </w:rPr>
        <w:t>ed</w:t>
      </w:r>
      <w:r w:rsidR="000D249D" w:rsidRPr="000D249D">
        <w:rPr>
          <w:rFonts w:asciiTheme="minorHAnsi" w:eastAsia="MS PGothic" w:hAnsiTheme="minorHAnsi"/>
          <w:color w:val="000000"/>
          <w:sz w:val="22"/>
          <w:szCs w:val="22"/>
          <w:lang w:val="en-US"/>
        </w:rPr>
        <w:t xml:space="preserve"> glass reactor (1100 ml) connected to an ozone generator</w:t>
      </w:r>
      <w:r w:rsidR="002918BD">
        <w:rPr>
          <w:rFonts w:asciiTheme="minorHAnsi" w:eastAsia="MS PGothic" w:hAnsiTheme="minorHAnsi"/>
          <w:color w:val="000000"/>
          <w:sz w:val="22"/>
          <w:szCs w:val="22"/>
          <w:lang w:val="en-US"/>
        </w:rPr>
        <w:t xml:space="preserve"> (Fig. 1)</w:t>
      </w:r>
      <w:r w:rsidR="000D249D" w:rsidRPr="000D249D">
        <w:rPr>
          <w:rFonts w:asciiTheme="minorHAnsi" w:eastAsia="MS PGothic" w:hAnsiTheme="minorHAnsi"/>
          <w:color w:val="000000"/>
          <w:sz w:val="22"/>
          <w:szCs w:val="22"/>
          <w:lang w:val="en-US"/>
        </w:rPr>
        <w:t>. The experiments were managed in a gas-liquid reactor system which consisted of the aqueous phase containing IBU, ethanol and deionized water in</w:t>
      </w:r>
      <w:r w:rsidR="00D92898">
        <w:rPr>
          <w:rFonts w:asciiTheme="minorHAnsi" w:eastAsia="MS PGothic" w:hAnsiTheme="minorHAnsi"/>
          <w:color w:val="000000"/>
          <w:sz w:val="22"/>
          <w:szCs w:val="22"/>
          <w:lang w:val="en-US"/>
        </w:rPr>
        <w:t xml:space="preserve"> </w:t>
      </w:r>
      <w:r w:rsidR="00D92898" w:rsidRPr="000D249D">
        <w:rPr>
          <w:rFonts w:asciiTheme="minorHAnsi" w:eastAsia="MS PGothic" w:hAnsiTheme="minorHAnsi"/>
          <w:color w:val="000000"/>
          <w:sz w:val="22"/>
          <w:szCs w:val="22"/>
          <w:lang w:val="en-US"/>
        </w:rPr>
        <w:t>batch,</w:t>
      </w:r>
      <w:r w:rsidR="000D249D" w:rsidRPr="000D249D">
        <w:rPr>
          <w:rFonts w:asciiTheme="minorHAnsi" w:eastAsia="MS PGothic" w:hAnsiTheme="minorHAnsi"/>
          <w:color w:val="000000"/>
          <w:sz w:val="22"/>
          <w:szCs w:val="22"/>
          <w:lang w:val="en-US"/>
        </w:rPr>
        <w:t xml:space="preserve"> while the gas mixture containing ozone was continuously bubbled </w:t>
      </w:r>
      <w:r w:rsidR="00B93ABD">
        <w:rPr>
          <w:rFonts w:asciiTheme="minorHAnsi" w:eastAsia="MS PGothic" w:hAnsiTheme="minorHAnsi"/>
          <w:color w:val="000000"/>
          <w:sz w:val="22"/>
          <w:szCs w:val="22"/>
          <w:lang w:val="en-US"/>
        </w:rPr>
        <w:t xml:space="preserve">from the bottom </w:t>
      </w:r>
      <w:r w:rsidR="000D249D" w:rsidRPr="000D249D">
        <w:rPr>
          <w:rFonts w:asciiTheme="minorHAnsi" w:eastAsia="MS PGothic" w:hAnsiTheme="minorHAnsi"/>
          <w:color w:val="000000"/>
          <w:sz w:val="22"/>
          <w:szCs w:val="22"/>
          <w:lang w:val="en-US"/>
        </w:rPr>
        <w:t>into the solution through a disperser</w:t>
      </w:r>
      <w:r w:rsidR="00B93ABD">
        <w:rPr>
          <w:rFonts w:asciiTheme="minorHAnsi" w:eastAsia="MS PGothic" w:hAnsiTheme="minorHAnsi"/>
          <w:color w:val="000000"/>
          <w:sz w:val="22"/>
          <w:szCs w:val="22"/>
          <w:lang w:val="en-US"/>
        </w:rPr>
        <w:t>.</w:t>
      </w:r>
      <w:r w:rsidR="000D249D" w:rsidRPr="000D249D">
        <w:rPr>
          <w:rFonts w:asciiTheme="minorHAnsi" w:eastAsia="MS PGothic" w:hAnsiTheme="minorHAnsi"/>
          <w:color w:val="000000"/>
          <w:sz w:val="22"/>
          <w:szCs w:val="22"/>
          <w:lang w:val="en-US"/>
        </w:rPr>
        <w:t xml:space="preserve"> </w:t>
      </w:r>
      <w:r w:rsidR="00DF3F7B">
        <w:rPr>
          <w:rFonts w:asciiTheme="minorHAnsi" w:eastAsia="MS PGothic" w:hAnsiTheme="minorHAnsi"/>
          <w:color w:val="000000"/>
          <w:sz w:val="22"/>
          <w:szCs w:val="22"/>
          <w:lang w:val="en-US"/>
        </w:rPr>
        <w:t>In case</w:t>
      </w:r>
      <w:r w:rsidR="006C21FC">
        <w:rPr>
          <w:rFonts w:asciiTheme="minorHAnsi" w:eastAsia="MS PGothic" w:hAnsiTheme="minorHAnsi"/>
          <w:color w:val="000000"/>
          <w:sz w:val="22"/>
          <w:szCs w:val="22"/>
          <w:lang w:val="en-US"/>
        </w:rPr>
        <w:t xml:space="preserve"> a catalyst was used, it was immobilized inside the stirrer, which is a </w:t>
      </w:r>
      <w:r w:rsidR="006C21FC" w:rsidRPr="006C21FC">
        <w:rPr>
          <w:rFonts w:asciiTheme="minorHAnsi" w:eastAsia="MS PGothic" w:hAnsiTheme="minorHAnsi"/>
          <w:color w:val="000000"/>
          <w:sz w:val="22"/>
          <w:szCs w:val="22"/>
          <w:lang w:val="en-US"/>
        </w:rPr>
        <w:t>special mixing device (</w:t>
      </w:r>
      <w:proofErr w:type="spellStart"/>
      <w:r w:rsidR="006C21FC" w:rsidRPr="006C21FC">
        <w:rPr>
          <w:rFonts w:asciiTheme="minorHAnsi" w:eastAsia="MS PGothic" w:hAnsiTheme="minorHAnsi"/>
          <w:color w:val="000000"/>
          <w:sz w:val="22"/>
          <w:szCs w:val="22"/>
          <w:lang w:val="en-US"/>
        </w:rPr>
        <w:t>Spinchem</w:t>
      </w:r>
      <w:r w:rsidR="006C21FC" w:rsidRPr="000849DC">
        <w:rPr>
          <w:rFonts w:asciiTheme="minorHAnsi" w:eastAsia="MS PGothic" w:hAnsiTheme="minorHAnsi"/>
          <w:color w:val="000000"/>
          <w:sz w:val="22"/>
          <w:szCs w:val="22"/>
          <w:vertAlign w:val="superscript"/>
          <w:lang w:val="en-US"/>
        </w:rPr>
        <w:t>TM</w:t>
      </w:r>
      <w:proofErr w:type="spellEnd"/>
      <w:r w:rsidR="006C21FC" w:rsidRPr="006C21FC">
        <w:rPr>
          <w:rFonts w:asciiTheme="minorHAnsi" w:eastAsia="MS PGothic" w:hAnsiTheme="minorHAnsi"/>
          <w:color w:val="000000"/>
          <w:sz w:val="22"/>
          <w:szCs w:val="22"/>
          <w:lang w:val="en-US"/>
        </w:rPr>
        <w:t xml:space="preserve"> Rotating Bed Reactor)</w:t>
      </w:r>
      <w:r w:rsidR="006C21FC">
        <w:rPr>
          <w:rFonts w:asciiTheme="minorHAnsi" w:eastAsia="MS PGothic" w:hAnsiTheme="minorHAnsi"/>
          <w:color w:val="000000"/>
          <w:sz w:val="22"/>
          <w:szCs w:val="22"/>
          <w:lang w:val="en-US"/>
        </w:rPr>
        <w:t xml:space="preserve"> that maximizes the mass transfer between all phases.</w:t>
      </w:r>
      <w:r w:rsidR="006C21FC" w:rsidRPr="006C21FC">
        <w:rPr>
          <w:rFonts w:asciiTheme="minorHAnsi" w:eastAsia="MS PGothic" w:hAnsiTheme="minorHAnsi"/>
          <w:color w:val="000000"/>
          <w:sz w:val="22"/>
          <w:szCs w:val="22"/>
          <w:lang w:val="en-US"/>
        </w:rPr>
        <w:t xml:space="preserve"> </w:t>
      </w:r>
      <w:r w:rsidR="000D249D" w:rsidRPr="000D249D">
        <w:rPr>
          <w:rFonts w:asciiTheme="minorHAnsi" w:eastAsia="MS PGothic" w:hAnsiTheme="minorHAnsi"/>
          <w:color w:val="000000"/>
          <w:sz w:val="22"/>
          <w:szCs w:val="22"/>
          <w:lang w:val="en-US"/>
        </w:rPr>
        <w:t>The operating conditions were</w:t>
      </w:r>
      <w:r w:rsidR="00EE3D30">
        <w:rPr>
          <w:rFonts w:asciiTheme="minorHAnsi" w:eastAsia="MS PGothic" w:hAnsiTheme="minorHAnsi"/>
          <w:color w:val="000000"/>
          <w:sz w:val="22"/>
          <w:szCs w:val="22"/>
          <w:lang w:val="en-US"/>
        </w:rPr>
        <w:t>:</w:t>
      </w:r>
      <w:r w:rsidR="000D249D" w:rsidRPr="000D249D">
        <w:rPr>
          <w:rFonts w:asciiTheme="minorHAnsi" w:eastAsia="MS PGothic" w:hAnsiTheme="minorHAnsi"/>
          <w:color w:val="000000"/>
          <w:sz w:val="22"/>
          <w:szCs w:val="22"/>
          <w:lang w:val="en-US"/>
        </w:rPr>
        <w:t xml:space="preserve"> concentration of</w:t>
      </w:r>
      <w:r w:rsidR="002918BD">
        <w:rPr>
          <w:rFonts w:asciiTheme="minorHAnsi" w:eastAsia="MS PGothic" w:hAnsiTheme="minorHAnsi"/>
          <w:color w:val="000000"/>
          <w:sz w:val="22"/>
          <w:szCs w:val="22"/>
          <w:lang w:val="en-US"/>
        </w:rPr>
        <w:t xml:space="preserve"> ibuprofen</w:t>
      </w:r>
      <w:r w:rsidR="000D249D" w:rsidRPr="000D249D">
        <w:rPr>
          <w:rFonts w:asciiTheme="minorHAnsi" w:eastAsia="MS PGothic" w:hAnsiTheme="minorHAnsi"/>
          <w:color w:val="000000"/>
          <w:sz w:val="22"/>
          <w:szCs w:val="22"/>
          <w:lang w:val="en-US"/>
        </w:rPr>
        <w:t xml:space="preserve"> </w:t>
      </w:r>
      <w:r w:rsidR="002918BD">
        <w:rPr>
          <w:rFonts w:asciiTheme="minorHAnsi" w:eastAsia="MS PGothic" w:hAnsiTheme="minorHAnsi"/>
          <w:color w:val="000000"/>
          <w:sz w:val="22"/>
          <w:szCs w:val="22"/>
          <w:lang w:val="en-US"/>
        </w:rPr>
        <w:t>(</w:t>
      </w:r>
      <w:r w:rsidR="000D249D" w:rsidRPr="000D249D">
        <w:rPr>
          <w:rFonts w:asciiTheme="minorHAnsi" w:eastAsia="MS PGothic" w:hAnsiTheme="minorHAnsi"/>
          <w:color w:val="000000"/>
          <w:sz w:val="22"/>
          <w:szCs w:val="22"/>
          <w:lang w:val="en-US"/>
        </w:rPr>
        <w:t>IBU</w:t>
      </w:r>
      <w:r w:rsidR="002918BD">
        <w:rPr>
          <w:rFonts w:asciiTheme="minorHAnsi" w:eastAsia="MS PGothic" w:hAnsiTheme="minorHAnsi"/>
          <w:color w:val="000000"/>
          <w:sz w:val="22"/>
          <w:szCs w:val="22"/>
          <w:lang w:val="en-US"/>
        </w:rPr>
        <w:t>)</w:t>
      </w:r>
      <w:r w:rsidR="000D249D" w:rsidRPr="000D249D">
        <w:rPr>
          <w:rFonts w:asciiTheme="minorHAnsi" w:eastAsia="MS PGothic" w:hAnsiTheme="minorHAnsi"/>
          <w:color w:val="000000"/>
          <w:sz w:val="22"/>
          <w:szCs w:val="22"/>
          <w:lang w:val="en-US"/>
        </w:rPr>
        <w:t>: 10 mg/L, ethanol 10ml/L, gas flow</w:t>
      </w:r>
      <w:r w:rsidR="002A3154">
        <w:rPr>
          <w:rFonts w:asciiTheme="minorHAnsi" w:eastAsia="MS PGothic" w:hAnsiTheme="minorHAnsi"/>
          <w:color w:val="000000"/>
          <w:sz w:val="22"/>
          <w:szCs w:val="22"/>
          <w:lang w:val="en-US"/>
        </w:rPr>
        <w:t xml:space="preserve"> range</w:t>
      </w:r>
      <w:r w:rsidR="000D249D" w:rsidRPr="000D249D">
        <w:rPr>
          <w:rFonts w:asciiTheme="minorHAnsi" w:eastAsia="MS PGothic" w:hAnsiTheme="minorHAnsi"/>
          <w:color w:val="000000"/>
          <w:sz w:val="22"/>
          <w:szCs w:val="22"/>
          <w:lang w:val="en-US"/>
        </w:rPr>
        <w:t>: 250-1100 ml/min, mixing rate: 900-1070 rpm, temperature: 5-30˚C and the reaction time</w:t>
      </w:r>
      <w:r w:rsidR="002A3154">
        <w:rPr>
          <w:rFonts w:asciiTheme="minorHAnsi" w:eastAsia="MS PGothic" w:hAnsiTheme="minorHAnsi"/>
          <w:color w:val="000000"/>
          <w:sz w:val="22"/>
          <w:szCs w:val="22"/>
          <w:lang w:val="en-US"/>
        </w:rPr>
        <w:t xml:space="preserve"> was typically</w:t>
      </w:r>
      <w:r w:rsidR="000D249D" w:rsidRPr="000D249D">
        <w:rPr>
          <w:rFonts w:asciiTheme="minorHAnsi" w:eastAsia="MS PGothic" w:hAnsiTheme="minorHAnsi"/>
          <w:color w:val="000000"/>
          <w:sz w:val="22"/>
          <w:szCs w:val="22"/>
          <w:lang w:val="en-US"/>
        </w:rPr>
        <w:t xml:space="preserve"> 2-4 h. </w:t>
      </w:r>
      <w:r w:rsidR="002A3154">
        <w:rPr>
          <w:rFonts w:asciiTheme="minorHAnsi" w:eastAsia="MS PGothic" w:hAnsiTheme="minorHAnsi"/>
          <w:color w:val="000000"/>
          <w:sz w:val="22"/>
          <w:szCs w:val="22"/>
          <w:lang w:val="en-US"/>
        </w:rPr>
        <w:t>For the catalytic experiments, a</w:t>
      </w:r>
      <w:r w:rsidR="00DF3F7B">
        <w:rPr>
          <w:rFonts w:asciiTheme="minorHAnsi" w:eastAsia="MS PGothic" w:hAnsiTheme="minorHAnsi"/>
          <w:color w:val="000000"/>
          <w:sz w:val="22"/>
          <w:szCs w:val="22"/>
          <w:lang w:val="en-US"/>
        </w:rPr>
        <w:t xml:space="preserve"> preset</w:t>
      </w:r>
      <w:r w:rsidR="002A3154">
        <w:rPr>
          <w:rFonts w:asciiTheme="minorHAnsi" w:eastAsia="MS PGothic" w:hAnsiTheme="minorHAnsi"/>
          <w:color w:val="000000"/>
          <w:sz w:val="22"/>
          <w:szCs w:val="22"/>
          <w:lang w:val="en-US"/>
        </w:rPr>
        <w:t xml:space="preserve"> amount of</w:t>
      </w:r>
      <w:r w:rsidR="000D249D" w:rsidRPr="000D249D">
        <w:rPr>
          <w:rFonts w:asciiTheme="minorHAnsi" w:eastAsia="MS PGothic" w:hAnsiTheme="minorHAnsi"/>
          <w:color w:val="000000"/>
          <w:sz w:val="22"/>
          <w:szCs w:val="22"/>
          <w:lang w:val="en-US"/>
        </w:rPr>
        <w:t xml:space="preserve"> 0.25-0.5 g </w:t>
      </w:r>
      <w:r w:rsidR="00C268F9">
        <w:rPr>
          <w:rFonts w:asciiTheme="minorHAnsi" w:eastAsia="MS PGothic" w:hAnsiTheme="minorHAnsi"/>
          <w:color w:val="000000"/>
          <w:sz w:val="22"/>
          <w:szCs w:val="22"/>
          <w:lang w:val="en-US"/>
        </w:rPr>
        <w:t>catalyst (</w:t>
      </w:r>
      <w:r w:rsidR="00293219">
        <w:rPr>
          <w:rFonts w:asciiTheme="minorHAnsi" w:eastAsia="MS PGothic" w:hAnsiTheme="minorHAnsi"/>
          <w:color w:val="000000"/>
          <w:sz w:val="22"/>
          <w:szCs w:val="22"/>
          <w:lang w:val="en-US"/>
        </w:rPr>
        <w:t>zeolites)</w:t>
      </w:r>
      <w:r w:rsidR="000D249D" w:rsidRPr="000D249D">
        <w:rPr>
          <w:rFonts w:asciiTheme="minorHAnsi" w:eastAsia="MS PGothic" w:hAnsiTheme="minorHAnsi"/>
          <w:color w:val="000000"/>
          <w:sz w:val="22"/>
          <w:szCs w:val="22"/>
          <w:lang w:val="en-US"/>
        </w:rPr>
        <w:t xml:space="preserve"> </w:t>
      </w:r>
      <w:r w:rsidR="002918BD">
        <w:rPr>
          <w:rFonts w:asciiTheme="minorHAnsi" w:eastAsia="MS PGothic" w:hAnsiTheme="minorHAnsi"/>
          <w:color w:val="000000"/>
          <w:sz w:val="22"/>
          <w:szCs w:val="22"/>
          <w:lang w:val="en-US"/>
        </w:rPr>
        <w:t>were used in a rotating mixer</w:t>
      </w:r>
      <w:r w:rsidR="000D249D" w:rsidRPr="000D249D">
        <w:rPr>
          <w:rFonts w:asciiTheme="minorHAnsi" w:eastAsia="MS PGothic" w:hAnsiTheme="minorHAnsi"/>
          <w:color w:val="000000"/>
          <w:sz w:val="22"/>
          <w:szCs w:val="22"/>
          <w:lang w:val="en-US"/>
        </w:rPr>
        <w:t xml:space="preserve">. </w:t>
      </w:r>
    </w:p>
    <w:p w14:paraId="49F24534" w14:textId="77777777" w:rsidR="00704BDF" w:rsidRPr="008D0BEB" w:rsidRDefault="00704BDF" w:rsidP="00187E09">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lastRenderedPageBreak/>
        <w:t>3. Results and discussion</w:t>
      </w:r>
    </w:p>
    <w:p w14:paraId="6AAAC746" w14:textId="4897CADC" w:rsidR="00577278" w:rsidRDefault="009C7A5F" w:rsidP="000849DC">
      <w:pPr>
        <w:snapToGrid w:val="0"/>
        <w:spacing w:after="240"/>
        <w:rPr>
          <w:rFonts w:asciiTheme="minorHAnsi" w:eastAsia="MS PGothic" w:hAnsiTheme="minorHAnsi"/>
          <w:b/>
          <w:color w:val="000000"/>
          <w:szCs w:val="18"/>
          <w:lang w:val="en-US"/>
        </w:rPr>
      </w:pPr>
      <w:r w:rsidRPr="009C7A5F">
        <w:rPr>
          <w:rFonts w:asciiTheme="minorHAnsi" w:eastAsia="MS PGothic" w:hAnsiTheme="minorHAnsi"/>
          <w:color w:val="000000"/>
          <w:sz w:val="22"/>
          <w:lang w:val="en-US"/>
        </w:rPr>
        <w:t xml:space="preserve">The kinetic model for catalytic ozonation of IBU </w:t>
      </w:r>
      <w:r w:rsidR="002918BD">
        <w:rPr>
          <w:rFonts w:asciiTheme="minorHAnsi" w:eastAsia="MS PGothic" w:hAnsiTheme="minorHAnsi"/>
          <w:color w:val="000000"/>
          <w:sz w:val="22"/>
          <w:lang w:val="en-US"/>
        </w:rPr>
        <w:t xml:space="preserve">was </w:t>
      </w:r>
      <w:r w:rsidR="00E86E4E">
        <w:rPr>
          <w:rFonts w:asciiTheme="minorHAnsi" w:eastAsia="MS PGothic" w:hAnsiTheme="minorHAnsi"/>
          <w:color w:val="000000"/>
          <w:sz w:val="22"/>
          <w:lang w:val="en-US"/>
        </w:rPr>
        <w:t>implemented in</w:t>
      </w:r>
      <w:r w:rsidRPr="009C7A5F">
        <w:rPr>
          <w:rFonts w:asciiTheme="minorHAnsi" w:eastAsia="MS PGothic" w:hAnsiTheme="minorHAnsi"/>
          <w:color w:val="000000"/>
          <w:sz w:val="22"/>
          <w:lang w:val="en-US"/>
        </w:rPr>
        <w:t xml:space="preserve"> </w:t>
      </w:r>
      <w:proofErr w:type="spellStart"/>
      <w:r w:rsidRPr="009C7A5F">
        <w:rPr>
          <w:rFonts w:asciiTheme="minorHAnsi" w:eastAsia="MS PGothic" w:hAnsiTheme="minorHAnsi"/>
          <w:color w:val="000000"/>
          <w:sz w:val="22"/>
          <w:lang w:val="en-US"/>
        </w:rPr>
        <w:t>gPROMS</w:t>
      </w:r>
      <w:proofErr w:type="spellEnd"/>
      <w:r w:rsidR="00F00B7A">
        <w:rPr>
          <w:rFonts w:asciiTheme="minorHAnsi" w:eastAsia="MS PGothic" w:hAnsiTheme="minorHAnsi"/>
          <w:color w:val="000000"/>
          <w:sz w:val="22"/>
          <w:lang w:val="en-US"/>
        </w:rPr>
        <w:t xml:space="preserve">, which </w:t>
      </w:r>
      <w:r w:rsidRPr="009C7A5F">
        <w:rPr>
          <w:rFonts w:asciiTheme="minorHAnsi" w:eastAsia="MS PGothic" w:hAnsiTheme="minorHAnsi"/>
          <w:color w:val="000000"/>
          <w:sz w:val="22"/>
          <w:lang w:val="en-US"/>
        </w:rPr>
        <w:t>hel</w:t>
      </w:r>
      <w:r w:rsidR="002918BD">
        <w:rPr>
          <w:rFonts w:asciiTheme="minorHAnsi" w:eastAsia="MS PGothic" w:hAnsiTheme="minorHAnsi"/>
          <w:color w:val="000000"/>
          <w:sz w:val="22"/>
          <w:lang w:val="en-US"/>
        </w:rPr>
        <w:t>ped</w:t>
      </w:r>
      <w:r w:rsidRPr="009C7A5F">
        <w:rPr>
          <w:rFonts w:asciiTheme="minorHAnsi" w:eastAsia="MS PGothic" w:hAnsiTheme="minorHAnsi"/>
          <w:color w:val="000000"/>
          <w:sz w:val="22"/>
          <w:lang w:val="en-US"/>
        </w:rPr>
        <w:t xml:space="preserve"> to describe and evaluate </w:t>
      </w:r>
      <w:r w:rsidR="00F00B7A">
        <w:rPr>
          <w:rFonts w:asciiTheme="minorHAnsi" w:eastAsia="MS PGothic" w:hAnsiTheme="minorHAnsi"/>
          <w:color w:val="000000"/>
          <w:sz w:val="22"/>
          <w:lang w:val="en-US"/>
        </w:rPr>
        <w:t xml:space="preserve">the </w:t>
      </w:r>
      <w:r w:rsidRPr="009C7A5F">
        <w:rPr>
          <w:rFonts w:asciiTheme="minorHAnsi" w:eastAsia="MS PGothic" w:hAnsiTheme="minorHAnsi"/>
          <w:color w:val="000000"/>
          <w:sz w:val="22"/>
          <w:lang w:val="en-US"/>
        </w:rPr>
        <w:t>reaction kinetics.</w:t>
      </w:r>
      <w:r>
        <w:rPr>
          <w:rFonts w:asciiTheme="minorHAnsi" w:eastAsia="MS PGothic" w:hAnsiTheme="minorHAnsi"/>
          <w:color w:val="000000"/>
          <w:sz w:val="22"/>
          <w:lang w:val="en-US"/>
        </w:rPr>
        <w:t xml:space="preserve"> </w:t>
      </w:r>
      <w:r w:rsidR="002A3154" w:rsidRPr="000849DC">
        <w:rPr>
          <w:rFonts w:asciiTheme="minorHAnsi" w:eastAsia="MS PGothic" w:hAnsiTheme="minorHAnsi"/>
          <w:color w:val="000000"/>
          <w:sz w:val="22"/>
          <w:lang w:val="en-US"/>
        </w:rPr>
        <w:t xml:space="preserve">The </w:t>
      </w:r>
      <w:r w:rsidR="00A2209B" w:rsidRPr="000849DC">
        <w:rPr>
          <w:rFonts w:asciiTheme="minorHAnsi" w:eastAsia="MS PGothic" w:hAnsiTheme="minorHAnsi"/>
          <w:color w:val="000000"/>
          <w:sz w:val="22"/>
          <w:lang w:val="en-US"/>
        </w:rPr>
        <w:t xml:space="preserve">dissolved ozone concentration </w:t>
      </w:r>
      <w:r w:rsidRPr="000849DC">
        <w:rPr>
          <w:rFonts w:asciiTheme="minorHAnsi" w:eastAsia="MS PGothic" w:hAnsiTheme="minorHAnsi"/>
          <w:color w:val="000000"/>
          <w:sz w:val="22"/>
          <w:lang w:val="en-US"/>
        </w:rPr>
        <w:t xml:space="preserve">and </w:t>
      </w:r>
      <w:r w:rsidR="002918BD">
        <w:rPr>
          <w:rFonts w:asciiTheme="minorHAnsi" w:eastAsia="MS PGothic" w:hAnsiTheme="minorHAnsi"/>
          <w:color w:val="000000"/>
          <w:sz w:val="22"/>
          <w:lang w:val="en-US"/>
        </w:rPr>
        <w:t xml:space="preserve">the kinetic </w:t>
      </w:r>
      <w:r w:rsidRPr="000849DC">
        <w:rPr>
          <w:rFonts w:asciiTheme="minorHAnsi" w:eastAsia="MS PGothic" w:hAnsiTheme="minorHAnsi"/>
          <w:color w:val="000000"/>
          <w:sz w:val="22"/>
          <w:lang w:val="en-US"/>
        </w:rPr>
        <w:t xml:space="preserve">parameters </w:t>
      </w:r>
      <w:proofErr w:type="gramStart"/>
      <w:r w:rsidR="00A2209B" w:rsidRPr="000849DC">
        <w:rPr>
          <w:rFonts w:asciiTheme="minorHAnsi" w:eastAsia="MS PGothic" w:hAnsiTheme="minorHAnsi"/>
          <w:color w:val="000000"/>
          <w:sz w:val="22"/>
          <w:lang w:val="en-US"/>
        </w:rPr>
        <w:t>w</w:t>
      </w:r>
      <w:r w:rsidR="002918BD">
        <w:rPr>
          <w:rFonts w:asciiTheme="minorHAnsi" w:eastAsia="MS PGothic" w:hAnsiTheme="minorHAnsi"/>
          <w:color w:val="000000"/>
          <w:sz w:val="22"/>
          <w:lang w:val="en-US"/>
        </w:rPr>
        <w:t>ere</w:t>
      </w:r>
      <w:r w:rsidR="00A2209B" w:rsidRPr="000849DC">
        <w:rPr>
          <w:rFonts w:asciiTheme="minorHAnsi" w:eastAsia="MS PGothic" w:hAnsiTheme="minorHAnsi"/>
          <w:color w:val="000000"/>
          <w:sz w:val="22"/>
          <w:lang w:val="en-US"/>
        </w:rPr>
        <w:t xml:space="preserve"> modeled</w:t>
      </w:r>
      <w:proofErr w:type="gramEnd"/>
      <w:r w:rsidR="00A2209B" w:rsidRPr="000849DC">
        <w:rPr>
          <w:rFonts w:asciiTheme="minorHAnsi" w:eastAsia="MS PGothic" w:hAnsiTheme="minorHAnsi"/>
          <w:color w:val="000000"/>
          <w:sz w:val="22"/>
          <w:lang w:val="en-US"/>
        </w:rPr>
        <w:t xml:space="preserve"> based on</w:t>
      </w:r>
      <w:r w:rsidR="00DF3F7B">
        <w:rPr>
          <w:rFonts w:asciiTheme="minorHAnsi" w:eastAsia="MS PGothic" w:hAnsiTheme="minorHAnsi"/>
          <w:color w:val="000000"/>
          <w:sz w:val="22"/>
          <w:lang w:val="en-US"/>
        </w:rPr>
        <w:t xml:space="preserve"> the</w:t>
      </w:r>
      <w:r w:rsidR="00A2209B" w:rsidRPr="000849DC">
        <w:rPr>
          <w:rFonts w:asciiTheme="minorHAnsi" w:eastAsia="MS PGothic" w:hAnsiTheme="minorHAnsi"/>
          <w:color w:val="000000"/>
          <w:sz w:val="22"/>
          <w:lang w:val="en-US"/>
        </w:rPr>
        <w:t xml:space="preserve"> experimental data, and the </w:t>
      </w:r>
      <w:r w:rsidRPr="000849DC">
        <w:rPr>
          <w:rFonts w:asciiTheme="minorHAnsi" w:eastAsia="MS PGothic" w:hAnsiTheme="minorHAnsi"/>
          <w:color w:val="000000"/>
          <w:sz w:val="22"/>
          <w:lang w:val="en-US"/>
        </w:rPr>
        <w:t>data w</w:t>
      </w:r>
      <w:r w:rsidR="002918BD">
        <w:rPr>
          <w:rFonts w:asciiTheme="minorHAnsi" w:eastAsia="MS PGothic" w:hAnsiTheme="minorHAnsi"/>
          <w:color w:val="000000"/>
          <w:sz w:val="22"/>
          <w:lang w:val="en-US"/>
        </w:rPr>
        <w:t>ere</w:t>
      </w:r>
      <w:r w:rsidRPr="000849DC">
        <w:rPr>
          <w:rFonts w:asciiTheme="minorHAnsi" w:eastAsia="MS PGothic" w:hAnsiTheme="minorHAnsi"/>
          <w:color w:val="000000"/>
          <w:sz w:val="22"/>
          <w:lang w:val="en-US"/>
        </w:rPr>
        <w:t xml:space="preserve"> utilized to model the ibuprofen decomposition using a number of experiments performed under various conditions. An improved understanding on the complex behavior of the reaction system was successfully achieved </w:t>
      </w:r>
      <w:r w:rsidR="002918BD">
        <w:rPr>
          <w:rFonts w:asciiTheme="minorHAnsi" w:eastAsia="MS PGothic" w:hAnsiTheme="minorHAnsi"/>
          <w:color w:val="000000"/>
          <w:sz w:val="22"/>
          <w:lang w:val="en-US"/>
        </w:rPr>
        <w:t xml:space="preserve">thanks to </w:t>
      </w:r>
      <w:r w:rsidRPr="000849DC">
        <w:rPr>
          <w:rFonts w:asciiTheme="minorHAnsi" w:eastAsia="MS PGothic" w:hAnsiTheme="minorHAnsi"/>
          <w:color w:val="000000"/>
          <w:sz w:val="22"/>
          <w:lang w:val="en-US"/>
        </w:rPr>
        <w:t>the model.</w:t>
      </w:r>
    </w:p>
    <w:p w14:paraId="34ABB90C" w14:textId="13C7A6D9" w:rsidR="00577278" w:rsidRDefault="002918BD" w:rsidP="000849DC">
      <w:pPr>
        <w:snapToGrid w:val="0"/>
        <w:spacing w:after="120"/>
        <w:ind w:right="-285" w:hanging="284"/>
        <w:jc w:val="center"/>
        <w:rPr>
          <w:rFonts w:asciiTheme="minorHAnsi" w:eastAsia="MS PGothic" w:hAnsiTheme="minorHAnsi"/>
          <w:b/>
          <w:color w:val="000000"/>
          <w:szCs w:val="18"/>
          <w:lang w:val="en-US"/>
        </w:rPr>
      </w:pPr>
      <w:r>
        <w:rPr>
          <w:rFonts w:asciiTheme="minorHAnsi" w:eastAsia="MS PGothic" w:hAnsiTheme="minorHAnsi"/>
          <w:b/>
          <w:noProof/>
          <w:color w:val="000000"/>
          <w:szCs w:val="18"/>
          <w:lang w:val="it-IT" w:eastAsia="it-IT"/>
        </w:rPr>
        <w:drawing>
          <wp:inline distT="0" distB="0" distL="0" distR="0" wp14:anchorId="0EDF7DCA" wp14:editId="2E712486">
            <wp:extent cx="3400425" cy="164353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8430"/>
                    <a:stretch/>
                  </pic:blipFill>
                  <pic:spPr bwMode="auto">
                    <a:xfrm>
                      <a:off x="0" y="0"/>
                      <a:ext cx="3432418" cy="1659002"/>
                    </a:xfrm>
                    <a:prstGeom prst="rect">
                      <a:avLst/>
                    </a:prstGeom>
                    <a:noFill/>
                    <a:ln>
                      <a:noFill/>
                    </a:ln>
                    <a:extLst>
                      <a:ext uri="{53640926-AAD7-44D8-BBD7-CCE9431645EC}">
                        <a14:shadowObscured xmlns:a14="http://schemas.microsoft.com/office/drawing/2010/main"/>
                      </a:ext>
                    </a:extLst>
                  </pic:spPr>
                </pic:pic>
              </a:graphicData>
            </a:graphic>
          </wp:inline>
        </w:drawing>
      </w:r>
      <w:r w:rsidR="00577278">
        <w:rPr>
          <w:rFonts w:asciiTheme="minorHAnsi" w:eastAsia="MS PGothic" w:hAnsiTheme="minorHAnsi"/>
          <w:b/>
          <w:noProof/>
          <w:color w:val="000000"/>
          <w:szCs w:val="18"/>
          <w:lang w:val="it-IT" w:eastAsia="it-IT"/>
        </w:rPr>
        <w:drawing>
          <wp:inline distT="0" distB="0" distL="0" distR="0" wp14:anchorId="47559C52" wp14:editId="7450AA9B">
            <wp:extent cx="2105025" cy="161219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1150" cy="1639861"/>
                    </a:xfrm>
                    <a:prstGeom prst="rect">
                      <a:avLst/>
                    </a:prstGeom>
                    <a:noFill/>
                  </pic:spPr>
                </pic:pic>
              </a:graphicData>
            </a:graphic>
          </wp:inline>
        </w:drawing>
      </w:r>
    </w:p>
    <w:p w14:paraId="7EB74EF8" w14:textId="234A769E" w:rsidR="002918BD"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A2209B">
        <w:rPr>
          <w:rFonts w:asciiTheme="minorHAnsi" w:eastAsia="MS PGothic" w:hAnsiTheme="minorHAnsi"/>
          <w:color w:val="000000"/>
          <w:szCs w:val="18"/>
          <w:lang w:val="en-US"/>
        </w:rPr>
        <w:t>Left: The reactor setup and considered parameters for modeling. Right</w:t>
      </w:r>
      <w:r w:rsidR="00577278">
        <w:rPr>
          <w:rFonts w:asciiTheme="minorHAnsi" w:eastAsia="MS PGothic" w:hAnsiTheme="minorHAnsi"/>
          <w:color w:val="000000"/>
          <w:szCs w:val="18"/>
          <w:lang w:val="en-US"/>
        </w:rPr>
        <w:t>: fitting of the dissolved ozone concentration vs T(</w:t>
      </w:r>
      <w:r w:rsidR="00577278" w:rsidRPr="000849DC">
        <w:rPr>
          <w:rFonts w:eastAsia="MS PGothic" w:cs="Arial"/>
          <w:color w:val="000000"/>
          <w:szCs w:val="18"/>
          <w:lang w:val="en-US"/>
        </w:rPr>
        <w:t>º</w:t>
      </w:r>
      <w:r w:rsidR="00577278">
        <w:rPr>
          <w:rFonts w:asciiTheme="minorHAnsi" w:eastAsia="MS PGothic" w:hAnsiTheme="minorHAnsi"/>
          <w:color w:val="000000"/>
          <w:szCs w:val="18"/>
          <w:lang w:val="en-US"/>
        </w:rPr>
        <w:t>C) and gas flow rate</w:t>
      </w:r>
      <w:r w:rsidR="001439E2">
        <w:rPr>
          <w:rFonts w:asciiTheme="minorHAnsi" w:eastAsia="MS PGothic" w:hAnsiTheme="minorHAnsi"/>
          <w:color w:val="000000"/>
          <w:szCs w:val="18"/>
          <w:lang w:val="en-US"/>
        </w:rPr>
        <w:t>.</w:t>
      </w:r>
    </w:p>
    <w:p w14:paraId="457CA4D0" w14:textId="63AB48AE" w:rsidR="009C7A5F" w:rsidRDefault="00C450AD" w:rsidP="00704BDF">
      <w:pPr>
        <w:snapToGrid w:val="0"/>
        <w:spacing w:after="120"/>
        <w:jc w:val="center"/>
        <w:rPr>
          <w:rFonts w:asciiTheme="minorHAnsi" w:eastAsia="MS PGothic" w:hAnsiTheme="minorHAnsi"/>
          <w:color w:val="000000"/>
          <w:szCs w:val="18"/>
          <w:lang w:val="en-US"/>
        </w:rPr>
      </w:pPr>
      <w:r w:rsidRPr="00C450AD">
        <w:rPr>
          <w:rFonts w:asciiTheme="minorHAnsi" w:eastAsia="MS PGothic" w:hAnsiTheme="minorHAnsi"/>
          <w:b/>
          <w:noProof/>
          <w:color w:val="000000"/>
          <w:szCs w:val="18"/>
          <w:lang w:val="it-IT" w:eastAsia="it-IT"/>
        </w:rPr>
        <mc:AlternateContent>
          <mc:Choice Requires="wps">
            <w:drawing>
              <wp:anchor distT="45720" distB="45720" distL="114300" distR="114300" simplePos="0" relativeHeight="251659264" behindDoc="1" locked="0" layoutInCell="1" allowOverlap="1" wp14:anchorId="53BFCF26" wp14:editId="176275CB">
                <wp:simplePos x="0" y="0"/>
                <wp:positionH relativeFrom="margin">
                  <wp:posOffset>3434715</wp:posOffset>
                </wp:positionH>
                <wp:positionV relativeFrom="paragraph">
                  <wp:posOffset>410210</wp:posOffset>
                </wp:positionV>
                <wp:extent cx="1981200" cy="1404620"/>
                <wp:effectExtent l="0" t="0" r="0" b="3175"/>
                <wp:wrapTight wrapText="bothSides">
                  <wp:wrapPolygon edited="0">
                    <wp:start x="0" y="0"/>
                    <wp:lineTo x="0" y="21253"/>
                    <wp:lineTo x="21392" y="21253"/>
                    <wp:lineTo x="21392"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404620"/>
                        </a:xfrm>
                        <a:prstGeom prst="rect">
                          <a:avLst/>
                        </a:prstGeom>
                        <a:solidFill>
                          <a:srgbClr val="FFFFFF"/>
                        </a:solidFill>
                        <a:ln w="9525">
                          <a:noFill/>
                          <a:miter lim="800000"/>
                          <a:headEnd/>
                          <a:tailEnd/>
                        </a:ln>
                      </wps:spPr>
                      <wps:txbx>
                        <w:txbxContent>
                          <w:p w14:paraId="0AF638E1" w14:textId="77777777" w:rsidR="00C450AD" w:rsidRPr="000849DC" w:rsidRDefault="00C450AD" w:rsidP="000849DC">
                            <w:pPr>
                              <w:snapToGrid w:val="0"/>
                              <w:spacing w:after="120"/>
                              <w:rPr>
                                <w:rFonts w:asciiTheme="minorHAnsi" w:eastAsia="MS PGothic" w:hAnsiTheme="minorHAnsi"/>
                                <w:color w:val="000000"/>
                                <w:sz w:val="16"/>
                                <w:szCs w:val="18"/>
                                <w:lang w:val="en-US"/>
                              </w:rPr>
                            </w:pPr>
                            <w:r w:rsidRPr="000849DC">
                              <w:rPr>
                                <w:rFonts w:asciiTheme="minorHAnsi" w:eastAsia="MS PGothic" w:hAnsiTheme="minorHAnsi"/>
                                <w:b/>
                                <w:color w:val="000000"/>
                                <w:sz w:val="16"/>
                                <w:szCs w:val="18"/>
                                <w:lang w:val="en-US"/>
                              </w:rPr>
                              <w:t>Figure 2.</w:t>
                            </w:r>
                            <w:r w:rsidRPr="000849DC">
                              <w:rPr>
                                <w:rFonts w:asciiTheme="minorHAnsi" w:eastAsia="MS PGothic" w:hAnsiTheme="minorHAnsi"/>
                                <w:color w:val="000000"/>
                                <w:sz w:val="16"/>
                                <w:szCs w:val="18"/>
                                <w:lang w:val="en-US"/>
                              </w:rPr>
                              <w:t xml:space="preserve"> IBU ozonation experiments conducted at different temperatures without heterogeneous catalyst. Symbols represent the experimental data, lines the calculated profiles. </w:t>
                            </w:r>
                          </w:p>
                          <w:p w14:paraId="7D73E651" w14:textId="11657290" w:rsidR="00C450AD" w:rsidRPr="000849DC" w:rsidRDefault="00C450AD">
                            <w:pPr>
                              <w:rPr>
                                <w:sz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BFCF26" id="_x0000_t202" coordsize="21600,21600" o:spt="202" path="m,l,21600r21600,l21600,xe">
                <v:stroke joinstyle="miter"/>
                <v:path gradientshapeok="t" o:connecttype="rect"/>
              </v:shapetype>
              <v:shape id="Text Box 2" o:spid="_x0000_s1026" type="#_x0000_t202" style="position:absolute;left:0;text-align:left;margin-left:270.45pt;margin-top:32.3pt;width:156pt;height:110.6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qSIAIAAB4EAAAOAAAAZHJzL2Uyb0RvYy54bWysU9tuGyEQfa/Uf0C813uRncQrr6PUqatK&#10;aVop6QewLOtFBYYC9q779R1Yx7HSt6o8IGCGw5kzh9XtqBU5COclmJoWs5wSYTi00uxq+uN5++GG&#10;Eh+YaZkCI2p6FJ7ert+/Ww22EiX0oFrhCIIYXw22pn0Itsoyz3uhmZ+BFQaDHTjNAm7dLmsdGxBd&#10;q6zM86tsANdaB1x4j6f3U5CuE37XCR6+dZ0XgaiaIreQZpfmJs7ZesWqnWO2l/xEg/0DC82kwUfP&#10;UPcsMLJ38i8oLbkDD12YcdAZdJ3kItWA1RT5m2qeemZFqgXF8fYsk/9/sPzx8N0R2da0LK4pMUxj&#10;k57FGMhHGEkZ9RmsrzDtyWJiGPEY+5xq9fYB+E9PDGx6ZnbizjkYesFa5FfEm9nF1QnHR5Bm+Aot&#10;PsP2ARLQ2DkdxUM5CKJjn47n3kQqPD65vCmw4ZRwjBXzfH5Vpu5lrHq5bp0PnwVoEhc1ddj8BM8O&#10;Dz5EOqx6SYmveVCy3Uql0sbtmo1y5MDQKNs0UgVv0pQhQ02Xi3KRkA3E+8lDWgY0spK6pjd5HJO1&#10;ohyfTJtSApNqWiMTZU76REkmccLYjJgYRWugPaJSDibD4gfDRQ/uNyUDmrWm/teeOUGJ+mJQ7WUx&#10;n0d3p818cY3SEHcZaS4jzHCEqmmgZFpuQvoRSQd7h13ZyqTXK5MTVzRhkvH0YaLLL/cp6/Vbr/8A&#10;AAD//wMAUEsDBBQABgAIAAAAIQCXo6MR3wAAAAoBAAAPAAAAZHJzL2Rvd25yZXYueG1sTI/LTsMw&#10;EEX3SPyDNUjsqEPURCHNpKqo2LBAokWCpRtP4qh+RLabhr/HrGA5M0d3zm22i9FsJh9GZxEeVxkw&#10;sp2Tox0QPo4vDxWwEIWVQjtLCN8UYNve3jSilu5q32k+xIGlEBtqgaBinGrOQ6fIiLByE9l06503&#10;IqbRD1x6cU3hRvM8y0puxGjTByUmelbUnQ8Xg/Bp1Cj3/u2rl3rev/a7Ylr8hHh/t+w2wCIt8Q+G&#10;X/2kDm1yOrmLlYFphGKdPSUUoVyXwBJQFXlanBDyqqiAtw3/X6H9AQAA//8DAFBLAQItABQABgAI&#10;AAAAIQC2gziS/gAAAOEBAAATAAAAAAAAAAAAAAAAAAAAAABbQ29udGVudF9UeXBlc10ueG1sUEsB&#10;Ai0AFAAGAAgAAAAhADj9If/WAAAAlAEAAAsAAAAAAAAAAAAAAAAALwEAAF9yZWxzLy5yZWxzUEsB&#10;Ai0AFAAGAAgAAAAhAP5KOpIgAgAAHgQAAA4AAAAAAAAAAAAAAAAALgIAAGRycy9lMm9Eb2MueG1s&#10;UEsBAi0AFAAGAAgAAAAhAJejoxHfAAAACgEAAA8AAAAAAAAAAAAAAAAAegQAAGRycy9kb3ducmV2&#10;LnhtbFBLBQYAAAAABAAEAPMAAACGBQAAAAA=&#10;" stroked="f">
                <v:textbox style="mso-fit-shape-to-text:t">
                  <w:txbxContent>
                    <w:p w14:paraId="0AF638E1" w14:textId="77777777" w:rsidR="00C450AD" w:rsidRPr="000849DC" w:rsidRDefault="00C450AD" w:rsidP="000849DC">
                      <w:pPr>
                        <w:snapToGrid w:val="0"/>
                        <w:spacing w:after="120"/>
                        <w:rPr>
                          <w:rFonts w:asciiTheme="minorHAnsi" w:eastAsia="MS PGothic" w:hAnsiTheme="minorHAnsi"/>
                          <w:color w:val="000000"/>
                          <w:sz w:val="16"/>
                          <w:szCs w:val="18"/>
                          <w:lang w:val="en-US"/>
                        </w:rPr>
                      </w:pPr>
                      <w:r w:rsidRPr="000849DC">
                        <w:rPr>
                          <w:rFonts w:asciiTheme="minorHAnsi" w:eastAsia="MS PGothic" w:hAnsiTheme="minorHAnsi"/>
                          <w:b/>
                          <w:color w:val="000000"/>
                          <w:sz w:val="16"/>
                          <w:szCs w:val="18"/>
                          <w:lang w:val="en-US"/>
                        </w:rPr>
                        <w:t>Figure 2.</w:t>
                      </w:r>
                      <w:r w:rsidRPr="000849DC">
                        <w:rPr>
                          <w:rFonts w:asciiTheme="minorHAnsi" w:eastAsia="MS PGothic" w:hAnsiTheme="minorHAnsi"/>
                          <w:color w:val="000000"/>
                          <w:sz w:val="16"/>
                          <w:szCs w:val="18"/>
                          <w:lang w:val="en-US"/>
                        </w:rPr>
                        <w:t xml:space="preserve"> IBU ozonation experiments conducted at different temperatures without heterogeneous catalyst. Symbols represent the experimental data, lines the calculated profiles. </w:t>
                      </w:r>
                    </w:p>
                    <w:p w14:paraId="7D73E651" w14:textId="11657290" w:rsidR="00C450AD" w:rsidRPr="000849DC" w:rsidRDefault="00C450AD">
                      <w:pPr>
                        <w:rPr>
                          <w:sz w:val="16"/>
                        </w:rPr>
                      </w:pPr>
                    </w:p>
                  </w:txbxContent>
                </v:textbox>
                <w10:wrap type="tight" anchorx="margin"/>
              </v:shape>
            </w:pict>
          </mc:Fallback>
        </mc:AlternateContent>
      </w:r>
      <w:r w:rsidR="002918BD" w:rsidRPr="000849DC">
        <w:rPr>
          <w:rFonts w:eastAsia="MS PGothic"/>
          <w:noProof/>
          <w:lang w:val="en-US" w:eastAsia="sv-FI"/>
        </w:rPr>
        <w:t xml:space="preserve"> </w:t>
      </w:r>
      <w:r w:rsidR="002918BD" w:rsidRPr="00126685">
        <w:rPr>
          <w:rFonts w:eastAsia="MS PGothic"/>
          <w:noProof/>
          <w:lang w:val="it-IT" w:eastAsia="it-IT"/>
        </w:rPr>
        <w:drawing>
          <wp:inline distT="0" distB="0" distL="0" distR="0" wp14:anchorId="6559AE6C" wp14:editId="7694CA5D">
            <wp:extent cx="3038475" cy="1962150"/>
            <wp:effectExtent l="0" t="0" r="0" b="0"/>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4717" t="8336" r="11766" b="2278"/>
                    <a:stretch/>
                  </pic:blipFill>
                  <pic:spPr bwMode="auto">
                    <a:xfrm>
                      <a:off x="0" y="0"/>
                      <a:ext cx="3050184" cy="1969711"/>
                    </a:xfrm>
                    <a:prstGeom prst="rect">
                      <a:avLst/>
                    </a:prstGeom>
                    <a:noFill/>
                    <a:ln>
                      <a:noFill/>
                    </a:ln>
                    <a:extLst>
                      <a:ext uri="{53640926-AAD7-44D8-BBD7-CCE9431645EC}">
                        <a14:shadowObscured xmlns:a14="http://schemas.microsoft.com/office/drawing/2010/main"/>
                      </a:ext>
                    </a:extLst>
                  </pic:spPr>
                </pic:pic>
              </a:graphicData>
            </a:graphic>
          </wp:inline>
        </w:drawing>
      </w:r>
    </w:p>
    <w:p w14:paraId="3E0C6E26" w14:textId="6B4C7E9A" w:rsidR="002918BD" w:rsidRDefault="00863220" w:rsidP="002918BD">
      <w:pPr>
        <w:snapToGrid w:val="0"/>
        <w:spacing w:after="120"/>
        <w:rPr>
          <w:rFonts w:asciiTheme="minorHAnsi" w:eastAsia="MS PGothic" w:hAnsiTheme="minorHAnsi"/>
          <w:color w:val="000000"/>
          <w:sz w:val="22"/>
          <w:szCs w:val="22"/>
          <w:lang w:val="en-US"/>
        </w:rPr>
      </w:pPr>
      <w:r w:rsidRPr="000849DC">
        <w:rPr>
          <w:rFonts w:asciiTheme="minorHAnsi" w:eastAsia="MS PGothic" w:hAnsiTheme="minorHAnsi"/>
          <w:color w:val="000000"/>
          <w:sz w:val="22"/>
          <w:szCs w:val="18"/>
          <w:lang w:val="en-US"/>
        </w:rPr>
        <w:t xml:space="preserve">A preliminary interpretation was </w:t>
      </w:r>
      <w:r w:rsidR="002918BD">
        <w:rPr>
          <w:rFonts w:asciiTheme="minorHAnsi" w:eastAsia="MS PGothic" w:hAnsiTheme="minorHAnsi"/>
          <w:color w:val="000000"/>
          <w:sz w:val="22"/>
          <w:szCs w:val="18"/>
          <w:lang w:val="en-US"/>
        </w:rPr>
        <w:t>achieved</w:t>
      </w:r>
      <w:r w:rsidRPr="000849DC">
        <w:rPr>
          <w:rFonts w:asciiTheme="minorHAnsi" w:eastAsia="MS PGothic" w:hAnsiTheme="minorHAnsi"/>
          <w:color w:val="000000"/>
          <w:sz w:val="22"/>
          <w:szCs w:val="18"/>
          <w:lang w:val="en-US"/>
        </w:rPr>
        <w:t xml:space="preserve"> to describe the experiments conducted in the absence of heterogeneous catalyst</w:t>
      </w:r>
      <w:r w:rsidR="00DF3F7B">
        <w:rPr>
          <w:rFonts w:asciiTheme="minorHAnsi" w:eastAsia="MS PGothic" w:hAnsiTheme="minorHAnsi"/>
          <w:color w:val="000000"/>
          <w:sz w:val="22"/>
          <w:szCs w:val="18"/>
          <w:lang w:val="en-US"/>
        </w:rPr>
        <w:t>s</w:t>
      </w:r>
      <w:r w:rsidRPr="000849DC">
        <w:rPr>
          <w:rFonts w:asciiTheme="minorHAnsi" w:eastAsia="MS PGothic" w:hAnsiTheme="minorHAnsi"/>
          <w:color w:val="000000"/>
          <w:sz w:val="22"/>
          <w:szCs w:val="18"/>
          <w:lang w:val="en-US"/>
        </w:rPr>
        <w:t xml:space="preserve">. The calculations were performed by fixing a power-law rate expression, finding apparent reaction orders of 1.5 for ibuprofen and 3 for ozone, suggesting a complex </w:t>
      </w:r>
      <w:r w:rsidR="002918BD">
        <w:rPr>
          <w:rFonts w:asciiTheme="minorHAnsi" w:eastAsia="MS PGothic" w:hAnsiTheme="minorHAnsi"/>
          <w:color w:val="000000"/>
          <w:sz w:val="22"/>
          <w:szCs w:val="18"/>
          <w:lang w:val="en-US"/>
        </w:rPr>
        <w:t xml:space="preserve">reaction </w:t>
      </w:r>
      <w:r w:rsidRPr="000849DC">
        <w:rPr>
          <w:rFonts w:asciiTheme="minorHAnsi" w:eastAsia="MS PGothic" w:hAnsiTheme="minorHAnsi"/>
          <w:color w:val="000000"/>
          <w:sz w:val="22"/>
          <w:szCs w:val="18"/>
          <w:lang w:val="en-US"/>
        </w:rPr>
        <w:t xml:space="preserve">mechanism. </w:t>
      </w:r>
      <w:r w:rsidR="002918BD">
        <w:rPr>
          <w:rFonts w:asciiTheme="minorHAnsi" w:eastAsia="MS PGothic" w:hAnsiTheme="minorHAnsi"/>
          <w:color w:val="000000"/>
          <w:sz w:val="22"/>
          <w:szCs w:val="18"/>
          <w:lang w:val="en-US"/>
        </w:rPr>
        <w:t>The</w:t>
      </w:r>
      <w:r w:rsidRPr="000849DC">
        <w:rPr>
          <w:rFonts w:asciiTheme="minorHAnsi" w:eastAsia="MS PGothic" w:hAnsiTheme="minorHAnsi"/>
          <w:color w:val="000000"/>
          <w:sz w:val="22"/>
          <w:szCs w:val="18"/>
          <w:lang w:val="en-US"/>
        </w:rPr>
        <w:t xml:space="preserve"> activation energy </w:t>
      </w:r>
      <w:r w:rsidR="002918BD">
        <w:rPr>
          <w:rFonts w:asciiTheme="minorHAnsi" w:eastAsia="MS PGothic" w:hAnsiTheme="minorHAnsi"/>
          <w:color w:val="000000"/>
          <w:sz w:val="22"/>
          <w:szCs w:val="18"/>
          <w:lang w:val="en-US"/>
        </w:rPr>
        <w:t>was determined to</w:t>
      </w:r>
      <w:r w:rsidRPr="000849DC">
        <w:rPr>
          <w:rFonts w:asciiTheme="minorHAnsi" w:eastAsia="MS PGothic" w:hAnsiTheme="minorHAnsi"/>
          <w:color w:val="000000"/>
          <w:sz w:val="22"/>
          <w:szCs w:val="18"/>
          <w:lang w:val="en-US"/>
        </w:rPr>
        <w:t xml:space="preserve"> 100kJ/mol. The results are </w:t>
      </w:r>
      <w:r w:rsidR="002918BD" w:rsidRPr="000849DC">
        <w:rPr>
          <w:rFonts w:asciiTheme="minorHAnsi" w:eastAsia="MS PGothic" w:hAnsiTheme="minorHAnsi"/>
          <w:color w:val="000000"/>
          <w:sz w:val="22"/>
          <w:szCs w:val="18"/>
          <w:lang w:val="en-US"/>
        </w:rPr>
        <w:t>portrayed</w:t>
      </w:r>
      <w:r w:rsidRPr="000849DC">
        <w:rPr>
          <w:rFonts w:asciiTheme="minorHAnsi" w:eastAsia="MS PGothic" w:hAnsiTheme="minorHAnsi"/>
          <w:color w:val="000000"/>
          <w:sz w:val="22"/>
          <w:szCs w:val="18"/>
          <w:lang w:val="en-US"/>
        </w:rPr>
        <w:t xml:space="preserve"> in Figure </w:t>
      </w:r>
      <w:r w:rsidR="002918BD" w:rsidRPr="000849DC">
        <w:rPr>
          <w:rFonts w:asciiTheme="minorHAnsi" w:eastAsia="MS PGothic" w:hAnsiTheme="minorHAnsi"/>
          <w:color w:val="000000"/>
          <w:sz w:val="22"/>
          <w:szCs w:val="18"/>
          <w:lang w:val="en-US"/>
        </w:rPr>
        <w:t>2</w:t>
      </w:r>
      <w:r w:rsidRPr="000849DC">
        <w:rPr>
          <w:rFonts w:asciiTheme="minorHAnsi" w:eastAsia="MS PGothic" w:hAnsiTheme="minorHAnsi"/>
          <w:color w:val="000000"/>
          <w:sz w:val="22"/>
          <w:szCs w:val="18"/>
          <w:lang w:val="en-US"/>
        </w:rPr>
        <w:t>. As revealed, a good fit was obtained.</w:t>
      </w:r>
      <w:r w:rsidR="002918BD" w:rsidRPr="000849DC">
        <w:rPr>
          <w:rFonts w:asciiTheme="minorHAnsi" w:eastAsia="MS PGothic" w:hAnsiTheme="minorHAnsi"/>
          <w:color w:val="000000"/>
          <w:sz w:val="22"/>
          <w:szCs w:val="18"/>
          <w:lang w:val="en-US"/>
        </w:rPr>
        <w:t xml:space="preserve"> </w:t>
      </w:r>
      <w:r w:rsidR="002918BD" w:rsidRPr="00BE18DC">
        <w:rPr>
          <w:rFonts w:asciiTheme="minorHAnsi" w:eastAsia="MS PGothic" w:hAnsiTheme="minorHAnsi"/>
          <w:color w:val="000000"/>
          <w:sz w:val="22"/>
          <w:szCs w:val="22"/>
          <w:lang w:val="en-US"/>
        </w:rPr>
        <w:t xml:space="preserve">The model </w:t>
      </w:r>
      <w:r w:rsidR="002918BD">
        <w:rPr>
          <w:rFonts w:asciiTheme="minorHAnsi" w:eastAsia="MS PGothic" w:hAnsiTheme="minorHAnsi"/>
          <w:color w:val="000000"/>
          <w:sz w:val="22"/>
          <w:szCs w:val="22"/>
          <w:lang w:val="en-US"/>
        </w:rPr>
        <w:t>was</w:t>
      </w:r>
      <w:r w:rsidR="002918BD" w:rsidRPr="00BE18DC">
        <w:rPr>
          <w:rFonts w:asciiTheme="minorHAnsi" w:eastAsia="MS PGothic" w:hAnsiTheme="minorHAnsi"/>
          <w:color w:val="000000"/>
          <w:sz w:val="22"/>
          <w:szCs w:val="22"/>
          <w:lang w:val="en-US"/>
        </w:rPr>
        <w:t xml:space="preserve"> </w:t>
      </w:r>
      <w:r w:rsidR="002918BD">
        <w:rPr>
          <w:rFonts w:asciiTheme="minorHAnsi" w:eastAsia="MS PGothic" w:hAnsiTheme="minorHAnsi"/>
          <w:color w:val="000000"/>
          <w:sz w:val="22"/>
          <w:szCs w:val="22"/>
          <w:lang w:val="en-US"/>
        </w:rPr>
        <w:t xml:space="preserve">further developed </w:t>
      </w:r>
      <w:r w:rsidR="002918BD" w:rsidRPr="00BE18DC">
        <w:rPr>
          <w:rFonts w:asciiTheme="minorHAnsi" w:eastAsia="MS PGothic" w:hAnsiTheme="minorHAnsi"/>
          <w:color w:val="000000"/>
          <w:sz w:val="22"/>
          <w:szCs w:val="22"/>
          <w:lang w:val="en-US"/>
        </w:rPr>
        <w:t xml:space="preserve">to </w:t>
      </w:r>
      <w:r w:rsidR="002918BD">
        <w:rPr>
          <w:rFonts w:asciiTheme="minorHAnsi" w:eastAsia="MS PGothic" w:hAnsiTheme="minorHAnsi"/>
          <w:color w:val="000000"/>
          <w:sz w:val="22"/>
          <w:szCs w:val="22"/>
          <w:lang w:val="en-US"/>
        </w:rPr>
        <w:t xml:space="preserve">describe </w:t>
      </w:r>
      <w:r w:rsidR="002918BD" w:rsidRPr="00BE18DC">
        <w:rPr>
          <w:rFonts w:asciiTheme="minorHAnsi" w:eastAsia="MS PGothic" w:hAnsiTheme="minorHAnsi"/>
          <w:color w:val="000000"/>
          <w:sz w:val="22"/>
          <w:szCs w:val="22"/>
          <w:lang w:val="en-US"/>
        </w:rPr>
        <w:t xml:space="preserve">the ozonation system </w:t>
      </w:r>
      <w:r w:rsidR="002918BD">
        <w:rPr>
          <w:rFonts w:asciiTheme="minorHAnsi" w:eastAsia="MS PGothic" w:hAnsiTheme="minorHAnsi"/>
          <w:color w:val="000000"/>
          <w:sz w:val="22"/>
          <w:szCs w:val="22"/>
          <w:lang w:val="en-US"/>
        </w:rPr>
        <w:t>in the presence of heterogeneous catalysts, where the catalyst amount, the mixing intensity and the active metal species were shown to have an important role.</w:t>
      </w:r>
      <w:r w:rsidR="002918BD" w:rsidRPr="00BE18DC">
        <w:rPr>
          <w:rFonts w:asciiTheme="minorHAnsi" w:eastAsia="MS PGothic" w:hAnsiTheme="minorHAnsi"/>
          <w:color w:val="000000"/>
          <w:sz w:val="22"/>
          <w:szCs w:val="22"/>
          <w:lang w:val="en-US"/>
        </w:rPr>
        <w:t xml:space="preserve"> </w:t>
      </w:r>
    </w:p>
    <w:p w14:paraId="59CB8C96" w14:textId="77777777" w:rsidR="00704BDF" w:rsidRPr="000849DC" w:rsidRDefault="00704BDF" w:rsidP="000849DC">
      <w:pPr>
        <w:snapToGrid w:val="0"/>
        <w:spacing w:after="60"/>
        <w:rPr>
          <w:rFonts w:asciiTheme="minorHAnsi" w:eastAsia="MS PGothic" w:hAnsiTheme="minorHAnsi"/>
          <w:b/>
          <w:bCs/>
          <w:color w:val="000000"/>
          <w:sz w:val="22"/>
          <w:szCs w:val="22"/>
          <w:lang w:val="en-US" w:eastAsia="ko-KR"/>
        </w:rPr>
      </w:pPr>
      <w:r w:rsidRPr="000849DC">
        <w:rPr>
          <w:rFonts w:asciiTheme="minorHAnsi" w:eastAsia="MS PGothic" w:hAnsiTheme="minorHAnsi"/>
          <w:b/>
          <w:bCs/>
          <w:color w:val="000000"/>
          <w:sz w:val="22"/>
          <w:szCs w:val="22"/>
          <w:lang w:val="en-US"/>
        </w:rPr>
        <w:t>Conclusion</w:t>
      </w:r>
      <w:r w:rsidRPr="000849DC">
        <w:rPr>
          <w:rFonts w:asciiTheme="minorHAnsi" w:eastAsia="MS PGothic" w:hAnsiTheme="minorHAnsi"/>
          <w:b/>
          <w:bCs/>
          <w:color w:val="000000"/>
          <w:sz w:val="22"/>
          <w:szCs w:val="22"/>
          <w:lang w:val="en-US" w:eastAsia="ko-KR"/>
        </w:rPr>
        <w:t>s</w:t>
      </w:r>
    </w:p>
    <w:p w14:paraId="6EC3A002" w14:textId="3BC8E39D" w:rsidR="009C7A5F" w:rsidRDefault="002918BD" w:rsidP="00DA7440">
      <w:pPr>
        <w:snapToGrid w:val="0"/>
        <w:spacing w:after="120"/>
        <w:rPr>
          <w:rFonts w:asciiTheme="minorHAnsi" w:eastAsia="MS PGothic" w:hAnsiTheme="minorHAnsi"/>
          <w:b/>
          <w:bCs/>
          <w:color w:val="000000"/>
          <w:sz w:val="20"/>
          <w:lang w:val="en-US"/>
        </w:rPr>
      </w:pPr>
      <w:r w:rsidRPr="00D615EA">
        <w:rPr>
          <w:rFonts w:asciiTheme="minorHAnsi" w:eastAsia="MS PGothic" w:hAnsiTheme="minorHAnsi"/>
          <w:color w:val="000000"/>
          <w:sz w:val="22"/>
          <w:szCs w:val="22"/>
          <w:lang w:val="en-US"/>
        </w:rPr>
        <w:t>An extensi</w:t>
      </w:r>
      <w:r w:rsidR="00BB2AE8" w:rsidRPr="00D615EA">
        <w:rPr>
          <w:rFonts w:asciiTheme="minorHAnsi" w:eastAsia="MS PGothic" w:hAnsiTheme="minorHAnsi"/>
          <w:color w:val="000000"/>
          <w:sz w:val="22"/>
          <w:szCs w:val="22"/>
          <w:lang w:val="en-US"/>
        </w:rPr>
        <w:t>ve</w:t>
      </w:r>
      <w:r w:rsidRPr="00D615EA">
        <w:rPr>
          <w:rFonts w:asciiTheme="minorHAnsi" w:eastAsia="MS PGothic" w:hAnsiTheme="minorHAnsi"/>
          <w:color w:val="000000"/>
          <w:sz w:val="22"/>
          <w:szCs w:val="22"/>
          <w:lang w:val="en-US"/>
        </w:rPr>
        <w:t xml:space="preserve"> study of ibuprofen removal was carried out. The ozonation system and the ibuprofen decomposition with and without heterogeneous catalyst was successfully modeled. </w:t>
      </w:r>
    </w:p>
    <w:p w14:paraId="2B95C8C3" w14:textId="77777777" w:rsidR="00E40F34" w:rsidRPr="00DA7440" w:rsidRDefault="00704BDF" w:rsidP="00DA7440">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0"/>
          <w:lang w:val="en-US"/>
        </w:rPr>
        <w:t xml:space="preserve">References </w:t>
      </w:r>
    </w:p>
    <w:p w14:paraId="3CE79C30" w14:textId="31197C08" w:rsidR="00E40F34" w:rsidRPr="000849DC" w:rsidRDefault="002918BD" w:rsidP="00E40F34">
      <w:pPr>
        <w:pStyle w:val="FirstParagraph"/>
        <w:widowControl w:val="0"/>
        <w:tabs>
          <w:tab w:val="left" w:pos="426"/>
        </w:tabs>
        <w:autoSpaceDE w:val="0"/>
        <w:autoSpaceDN w:val="0"/>
        <w:adjustRightInd w:val="0"/>
        <w:spacing w:line="240" w:lineRule="auto"/>
        <w:rPr>
          <w:rFonts w:asciiTheme="minorHAnsi" w:eastAsia="SimSun" w:hAnsiTheme="minorHAnsi"/>
          <w:sz w:val="18"/>
          <w:szCs w:val="22"/>
          <w:lang w:eastAsia="zh-CN"/>
        </w:rPr>
      </w:pPr>
      <w:r>
        <w:rPr>
          <w:rFonts w:asciiTheme="minorHAnsi" w:eastAsia="SimSun" w:hAnsiTheme="minorHAnsi"/>
          <w:sz w:val="18"/>
          <w:szCs w:val="22"/>
          <w:lang w:eastAsia="zh-CN"/>
        </w:rPr>
        <w:t>[</w:t>
      </w:r>
      <w:r w:rsidR="00E40F34" w:rsidRPr="000849DC">
        <w:rPr>
          <w:rFonts w:asciiTheme="minorHAnsi" w:eastAsia="SimSun" w:hAnsiTheme="minorHAnsi"/>
          <w:sz w:val="18"/>
          <w:szCs w:val="22"/>
          <w:lang w:eastAsia="zh-CN"/>
        </w:rPr>
        <w:t>1</w:t>
      </w:r>
      <w:r>
        <w:rPr>
          <w:rFonts w:asciiTheme="minorHAnsi" w:eastAsia="SimSun" w:hAnsiTheme="minorHAnsi"/>
          <w:sz w:val="18"/>
          <w:szCs w:val="22"/>
          <w:lang w:eastAsia="zh-CN"/>
        </w:rPr>
        <w:t>]</w:t>
      </w:r>
      <w:r w:rsidR="00E40F34" w:rsidRPr="000849DC">
        <w:rPr>
          <w:rFonts w:asciiTheme="minorHAnsi" w:eastAsia="SimSun" w:hAnsiTheme="minorHAnsi"/>
          <w:sz w:val="18"/>
          <w:szCs w:val="22"/>
          <w:lang w:eastAsia="zh-CN"/>
        </w:rPr>
        <w:tab/>
      </w:r>
      <w:proofErr w:type="spellStart"/>
      <w:r w:rsidR="00E40F34" w:rsidRPr="000849DC">
        <w:rPr>
          <w:rFonts w:asciiTheme="minorHAnsi" w:eastAsia="SimSun" w:hAnsiTheme="minorHAnsi"/>
          <w:sz w:val="18"/>
          <w:szCs w:val="22"/>
          <w:lang w:eastAsia="zh-CN"/>
        </w:rPr>
        <w:t>Rosal</w:t>
      </w:r>
      <w:proofErr w:type="spellEnd"/>
      <w:r w:rsidR="00E40F34" w:rsidRPr="000849DC">
        <w:rPr>
          <w:rFonts w:asciiTheme="minorHAnsi" w:eastAsia="SimSun" w:hAnsiTheme="minorHAnsi"/>
          <w:sz w:val="18"/>
          <w:szCs w:val="22"/>
          <w:lang w:eastAsia="zh-CN"/>
        </w:rPr>
        <w:t xml:space="preserve">, R.; Rodríguez., A.; Gonzalo, M. S.; García-Calvo, E. Appl. </w:t>
      </w:r>
      <w:proofErr w:type="spellStart"/>
      <w:r w:rsidR="00E40F34" w:rsidRPr="000849DC">
        <w:rPr>
          <w:rFonts w:asciiTheme="minorHAnsi" w:eastAsia="SimSun" w:hAnsiTheme="minorHAnsi"/>
          <w:sz w:val="18"/>
          <w:szCs w:val="22"/>
          <w:lang w:eastAsia="zh-CN"/>
        </w:rPr>
        <w:t>Catal</w:t>
      </w:r>
      <w:proofErr w:type="spellEnd"/>
      <w:r w:rsidR="00E40F34" w:rsidRPr="000849DC">
        <w:rPr>
          <w:rFonts w:asciiTheme="minorHAnsi" w:eastAsia="SimSun" w:hAnsiTheme="minorHAnsi"/>
          <w:sz w:val="18"/>
          <w:szCs w:val="22"/>
          <w:lang w:eastAsia="zh-CN"/>
        </w:rPr>
        <w:t>. B Environ. 2008, 84 (1–2), 48–57.</w:t>
      </w:r>
    </w:p>
    <w:p w14:paraId="119A5DB5" w14:textId="08CD6BE7" w:rsidR="00704BDF" w:rsidRPr="00704BDF" w:rsidRDefault="002918BD"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r w:rsidRPr="00D615EA">
        <w:rPr>
          <w:rFonts w:asciiTheme="minorHAnsi" w:eastAsia="SimSun" w:hAnsiTheme="minorHAnsi"/>
          <w:sz w:val="18"/>
          <w:szCs w:val="22"/>
          <w:lang w:eastAsia="zh-CN"/>
        </w:rPr>
        <w:t>[2]</w:t>
      </w:r>
      <w:r w:rsidR="00E40F34" w:rsidRPr="00D615EA">
        <w:rPr>
          <w:rFonts w:asciiTheme="minorHAnsi" w:eastAsia="SimSun" w:hAnsiTheme="minorHAnsi"/>
          <w:sz w:val="18"/>
          <w:szCs w:val="22"/>
          <w:lang w:eastAsia="zh-CN"/>
        </w:rPr>
        <w:t xml:space="preserve"> </w:t>
      </w:r>
      <w:r w:rsidR="00E40F34" w:rsidRPr="00D615EA">
        <w:rPr>
          <w:rFonts w:asciiTheme="minorHAnsi" w:eastAsia="SimSun" w:hAnsiTheme="minorHAnsi"/>
          <w:sz w:val="18"/>
          <w:szCs w:val="22"/>
          <w:lang w:eastAsia="zh-CN"/>
        </w:rPr>
        <w:tab/>
        <w:t>Saeid, S.; Tolvanen, Salmi, T.</w:t>
      </w:r>
      <w:r w:rsidRPr="00D615EA">
        <w:rPr>
          <w:rFonts w:asciiTheme="minorHAnsi" w:eastAsia="SimSun" w:hAnsiTheme="minorHAnsi"/>
          <w:sz w:val="18"/>
          <w:szCs w:val="22"/>
          <w:lang w:eastAsia="zh-CN"/>
        </w:rPr>
        <w:t xml:space="preserve">et al., </w:t>
      </w:r>
      <w:r w:rsidR="00E40F34" w:rsidRPr="00D615EA">
        <w:rPr>
          <w:rFonts w:asciiTheme="minorHAnsi" w:eastAsia="SimSun" w:hAnsiTheme="minorHAnsi"/>
          <w:sz w:val="18"/>
          <w:szCs w:val="22"/>
          <w:lang w:eastAsia="zh-CN"/>
        </w:rPr>
        <w:t xml:space="preserve">Appl. </w:t>
      </w:r>
      <w:proofErr w:type="spellStart"/>
      <w:r w:rsidR="00E40F34" w:rsidRPr="000849DC">
        <w:rPr>
          <w:rFonts w:asciiTheme="minorHAnsi" w:eastAsia="SimSun" w:hAnsiTheme="minorHAnsi"/>
          <w:sz w:val="18"/>
          <w:szCs w:val="22"/>
          <w:lang w:eastAsia="zh-CN"/>
        </w:rPr>
        <w:t>Catal</w:t>
      </w:r>
      <w:proofErr w:type="spellEnd"/>
      <w:r w:rsidR="00E40F34" w:rsidRPr="000849DC">
        <w:rPr>
          <w:rFonts w:asciiTheme="minorHAnsi" w:eastAsia="SimSun" w:hAnsiTheme="minorHAnsi"/>
          <w:sz w:val="18"/>
          <w:szCs w:val="22"/>
          <w:lang w:eastAsia="zh-CN"/>
        </w:rPr>
        <w:t>. B Environ. 2018, 230 (January), 77–90.</w:t>
      </w: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3DE98" w14:textId="77777777" w:rsidR="00285417" w:rsidRDefault="00285417" w:rsidP="004F5E36">
      <w:r>
        <w:separator/>
      </w:r>
    </w:p>
  </w:endnote>
  <w:endnote w:type="continuationSeparator" w:id="0">
    <w:p w14:paraId="76949CE5" w14:textId="77777777" w:rsidR="00285417" w:rsidRDefault="0028541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B270F" w14:textId="77777777" w:rsidR="00285417" w:rsidRDefault="00285417" w:rsidP="004F5E36">
      <w:r>
        <w:separator/>
      </w:r>
    </w:p>
  </w:footnote>
  <w:footnote w:type="continuationSeparator" w:id="0">
    <w:p w14:paraId="1AC10853" w14:textId="77777777" w:rsidR="00285417" w:rsidRDefault="00285417"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01AF9" w14:textId="77777777" w:rsidR="006C21FC" w:rsidRPr="00E40F34" w:rsidRDefault="006C21FC">
    <w:pPr>
      <w:pStyle w:val="Intestazione"/>
      <w:rPr>
        <w:lang w:val="sv-FI" w:eastAsia="sv-FI"/>
      </w:rPr>
    </w:pPr>
    <w:r w:rsidRPr="00E40F34">
      <w:rPr>
        <w:noProof/>
        <w:lang w:val="it-IT" w:eastAsia="it-IT"/>
      </w:rPr>
      <mc:AlternateContent>
        <mc:Choice Requires="wps">
          <w:drawing>
            <wp:anchor distT="0" distB="0" distL="114300" distR="114300" simplePos="0" relativeHeight="251666432" behindDoc="0" locked="0" layoutInCell="1" allowOverlap="1" wp14:anchorId="26BEE25C" wp14:editId="03FEA9C9">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8F3D7A"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Pr="00E40F34">
      <w:rPr>
        <w:noProof/>
        <w:lang w:val="it-IT" w:eastAsia="it-IT"/>
      </w:rPr>
      <w:drawing>
        <wp:anchor distT="0" distB="0" distL="114300" distR="114300" simplePos="0" relativeHeight="251662336" behindDoc="0" locked="0" layoutInCell="1" allowOverlap="1" wp14:anchorId="5BC426A3" wp14:editId="0F0B11E9">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C9BD9" w14:textId="77777777" w:rsidR="006C21FC" w:rsidRPr="00DE0019" w:rsidRDefault="006C21FC"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36BAD131" wp14:editId="37F80B75">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12</w:t>
    </w:r>
    <w:r w:rsidRPr="00DE0019">
      <w:rPr>
        <w:rFonts w:asciiTheme="minorHAnsi" w:hAnsiTheme="minorHAnsi"/>
        <w:b/>
        <w:i/>
        <w:color w:val="002060"/>
        <w:sz w:val="24"/>
        <w:szCs w:val="24"/>
        <w:vertAlign w:val="superscript"/>
        <w:lang w:val="en-US"/>
      </w:rPr>
      <w:t xml:space="preserve">th </w:t>
    </w:r>
    <w:r w:rsidRPr="00DE0019">
      <w:rPr>
        <w:rFonts w:asciiTheme="minorHAnsi" w:hAnsiTheme="minorHAnsi"/>
        <w:b/>
        <w:i/>
        <w:color w:val="002060"/>
        <w:sz w:val="24"/>
        <w:szCs w:val="24"/>
        <w:lang w:val="en-US"/>
      </w:rPr>
      <w:t>EUROPEAN CONGRESS OF CHEMICAL ENGINEERING</w:t>
    </w:r>
    <w:r w:rsidRPr="00DE0019">
      <w:rPr>
        <w:rFonts w:asciiTheme="minorHAnsi" w:hAnsiTheme="minorHAnsi"/>
        <w:b/>
        <w:i/>
        <w:color w:val="002060"/>
        <w:sz w:val="24"/>
        <w:szCs w:val="24"/>
        <w:lang w:val="en-US"/>
      </w:rPr>
      <w:br/>
      <w:t xml:space="preserve">                               Florence 15-19 September 2019</w:t>
    </w:r>
  </w:p>
  <w:p w14:paraId="0D73BFF5" w14:textId="77777777" w:rsidR="006C21FC" w:rsidRDefault="006C21FC">
    <w:pPr>
      <w:pStyle w:val="Intestazione"/>
    </w:pPr>
  </w:p>
  <w:p w14:paraId="2C97D1AD" w14:textId="77777777" w:rsidR="006C21FC" w:rsidRDefault="006C21FC">
    <w:pPr>
      <w:pStyle w:val="Intestazione"/>
    </w:pPr>
    <w:r>
      <w:rPr>
        <w:noProof/>
        <w:lang w:val="it-IT" w:eastAsia="it-IT"/>
      </w:rPr>
      <mc:AlternateContent>
        <mc:Choice Requires="wps">
          <w:drawing>
            <wp:anchor distT="0" distB="0" distL="114300" distR="114300" simplePos="0" relativeHeight="251660288" behindDoc="0" locked="0" layoutInCell="1" allowOverlap="1" wp14:anchorId="41DC6C5C" wp14:editId="4035CBA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939B80"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0C04292D"/>
    <w:multiLevelType w:val="hybridMultilevel"/>
    <w:tmpl w:val="5380D9EE"/>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2" w15:restartNumberingAfterBreak="0">
    <w:nsid w:val="1A527E38"/>
    <w:multiLevelType w:val="hybridMultilevel"/>
    <w:tmpl w:val="5EAC7DE0"/>
    <w:lvl w:ilvl="0" w:tplc="A2F4E8F4">
      <w:start w:val="1"/>
      <w:numFmt w:val="decimal"/>
      <w:lvlText w:val="(%1)"/>
      <w:lvlJc w:val="left"/>
      <w:pPr>
        <w:ind w:left="644" w:hanging="360"/>
      </w:pPr>
      <w:rPr>
        <w:rFonts w:hint="default"/>
      </w:rPr>
    </w:lvl>
    <w:lvl w:ilvl="1" w:tplc="081D0019" w:tentative="1">
      <w:start w:val="1"/>
      <w:numFmt w:val="lowerLetter"/>
      <w:lvlText w:val="%2."/>
      <w:lvlJc w:val="left"/>
      <w:pPr>
        <w:ind w:left="1364" w:hanging="360"/>
      </w:pPr>
    </w:lvl>
    <w:lvl w:ilvl="2" w:tplc="081D001B" w:tentative="1">
      <w:start w:val="1"/>
      <w:numFmt w:val="lowerRoman"/>
      <w:lvlText w:val="%3."/>
      <w:lvlJc w:val="right"/>
      <w:pPr>
        <w:ind w:left="2084" w:hanging="180"/>
      </w:pPr>
    </w:lvl>
    <w:lvl w:ilvl="3" w:tplc="081D000F" w:tentative="1">
      <w:start w:val="1"/>
      <w:numFmt w:val="decimal"/>
      <w:lvlText w:val="%4."/>
      <w:lvlJc w:val="left"/>
      <w:pPr>
        <w:ind w:left="2804" w:hanging="360"/>
      </w:pPr>
    </w:lvl>
    <w:lvl w:ilvl="4" w:tplc="081D0019" w:tentative="1">
      <w:start w:val="1"/>
      <w:numFmt w:val="lowerLetter"/>
      <w:lvlText w:val="%5."/>
      <w:lvlJc w:val="left"/>
      <w:pPr>
        <w:ind w:left="3524" w:hanging="360"/>
      </w:pPr>
    </w:lvl>
    <w:lvl w:ilvl="5" w:tplc="081D001B" w:tentative="1">
      <w:start w:val="1"/>
      <w:numFmt w:val="lowerRoman"/>
      <w:lvlText w:val="%6."/>
      <w:lvlJc w:val="right"/>
      <w:pPr>
        <w:ind w:left="4244" w:hanging="180"/>
      </w:pPr>
    </w:lvl>
    <w:lvl w:ilvl="6" w:tplc="081D000F" w:tentative="1">
      <w:start w:val="1"/>
      <w:numFmt w:val="decimal"/>
      <w:lvlText w:val="%7."/>
      <w:lvlJc w:val="left"/>
      <w:pPr>
        <w:ind w:left="4964" w:hanging="360"/>
      </w:pPr>
    </w:lvl>
    <w:lvl w:ilvl="7" w:tplc="081D0019" w:tentative="1">
      <w:start w:val="1"/>
      <w:numFmt w:val="lowerLetter"/>
      <w:lvlText w:val="%8."/>
      <w:lvlJc w:val="left"/>
      <w:pPr>
        <w:ind w:left="5684" w:hanging="360"/>
      </w:pPr>
    </w:lvl>
    <w:lvl w:ilvl="8" w:tplc="081D001B" w:tentative="1">
      <w:start w:val="1"/>
      <w:numFmt w:val="lowerRoman"/>
      <w:lvlText w:val="%9."/>
      <w:lvlJc w:val="right"/>
      <w:pPr>
        <w:ind w:left="6404" w:hanging="180"/>
      </w:pPr>
    </w:lvl>
  </w:abstractNum>
  <w:abstractNum w:abstractNumId="13"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15D7282"/>
    <w:multiLevelType w:val="hybridMultilevel"/>
    <w:tmpl w:val="EE3AE1A8"/>
    <w:lvl w:ilvl="0" w:tplc="EDEAB4C2">
      <w:start w:val="1"/>
      <w:numFmt w:val="decimal"/>
      <w:lvlText w:val="%1"/>
      <w:lvlJc w:val="left"/>
      <w:pPr>
        <w:ind w:left="644" w:hanging="360"/>
      </w:pPr>
      <w:rPr>
        <w:rFonts w:asciiTheme="minorHAnsi" w:hAnsiTheme="minorHAnsi" w:hint="default"/>
        <w:sz w:val="20"/>
      </w:rPr>
    </w:lvl>
    <w:lvl w:ilvl="1" w:tplc="081D0019" w:tentative="1">
      <w:start w:val="1"/>
      <w:numFmt w:val="lowerLetter"/>
      <w:lvlText w:val="%2."/>
      <w:lvlJc w:val="left"/>
      <w:pPr>
        <w:ind w:left="1364" w:hanging="360"/>
      </w:pPr>
    </w:lvl>
    <w:lvl w:ilvl="2" w:tplc="081D001B" w:tentative="1">
      <w:start w:val="1"/>
      <w:numFmt w:val="lowerRoman"/>
      <w:lvlText w:val="%3."/>
      <w:lvlJc w:val="right"/>
      <w:pPr>
        <w:ind w:left="2084" w:hanging="180"/>
      </w:pPr>
    </w:lvl>
    <w:lvl w:ilvl="3" w:tplc="081D000F" w:tentative="1">
      <w:start w:val="1"/>
      <w:numFmt w:val="decimal"/>
      <w:lvlText w:val="%4."/>
      <w:lvlJc w:val="left"/>
      <w:pPr>
        <w:ind w:left="2804" w:hanging="360"/>
      </w:pPr>
    </w:lvl>
    <w:lvl w:ilvl="4" w:tplc="081D0019" w:tentative="1">
      <w:start w:val="1"/>
      <w:numFmt w:val="lowerLetter"/>
      <w:lvlText w:val="%5."/>
      <w:lvlJc w:val="left"/>
      <w:pPr>
        <w:ind w:left="3524" w:hanging="360"/>
      </w:pPr>
    </w:lvl>
    <w:lvl w:ilvl="5" w:tplc="081D001B" w:tentative="1">
      <w:start w:val="1"/>
      <w:numFmt w:val="lowerRoman"/>
      <w:lvlText w:val="%6."/>
      <w:lvlJc w:val="right"/>
      <w:pPr>
        <w:ind w:left="4244" w:hanging="180"/>
      </w:pPr>
    </w:lvl>
    <w:lvl w:ilvl="6" w:tplc="081D000F" w:tentative="1">
      <w:start w:val="1"/>
      <w:numFmt w:val="decimal"/>
      <w:lvlText w:val="%7."/>
      <w:lvlJc w:val="left"/>
      <w:pPr>
        <w:ind w:left="4964" w:hanging="360"/>
      </w:pPr>
    </w:lvl>
    <w:lvl w:ilvl="7" w:tplc="081D0019" w:tentative="1">
      <w:start w:val="1"/>
      <w:numFmt w:val="lowerLetter"/>
      <w:lvlText w:val="%8."/>
      <w:lvlJc w:val="left"/>
      <w:pPr>
        <w:ind w:left="5684" w:hanging="360"/>
      </w:pPr>
    </w:lvl>
    <w:lvl w:ilvl="8" w:tplc="081D001B" w:tentative="1">
      <w:start w:val="1"/>
      <w:numFmt w:val="lowerRoman"/>
      <w:lvlText w:val="%9."/>
      <w:lvlJc w:val="right"/>
      <w:pPr>
        <w:ind w:left="6404" w:hanging="180"/>
      </w:pPr>
    </w:lvl>
  </w:abstractNum>
  <w:abstractNum w:abstractNumId="18"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14"/>
  </w:num>
  <w:num w:numId="14">
    <w:abstractNumId w:val="16"/>
  </w:num>
  <w:num w:numId="15">
    <w:abstractNumId w:val="18"/>
  </w:num>
  <w:num w:numId="16">
    <w:abstractNumId w:val="19"/>
  </w:num>
  <w:num w:numId="17">
    <w:abstractNumId w:val="10"/>
  </w:num>
  <w:num w:numId="18">
    <w:abstractNumId w:val="11"/>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203D8"/>
    <w:rsid w:val="0003148D"/>
    <w:rsid w:val="00031629"/>
    <w:rsid w:val="00062A9A"/>
    <w:rsid w:val="000849DC"/>
    <w:rsid w:val="000A03B2"/>
    <w:rsid w:val="000C52C1"/>
    <w:rsid w:val="000D249D"/>
    <w:rsid w:val="000D34BE"/>
    <w:rsid w:val="000E36F1"/>
    <w:rsid w:val="000E3A73"/>
    <w:rsid w:val="000E414A"/>
    <w:rsid w:val="00126685"/>
    <w:rsid w:val="0013121F"/>
    <w:rsid w:val="00134DE4"/>
    <w:rsid w:val="001439E2"/>
    <w:rsid w:val="00150E59"/>
    <w:rsid w:val="00184AD6"/>
    <w:rsid w:val="00187E09"/>
    <w:rsid w:val="001B6493"/>
    <w:rsid w:val="001B65C1"/>
    <w:rsid w:val="001C4727"/>
    <w:rsid w:val="001C684B"/>
    <w:rsid w:val="001D53FC"/>
    <w:rsid w:val="001F1842"/>
    <w:rsid w:val="001F2EC7"/>
    <w:rsid w:val="00201BC5"/>
    <w:rsid w:val="002065DB"/>
    <w:rsid w:val="002447EF"/>
    <w:rsid w:val="00251550"/>
    <w:rsid w:val="0027221A"/>
    <w:rsid w:val="00275B61"/>
    <w:rsid w:val="00285417"/>
    <w:rsid w:val="002918BD"/>
    <w:rsid w:val="00293219"/>
    <w:rsid w:val="002A3154"/>
    <w:rsid w:val="002D1F12"/>
    <w:rsid w:val="003009B7"/>
    <w:rsid w:val="0030469C"/>
    <w:rsid w:val="003723D4"/>
    <w:rsid w:val="003A7D1C"/>
    <w:rsid w:val="003F3CDE"/>
    <w:rsid w:val="0046164A"/>
    <w:rsid w:val="00462DCD"/>
    <w:rsid w:val="00493D96"/>
    <w:rsid w:val="004D1162"/>
    <w:rsid w:val="004E4DD6"/>
    <w:rsid w:val="004F5E36"/>
    <w:rsid w:val="005119A5"/>
    <w:rsid w:val="005278B7"/>
    <w:rsid w:val="00530367"/>
    <w:rsid w:val="005346C8"/>
    <w:rsid w:val="00563E83"/>
    <w:rsid w:val="00577278"/>
    <w:rsid w:val="00594E9F"/>
    <w:rsid w:val="005B61E6"/>
    <w:rsid w:val="005B7BBD"/>
    <w:rsid w:val="005C77E1"/>
    <w:rsid w:val="005D6A2F"/>
    <w:rsid w:val="005E1A82"/>
    <w:rsid w:val="005F0A28"/>
    <w:rsid w:val="005F0E5E"/>
    <w:rsid w:val="00611062"/>
    <w:rsid w:val="00617D4D"/>
    <w:rsid w:val="00620DEE"/>
    <w:rsid w:val="00625639"/>
    <w:rsid w:val="00637541"/>
    <w:rsid w:val="0064184D"/>
    <w:rsid w:val="00660E3E"/>
    <w:rsid w:val="00662E74"/>
    <w:rsid w:val="00672237"/>
    <w:rsid w:val="006846BB"/>
    <w:rsid w:val="006B613D"/>
    <w:rsid w:val="006C21FC"/>
    <w:rsid w:val="006C5579"/>
    <w:rsid w:val="006F7304"/>
    <w:rsid w:val="00704BDF"/>
    <w:rsid w:val="00721E61"/>
    <w:rsid w:val="00736B13"/>
    <w:rsid w:val="007447F3"/>
    <w:rsid w:val="007661C8"/>
    <w:rsid w:val="007D52CD"/>
    <w:rsid w:val="00813288"/>
    <w:rsid w:val="008168FC"/>
    <w:rsid w:val="008479A2"/>
    <w:rsid w:val="0085304E"/>
    <w:rsid w:val="00863220"/>
    <w:rsid w:val="0087637F"/>
    <w:rsid w:val="008A1512"/>
    <w:rsid w:val="008B1C11"/>
    <w:rsid w:val="008D0BEB"/>
    <w:rsid w:val="008E566E"/>
    <w:rsid w:val="00901EB6"/>
    <w:rsid w:val="009450CE"/>
    <w:rsid w:val="0095164B"/>
    <w:rsid w:val="00960059"/>
    <w:rsid w:val="00971313"/>
    <w:rsid w:val="00996483"/>
    <w:rsid w:val="009A2F60"/>
    <w:rsid w:val="009B6C24"/>
    <w:rsid w:val="009C7A5F"/>
    <w:rsid w:val="009D3EF8"/>
    <w:rsid w:val="009E324B"/>
    <w:rsid w:val="009E788A"/>
    <w:rsid w:val="00A1763D"/>
    <w:rsid w:val="00A17CEC"/>
    <w:rsid w:val="00A2209B"/>
    <w:rsid w:val="00A27EF0"/>
    <w:rsid w:val="00A525B4"/>
    <w:rsid w:val="00A54B2F"/>
    <w:rsid w:val="00A57E03"/>
    <w:rsid w:val="00A76EFC"/>
    <w:rsid w:val="00A9626B"/>
    <w:rsid w:val="00A97F29"/>
    <w:rsid w:val="00AB0964"/>
    <w:rsid w:val="00AE377D"/>
    <w:rsid w:val="00B4230B"/>
    <w:rsid w:val="00B43961"/>
    <w:rsid w:val="00B61DBF"/>
    <w:rsid w:val="00B7021D"/>
    <w:rsid w:val="00B73B26"/>
    <w:rsid w:val="00B93ABD"/>
    <w:rsid w:val="00BB2AE8"/>
    <w:rsid w:val="00BC275C"/>
    <w:rsid w:val="00BC30C9"/>
    <w:rsid w:val="00BD66CF"/>
    <w:rsid w:val="00BE3E58"/>
    <w:rsid w:val="00C01616"/>
    <w:rsid w:val="00C0162B"/>
    <w:rsid w:val="00C268F9"/>
    <w:rsid w:val="00C345B1"/>
    <w:rsid w:val="00C40142"/>
    <w:rsid w:val="00C450AD"/>
    <w:rsid w:val="00C57182"/>
    <w:rsid w:val="00C6160F"/>
    <w:rsid w:val="00C62135"/>
    <w:rsid w:val="00C655FD"/>
    <w:rsid w:val="00C92AB8"/>
    <w:rsid w:val="00C94434"/>
    <w:rsid w:val="00CA1C95"/>
    <w:rsid w:val="00CA5A9C"/>
    <w:rsid w:val="00CD5FE2"/>
    <w:rsid w:val="00D02B4C"/>
    <w:rsid w:val="00D12EBC"/>
    <w:rsid w:val="00D61443"/>
    <w:rsid w:val="00D615EA"/>
    <w:rsid w:val="00D804D6"/>
    <w:rsid w:val="00D84576"/>
    <w:rsid w:val="00D92898"/>
    <w:rsid w:val="00DA7440"/>
    <w:rsid w:val="00DE0019"/>
    <w:rsid w:val="00DE264A"/>
    <w:rsid w:val="00DF3F7B"/>
    <w:rsid w:val="00E041E7"/>
    <w:rsid w:val="00E23CA1"/>
    <w:rsid w:val="00E409A8"/>
    <w:rsid w:val="00E40F34"/>
    <w:rsid w:val="00E605FD"/>
    <w:rsid w:val="00E7209D"/>
    <w:rsid w:val="00E82D93"/>
    <w:rsid w:val="00E867EE"/>
    <w:rsid w:val="00E86E4E"/>
    <w:rsid w:val="00EA50E1"/>
    <w:rsid w:val="00EC462F"/>
    <w:rsid w:val="00EE0131"/>
    <w:rsid w:val="00EE3D30"/>
    <w:rsid w:val="00F00B7A"/>
    <w:rsid w:val="00F30C64"/>
    <w:rsid w:val="00FB730C"/>
    <w:rsid w:val="00FC2695"/>
    <w:rsid w:val="00FC3E03"/>
    <w:rsid w:val="00FC5A31"/>
    <w:rsid w:val="00FC67F6"/>
    <w:rsid w:val="00FE586F"/>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1F021"/>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styleId="Paragrafoelenco">
    <w:name w:val="List Paragraph"/>
    <w:basedOn w:val="Normale"/>
    <w:uiPriority w:val="34"/>
    <w:qFormat/>
    <w:locked/>
    <w:rsid w:val="00187E09"/>
    <w:pPr>
      <w:ind w:left="720"/>
      <w:contextualSpacing/>
    </w:pPr>
  </w:style>
  <w:style w:type="character" w:styleId="Testosegnaposto">
    <w:name w:val="Placeholder Text"/>
    <w:basedOn w:val="Carpredefinitoparagrafo"/>
    <w:uiPriority w:val="99"/>
    <w:semiHidden/>
    <w:locked/>
    <w:rsid w:val="005B7BBD"/>
    <w:rPr>
      <w:color w:val="808080"/>
    </w:rPr>
  </w:style>
  <w:style w:type="character" w:styleId="Rimandocommento">
    <w:name w:val="annotation reference"/>
    <w:basedOn w:val="Carpredefinitoparagrafo"/>
    <w:uiPriority w:val="99"/>
    <w:semiHidden/>
    <w:unhideWhenUsed/>
    <w:locked/>
    <w:rsid w:val="00FE586F"/>
    <w:rPr>
      <w:sz w:val="16"/>
      <w:szCs w:val="16"/>
    </w:rPr>
  </w:style>
  <w:style w:type="character" w:styleId="Collegamentoipertestuale">
    <w:name w:val="Hyperlink"/>
    <w:basedOn w:val="Carpredefinitoparagrafo"/>
    <w:uiPriority w:val="99"/>
    <w:unhideWhenUsed/>
    <w:locked/>
    <w:rsid w:val="006C21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saeid@abo.fi"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DC3AD-516B-4DDF-8375-82F406075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1257</Words>
  <Characters>7170</Characters>
  <Application>Microsoft Office Word</Application>
  <DocSecurity>0</DocSecurity>
  <Lines>59</Lines>
  <Paragraphs>16</Paragraphs>
  <ScaleCrop>false</ScaleCrop>
  <HeadingPairs>
    <vt:vector size="6" baseType="variant">
      <vt:variant>
        <vt:lpstr>Titolo</vt:lpstr>
      </vt:variant>
      <vt:variant>
        <vt:i4>1</vt:i4>
      </vt:variant>
      <vt:variant>
        <vt:lpstr>Title</vt:lpstr>
      </vt:variant>
      <vt:variant>
        <vt:i4>1</vt:i4>
      </vt:variant>
      <vt:variant>
        <vt:lpstr>Otsikko</vt:lpstr>
      </vt:variant>
      <vt:variant>
        <vt:i4>1</vt:i4>
      </vt:variant>
    </vt:vector>
  </HeadingPairs>
  <TitlesOfParts>
    <vt:vector size="3" baseType="lpstr">
      <vt:lpstr/>
      <vt:lpstr/>
      <vt:lpstr/>
    </vt:vector>
  </TitlesOfParts>
  <Company>Dipartimento CMIC - Politecnico di Milano</Company>
  <LinksUpToDate>false</LinksUpToDate>
  <CharactersWithSpaces>8411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raffaella;Tolvanen</dc:creator>
  <cp:lastModifiedBy>manuela</cp:lastModifiedBy>
  <cp:revision>2</cp:revision>
  <cp:lastPrinted>2019-03-21T13:03:00Z</cp:lastPrinted>
  <dcterms:created xsi:type="dcterms:W3CDTF">2019-06-18T10:08:00Z</dcterms:created>
  <dcterms:modified xsi:type="dcterms:W3CDTF">2019-06-18T10:08:00Z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http://www.zotero.org/styles/catalysis-today</vt:lpwstr>
  </property>
  <property fmtid="{D5CDD505-2E9C-101B-9397-08002B2CF9AE}" pid="9" name="Mendeley Recent Style Name 3_1">
    <vt:lpwstr>Catalysis Today</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9457c187-2949-354e-95c4-2f84fc4c2fcc</vt:lpwstr>
  </property>
  <property fmtid="{D5CDD505-2E9C-101B-9397-08002B2CF9AE}" pid="24" name="Mendeley Citation Style_1">
    <vt:lpwstr>http://www.zotero.org/styles/american-chemical-society</vt:lpwstr>
  </property>
</Properties>
</file>