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A26E9" w:rsidP="006E4CC3">
      <w:pPr>
        <w:snapToGrid w:val="0"/>
        <w:spacing w:after="360"/>
        <w:jc w:val="center"/>
        <w:rPr>
          <w:rFonts w:asciiTheme="minorHAnsi" w:eastAsia="MS PGothic" w:hAnsiTheme="minorHAnsi"/>
          <w:b/>
          <w:bCs/>
          <w:sz w:val="28"/>
          <w:szCs w:val="28"/>
          <w:lang w:val="en-US" w:eastAsia="ko-KR"/>
        </w:rPr>
      </w:pPr>
      <w:r>
        <w:rPr>
          <w:rFonts w:asciiTheme="minorHAnsi" w:hAnsi="Calibri"/>
          <w:b/>
          <w:bCs/>
          <w:sz w:val="28"/>
          <w:szCs w:val="28"/>
          <w:lang w:val="en-US"/>
        </w:rPr>
        <w:t xml:space="preserve">ENHANCED FIXED-BED REACTOR FLEXIBILITY THROUGH OPTIMAL CONTROL AND DESIGN FOR CO2 </w:t>
      </w:r>
      <w:proofErr w:type="spellStart"/>
      <w:r>
        <w:rPr>
          <w:rFonts w:asciiTheme="minorHAnsi" w:hAnsi="Calibri"/>
          <w:b/>
          <w:bCs/>
          <w:sz w:val="28"/>
          <w:szCs w:val="28"/>
          <w:lang w:val="en-US"/>
        </w:rPr>
        <w:t>METHA</w:t>
      </w:r>
      <w:bookmarkStart w:id="0" w:name="_GoBack"/>
      <w:bookmarkEnd w:id="0"/>
      <w:r>
        <w:rPr>
          <w:rFonts w:asciiTheme="minorHAnsi" w:hAnsi="Calibri"/>
          <w:b/>
          <w:bCs/>
          <w:sz w:val="28"/>
          <w:szCs w:val="28"/>
          <w:lang w:val="en-US"/>
        </w:rPr>
        <w:t>NATION</w:t>
      </w:r>
      <w:proofErr w:type="spellEnd"/>
    </w:p>
    <w:p w:rsidR="00DE0019" w:rsidRPr="0021574A" w:rsidRDefault="009E57EA" w:rsidP="00704BDF">
      <w:pPr>
        <w:snapToGrid w:val="0"/>
        <w:spacing w:after="120"/>
        <w:jc w:val="center"/>
        <w:rPr>
          <w:rFonts w:eastAsia="SimSun"/>
          <w:color w:val="000000"/>
          <w:lang w:val="de-DE" w:eastAsia="zh-CN"/>
        </w:rPr>
      </w:pPr>
      <w:r w:rsidRPr="009E57EA">
        <w:rPr>
          <w:rFonts w:asciiTheme="minorHAnsi" w:eastAsia="SimSun" w:hAnsiTheme="minorHAnsi"/>
          <w:color w:val="000000"/>
          <w:sz w:val="24"/>
          <w:szCs w:val="24"/>
          <w:u w:val="single"/>
          <w:lang w:val="de-DE" w:eastAsia="zh-CN"/>
        </w:rPr>
        <w:t>Jens Bremer</w:t>
      </w:r>
      <w:r w:rsidR="00352AAD">
        <w:rPr>
          <w:rFonts w:asciiTheme="minorHAnsi" w:eastAsia="SimSun" w:hAnsiTheme="minorHAnsi"/>
          <w:color w:val="000000"/>
          <w:sz w:val="24"/>
          <w:szCs w:val="24"/>
          <w:vertAlign w:val="superscript"/>
          <w:lang w:val="de-DE" w:eastAsia="zh-CN"/>
        </w:rPr>
        <w:t>1</w:t>
      </w:r>
      <w:r w:rsidRPr="0021574A">
        <w:rPr>
          <w:rFonts w:asciiTheme="minorHAnsi" w:eastAsia="SimSun" w:hAnsiTheme="minorHAnsi"/>
          <w:color w:val="000000"/>
          <w:sz w:val="24"/>
          <w:szCs w:val="24"/>
          <w:lang w:val="de-DE" w:eastAsia="zh-CN"/>
        </w:rPr>
        <w:t xml:space="preserve">, </w:t>
      </w:r>
      <w:r w:rsidR="0021574A" w:rsidRPr="009E57EA">
        <w:rPr>
          <w:rFonts w:asciiTheme="minorHAnsi" w:eastAsia="SimSun" w:hAnsiTheme="minorHAnsi"/>
          <w:color w:val="000000"/>
          <w:sz w:val="24"/>
          <w:szCs w:val="24"/>
          <w:lang w:val="de-DE" w:eastAsia="zh-CN"/>
        </w:rPr>
        <w:t>Ronny Tobias Zimmermann</w:t>
      </w:r>
      <w:r w:rsidR="00352AAD">
        <w:rPr>
          <w:rFonts w:asciiTheme="minorHAnsi" w:eastAsia="SimSun" w:hAnsiTheme="minorHAnsi"/>
          <w:color w:val="000000"/>
          <w:sz w:val="24"/>
          <w:szCs w:val="24"/>
          <w:vertAlign w:val="superscript"/>
          <w:lang w:val="de-DE" w:eastAsia="zh-CN"/>
        </w:rPr>
        <w:t>2</w:t>
      </w:r>
      <w:r w:rsidR="00736B13" w:rsidRPr="0021574A">
        <w:rPr>
          <w:rFonts w:asciiTheme="minorHAnsi" w:eastAsia="SimSun" w:hAnsiTheme="minorHAnsi"/>
          <w:color w:val="000000"/>
          <w:sz w:val="24"/>
          <w:szCs w:val="24"/>
          <w:lang w:val="de-DE" w:eastAsia="zh-CN"/>
        </w:rPr>
        <w:t xml:space="preserve">, </w:t>
      </w:r>
      <w:r w:rsidR="0021574A" w:rsidRPr="0021574A">
        <w:rPr>
          <w:rFonts w:asciiTheme="minorHAnsi" w:eastAsia="SimSun" w:hAnsiTheme="minorHAnsi"/>
          <w:color w:val="000000"/>
          <w:sz w:val="24"/>
          <w:szCs w:val="24"/>
          <w:lang w:val="de-DE" w:eastAsia="zh-CN"/>
        </w:rPr>
        <w:t>Kai Sundmacher</w:t>
      </w:r>
      <w:r w:rsidR="008B6A1D" w:rsidRPr="008B6A1D">
        <w:rPr>
          <w:rFonts w:asciiTheme="minorHAnsi" w:eastAsia="SimSun" w:hAnsiTheme="minorHAnsi"/>
          <w:color w:val="000000"/>
          <w:sz w:val="24"/>
          <w:szCs w:val="24"/>
          <w:vertAlign w:val="superscript"/>
          <w:lang w:val="de-DE" w:eastAsia="zh-CN"/>
        </w:rPr>
        <w:t>1,2</w:t>
      </w:r>
      <w:r w:rsidR="00DE0019" w:rsidRPr="0021574A">
        <w:rPr>
          <w:rFonts w:eastAsia="SimSun"/>
          <w:color w:val="000000"/>
          <w:lang w:val="de-DE" w:eastAsia="zh-CN"/>
        </w:rPr>
        <w:t xml:space="preserve"> </w:t>
      </w:r>
    </w:p>
    <w:p w:rsidR="00704BDF" w:rsidRDefault="009E57EA" w:rsidP="00375427">
      <w:pPr>
        <w:pStyle w:val="Autoren"/>
        <w:rPr>
          <w:rFonts w:asciiTheme="minorHAnsi" w:hAnsiTheme="minorHAnsi" w:cs="Arial"/>
          <w:sz w:val="19"/>
          <w:szCs w:val="19"/>
          <w:lang w:val="de-DE"/>
        </w:rPr>
      </w:pPr>
      <w:r>
        <w:rPr>
          <w:rFonts w:asciiTheme="minorHAnsi" w:eastAsia="MS PGothic" w:hAnsiTheme="minorHAnsi"/>
          <w:color w:val="000000"/>
          <w:sz w:val="19"/>
          <w:szCs w:val="19"/>
          <w:lang w:val="de-DE"/>
        </w:rPr>
        <w:t>1</w:t>
      </w:r>
      <w:r w:rsidR="00704BDF" w:rsidRPr="008B6A1D">
        <w:rPr>
          <w:rFonts w:asciiTheme="minorHAnsi" w:eastAsia="MS PGothic" w:hAnsiTheme="minorHAnsi"/>
          <w:color w:val="000000"/>
          <w:sz w:val="19"/>
          <w:szCs w:val="19"/>
          <w:lang w:val="de-DE"/>
        </w:rPr>
        <w:t xml:space="preserve"> </w:t>
      </w:r>
      <w:r w:rsidR="0021574A" w:rsidRPr="008B6A1D">
        <w:rPr>
          <w:rFonts w:asciiTheme="minorHAnsi" w:hAnsiTheme="minorHAnsi" w:cs="Arial"/>
          <w:sz w:val="19"/>
          <w:szCs w:val="19"/>
          <w:lang w:val="de-DE"/>
        </w:rPr>
        <w:t>Max-Planck-Institut für Dynamik komplexer technischer Systeme, Sandtorstraße 1, 39106 Magdeburg, Germany</w:t>
      </w:r>
    </w:p>
    <w:p w:rsidR="009E57EA" w:rsidRPr="008B6A1D" w:rsidRDefault="009E57EA" w:rsidP="009E57EA">
      <w:pPr>
        <w:pStyle w:val="Autoren"/>
        <w:rPr>
          <w:rFonts w:asciiTheme="minorHAnsi" w:eastAsia="MS PGothic" w:hAnsiTheme="minorHAnsi"/>
          <w:color w:val="000000"/>
          <w:sz w:val="19"/>
          <w:szCs w:val="19"/>
          <w:lang w:val="de-DE"/>
        </w:rPr>
      </w:pPr>
      <w:r>
        <w:rPr>
          <w:rFonts w:asciiTheme="minorHAnsi" w:eastAsia="MS PGothic" w:hAnsiTheme="minorHAnsi"/>
          <w:color w:val="000000"/>
          <w:sz w:val="19"/>
          <w:szCs w:val="19"/>
          <w:lang w:val="de-DE"/>
        </w:rPr>
        <w:t>2</w:t>
      </w:r>
      <w:r w:rsidRPr="008B6A1D">
        <w:rPr>
          <w:rFonts w:asciiTheme="minorHAnsi" w:eastAsia="MS PGothic" w:hAnsiTheme="minorHAnsi"/>
          <w:color w:val="000000"/>
          <w:sz w:val="19"/>
          <w:szCs w:val="19"/>
          <w:lang w:val="de-DE"/>
        </w:rPr>
        <w:t xml:space="preserve"> </w:t>
      </w:r>
      <w:r w:rsidRPr="008B6A1D">
        <w:rPr>
          <w:rFonts w:asciiTheme="minorHAnsi" w:hAnsiTheme="minorHAnsi" w:cs="Arial"/>
          <w:sz w:val="19"/>
          <w:szCs w:val="19"/>
          <w:lang w:val="de-DE"/>
        </w:rPr>
        <w:t>Otto-von-Guericke Universität, Universitätsplatz 2, 39106 Magdeburg, Germany</w:t>
      </w:r>
      <w:r w:rsidRPr="008B6A1D">
        <w:rPr>
          <w:rFonts w:asciiTheme="minorHAnsi" w:eastAsia="MS PGothic" w:hAnsiTheme="minorHAnsi"/>
          <w:color w:val="000000"/>
          <w:sz w:val="19"/>
          <w:szCs w:val="19"/>
          <w:lang w:val="de-DE"/>
        </w:rPr>
        <w:t>;</w:t>
      </w:r>
    </w:p>
    <w:p w:rsidR="00704BDF" w:rsidRPr="009E57EA"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E57EA" w:rsidRPr="009E57EA">
        <w:rPr>
          <w:rFonts w:asciiTheme="minorHAnsi" w:eastAsia="MS PGothic" w:hAnsiTheme="minorHAnsi"/>
          <w:bCs/>
          <w:i/>
          <w:iCs/>
          <w:sz w:val="20"/>
          <w:lang w:val="en-US"/>
        </w:rPr>
        <w:t>bremerj</w:t>
      </w:r>
      <w:r w:rsidRPr="009E57EA">
        <w:rPr>
          <w:rFonts w:asciiTheme="minorHAnsi" w:eastAsia="MS PGothic" w:hAnsiTheme="minorHAnsi"/>
          <w:bCs/>
          <w:i/>
          <w:iCs/>
          <w:sz w:val="20"/>
          <w:lang w:val="en-US"/>
        </w:rPr>
        <w:t>@</w:t>
      </w:r>
      <w:r w:rsidR="009E57EA" w:rsidRPr="009E57EA">
        <w:rPr>
          <w:rFonts w:asciiTheme="minorHAnsi" w:eastAsia="MS PGothic" w:hAnsiTheme="minorHAnsi"/>
          <w:bCs/>
          <w:i/>
          <w:iCs/>
          <w:sz w:val="20"/>
          <w:lang w:val="en-US"/>
        </w:rPr>
        <w:t>mpi-magdeburg.mpg.de</w:t>
      </w:r>
    </w:p>
    <w:p w:rsidR="00707E78" w:rsidRPr="00EC66CC" w:rsidRDefault="00704BDF" w:rsidP="00707E78">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22388" w:rsidRDefault="00C04ABF" w:rsidP="00704BDF">
      <w:pPr>
        <w:pStyle w:val="AbstractBody"/>
        <w:numPr>
          <w:ilvl w:val="0"/>
          <w:numId w:val="16"/>
        </w:numPr>
        <w:rPr>
          <w:rFonts w:asciiTheme="minorHAnsi" w:hAnsiTheme="minorHAnsi"/>
        </w:rPr>
      </w:pPr>
      <w:r>
        <w:rPr>
          <w:rFonts w:asciiTheme="minorHAnsi" w:hAnsiTheme="minorHAnsi"/>
        </w:rPr>
        <w:t>Detailed model analysis under dynamic conditions with special focus on heat management and catalyst properties.</w:t>
      </w:r>
    </w:p>
    <w:p w:rsidR="00C04ABF" w:rsidRDefault="00C04ABF" w:rsidP="00C04ABF">
      <w:pPr>
        <w:pStyle w:val="AbstractBody"/>
        <w:numPr>
          <w:ilvl w:val="0"/>
          <w:numId w:val="16"/>
        </w:numPr>
        <w:rPr>
          <w:rFonts w:asciiTheme="minorHAnsi" w:hAnsiTheme="minorHAnsi"/>
        </w:rPr>
      </w:pPr>
      <w:r>
        <w:rPr>
          <w:rFonts w:asciiTheme="minorHAnsi" w:hAnsiTheme="minorHAnsi"/>
        </w:rPr>
        <w:t>Proposing operation strategies to effectively deal with reactor load changes.</w:t>
      </w:r>
    </w:p>
    <w:p w:rsidR="00C04ABF" w:rsidRDefault="00C04ABF" w:rsidP="00704BDF">
      <w:pPr>
        <w:pStyle w:val="AbstractBody"/>
        <w:numPr>
          <w:ilvl w:val="0"/>
          <w:numId w:val="16"/>
        </w:numPr>
        <w:rPr>
          <w:rFonts w:asciiTheme="minorHAnsi" w:hAnsiTheme="minorHAnsi"/>
        </w:rPr>
      </w:pPr>
      <w:r>
        <w:rPr>
          <w:rFonts w:asciiTheme="minorHAnsi" w:hAnsiTheme="minorHAnsi"/>
        </w:rPr>
        <w:t>Exploring potentials for advanced control methods (optimal control)</w:t>
      </w:r>
      <w:r w:rsidR="006E4CC3">
        <w:rPr>
          <w:rFonts w:asciiTheme="minorHAnsi" w:hAnsiTheme="minorHAnsi"/>
        </w:rPr>
        <w:t>.</w:t>
      </w:r>
    </w:p>
    <w:p w:rsidR="00C04ABF" w:rsidRDefault="00C04ABF" w:rsidP="00C04ABF">
      <w:pPr>
        <w:pStyle w:val="AbstractBody"/>
        <w:ind w:left="1440"/>
        <w:rPr>
          <w:rFonts w:asciiTheme="minorHAnsi" w:hAnsiTheme="minorHAnsi"/>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555B44" w:rsidRPr="00555B44" w:rsidRDefault="006574E6" w:rsidP="00352AAD">
      <w:pPr>
        <w:snapToGrid w:val="0"/>
        <w:spacing w:after="120"/>
        <w:rPr>
          <w:rFonts w:asciiTheme="minorHAnsi" w:eastAsia="MS PGothic" w:hAnsiTheme="minorHAnsi"/>
          <w:color w:val="000000"/>
          <w:sz w:val="22"/>
          <w:szCs w:val="22"/>
          <w:lang w:val="en-US"/>
        </w:rPr>
      </w:pPr>
      <w:r w:rsidRPr="006574E6">
        <w:rPr>
          <w:rFonts w:asciiTheme="minorHAnsi" w:eastAsia="MS PGothic" w:hAnsiTheme="minorHAnsi"/>
          <w:color w:val="000000"/>
          <w:sz w:val="22"/>
          <w:szCs w:val="22"/>
          <w:lang w:val="en-US"/>
        </w:rPr>
        <w:t xml:space="preserve">The current trend towards a more flexible production to react on markets as well as on volatile inputs (e.g., coming from renewable sources), contains many new challenges and requires concepts for dynamic process operation. Thus, the interest in prediction of the process dynamics has become more important than ever before [1-3]. The present work </w:t>
      </w:r>
      <w:r w:rsidR="009A7A09">
        <w:rPr>
          <w:rFonts w:asciiTheme="minorHAnsi" w:eastAsia="MS PGothic" w:hAnsiTheme="minorHAnsi"/>
          <w:color w:val="000000"/>
          <w:sz w:val="22"/>
          <w:szCs w:val="22"/>
          <w:lang w:val="en-US"/>
        </w:rPr>
        <w:t xml:space="preserve">in particular </w:t>
      </w:r>
      <w:r w:rsidRPr="006574E6">
        <w:rPr>
          <w:rFonts w:asciiTheme="minorHAnsi" w:eastAsia="MS PGothic" w:hAnsiTheme="minorHAnsi"/>
          <w:color w:val="000000"/>
          <w:sz w:val="22"/>
          <w:szCs w:val="22"/>
          <w:lang w:val="en-US"/>
        </w:rPr>
        <w:t xml:space="preserve">deals with </w:t>
      </w:r>
      <w:r w:rsidR="009A7A09">
        <w:rPr>
          <w:rFonts w:asciiTheme="minorHAnsi" w:eastAsia="MS PGothic" w:hAnsiTheme="minorHAnsi"/>
          <w:color w:val="000000"/>
          <w:sz w:val="22"/>
          <w:szCs w:val="22"/>
          <w:lang w:val="en-US"/>
        </w:rPr>
        <w:t>dynamic load changes</w:t>
      </w:r>
      <w:r w:rsidRPr="006574E6">
        <w:rPr>
          <w:rFonts w:asciiTheme="minorHAnsi" w:eastAsia="MS PGothic" w:hAnsiTheme="minorHAnsi"/>
          <w:color w:val="000000"/>
          <w:sz w:val="22"/>
          <w:szCs w:val="22"/>
          <w:lang w:val="en-US"/>
        </w:rPr>
        <w:t xml:space="preserve"> of fixed-bed reactors for carbon dioxide methanation by use of hydrogen generated via water electro</w:t>
      </w:r>
      <w:r>
        <w:rPr>
          <w:rFonts w:asciiTheme="minorHAnsi" w:eastAsia="MS PGothic" w:hAnsiTheme="minorHAnsi"/>
          <w:color w:val="000000"/>
          <w:sz w:val="22"/>
          <w:szCs w:val="22"/>
          <w:lang w:val="en-US"/>
        </w:rPr>
        <w:t>lysis, an important example of P</w:t>
      </w:r>
      <w:r w:rsidRPr="006574E6">
        <w:rPr>
          <w:rFonts w:asciiTheme="minorHAnsi" w:eastAsia="MS PGothic" w:hAnsiTheme="minorHAnsi"/>
          <w:color w:val="000000"/>
          <w:sz w:val="22"/>
          <w:szCs w:val="22"/>
          <w:lang w:val="en-US"/>
        </w:rPr>
        <w:t xml:space="preserve">ower-to-X </w:t>
      </w:r>
      <w:r>
        <w:rPr>
          <w:rFonts w:asciiTheme="minorHAnsi" w:eastAsia="MS PGothic" w:hAnsiTheme="minorHAnsi"/>
          <w:color w:val="000000"/>
          <w:sz w:val="22"/>
          <w:szCs w:val="22"/>
          <w:lang w:val="en-US"/>
        </w:rPr>
        <w:t>(</w:t>
      </w:r>
      <w:proofErr w:type="spellStart"/>
      <w:r>
        <w:rPr>
          <w:rFonts w:asciiTheme="minorHAnsi" w:eastAsia="MS PGothic" w:hAnsiTheme="minorHAnsi"/>
          <w:color w:val="000000"/>
          <w:sz w:val="22"/>
          <w:szCs w:val="22"/>
          <w:lang w:val="en-US"/>
        </w:rPr>
        <w:t>PtX</w:t>
      </w:r>
      <w:proofErr w:type="spellEnd"/>
      <w:r>
        <w:rPr>
          <w:rFonts w:asciiTheme="minorHAnsi" w:eastAsia="MS PGothic" w:hAnsiTheme="minorHAnsi"/>
          <w:color w:val="000000"/>
          <w:sz w:val="22"/>
          <w:szCs w:val="22"/>
          <w:lang w:val="en-US"/>
        </w:rPr>
        <w:t xml:space="preserve">) </w:t>
      </w:r>
      <w:r w:rsidRPr="006574E6">
        <w:rPr>
          <w:rFonts w:asciiTheme="minorHAnsi" w:eastAsia="MS PGothic" w:hAnsiTheme="minorHAnsi"/>
          <w:color w:val="000000"/>
          <w:sz w:val="22"/>
          <w:szCs w:val="22"/>
          <w:lang w:val="en-US"/>
        </w:rPr>
        <w:t xml:space="preserve">production processes. Particularly in view of vehicles fueled with compressed natural gas (CNG), synthetic methane (SNG) is a very attractive, easy-to-distribute substitute fuel. Moreover, carbon dioxide methanation is a key reaction in the context of chemical conversion networks for the storage of electrical surplus energy. However, the reaction is strongly exothermic such that distinct </w:t>
      </w:r>
      <w:proofErr w:type="gramStart"/>
      <w:r w:rsidRPr="006574E6">
        <w:rPr>
          <w:rFonts w:asciiTheme="minorHAnsi" w:eastAsia="MS PGothic" w:hAnsiTheme="minorHAnsi"/>
          <w:color w:val="000000"/>
          <w:sz w:val="22"/>
          <w:szCs w:val="22"/>
          <w:lang w:val="en-US"/>
        </w:rPr>
        <w:t>hot-spots</w:t>
      </w:r>
      <w:proofErr w:type="gramEnd"/>
      <w:r w:rsidRPr="006574E6">
        <w:rPr>
          <w:rFonts w:asciiTheme="minorHAnsi" w:eastAsia="MS PGothic" w:hAnsiTheme="minorHAnsi"/>
          <w:color w:val="000000"/>
          <w:sz w:val="22"/>
          <w:szCs w:val="22"/>
          <w:lang w:val="en-US"/>
        </w:rPr>
        <w:t xml:space="preserve"> are formed within the catalytic fixed</w:t>
      </w:r>
      <w:r w:rsidR="00555B44">
        <w:rPr>
          <w:rFonts w:asciiTheme="minorHAnsi" w:eastAsia="MS PGothic" w:hAnsiTheme="minorHAnsi"/>
          <w:color w:val="000000"/>
          <w:sz w:val="22"/>
          <w:szCs w:val="22"/>
          <w:lang w:val="en-US"/>
        </w:rPr>
        <w:t>-</w:t>
      </w:r>
      <w:r w:rsidRPr="006574E6">
        <w:rPr>
          <w:rFonts w:asciiTheme="minorHAnsi" w:eastAsia="MS PGothic" w:hAnsiTheme="minorHAnsi"/>
          <w:color w:val="000000"/>
          <w:sz w:val="22"/>
          <w:szCs w:val="22"/>
          <w:lang w:val="en-US"/>
        </w:rPr>
        <w:t>bed that can influence the catalyst stability and process safety [4].</w:t>
      </w:r>
      <w:r w:rsidR="00F87CF3">
        <w:rPr>
          <w:rFonts w:asciiTheme="minorHAnsi" w:eastAsia="MS PGothic" w:hAnsiTheme="minorHAnsi"/>
          <w:color w:val="000000"/>
          <w:sz w:val="22"/>
          <w:szCs w:val="22"/>
          <w:lang w:val="en-US"/>
        </w:rPr>
        <w:t xml:space="preserve"> </w:t>
      </w:r>
      <w:r w:rsidR="00555B44">
        <w:rPr>
          <w:rFonts w:asciiTheme="minorHAnsi" w:eastAsia="MS PGothic" w:hAnsiTheme="minorHAnsi"/>
          <w:color w:val="000000"/>
          <w:sz w:val="22"/>
          <w:szCs w:val="22"/>
          <w:lang w:val="en-US"/>
        </w:rPr>
        <w:t xml:space="preserve">On top of that, these reactors </w:t>
      </w:r>
      <w:proofErr w:type="gramStart"/>
      <w:r w:rsidR="00555B44">
        <w:rPr>
          <w:rFonts w:asciiTheme="minorHAnsi" w:eastAsia="MS PGothic" w:hAnsiTheme="minorHAnsi"/>
          <w:color w:val="000000"/>
          <w:sz w:val="22"/>
          <w:szCs w:val="22"/>
          <w:lang w:val="en-US"/>
        </w:rPr>
        <w:t>a</w:t>
      </w:r>
      <w:r w:rsidR="00C04ABF">
        <w:rPr>
          <w:rFonts w:asciiTheme="minorHAnsi" w:eastAsia="MS PGothic" w:hAnsiTheme="minorHAnsi"/>
          <w:color w:val="000000"/>
          <w:sz w:val="22"/>
          <w:szCs w:val="22"/>
          <w:lang w:val="en-US"/>
        </w:rPr>
        <w:t>re</w:t>
      </w:r>
      <w:r w:rsidR="00555B44">
        <w:rPr>
          <w:rFonts w:asciiTheme="minorHAnsi" w:eastAsia="MS PGothic" w:hAnsiTheme="minorHAnsi"/>
          <w:color w:val="000000"/>
          <w:sz w:val="22"/>
          <w:szCs w:val="22"/>
          <w:lang w:val="en-US"/>
        </w:rPr>
        <w:t xml:space="preserve"> characterized</w:t>
      </w:r>
      <w:proofErr w:type="gramEnd"/>
      <w:r w:rsidR="00555B44">
        <w:rPr>
          <w:rFonts w:asciiTheme="minorHAnsi" w:eastAsia="MS PGothic" w:hAnsiTheme="minorHAnsi"/>
          <w:color w:val="000000"/>
          <w:sz w:val="22"/>
          <w:szCs w:val="22"/>
          <w:lang w:val="en-US"/>
        </w:rPr>
        <w:t xml:space="preserve"> by extraordinary dynamic behaviors (e.g. wrong-way behavior), due to complex interactions between heat and mass </w:t>
      </w:r>
      <w:r w:rsidR="00555B44" w:rsidRPr="0072561D">
        <w:rPr>
          <w:rFonts w:asciiTheme="minorHAnsi" w:eastAsia="MS PGothic" w:hAnsiTheme="minorHAnsi"/>
          <w:color w:val="000000"/>
          <w:sz w:val="22"/>
          <w:szCs w:val="22"/>
          <w:lang w:val="en-US"/>
        </w:rPr>
        <w:t xml:space="preserve">transport, reaction, and fluid flow phenomena. </w:t>
      </w:r>
      <w:r w:rsidR="0072561D">
        <w:rPr>
          <w:rFonts w:asciiTheme="minorHAnsi" w:eastAsia="MS PGothic" w:hAnsiTheme="minorHAnsi"/>
          <w:color w:val="000000"/>
          <w:sz w:val="22"/>
          <w:szCs w:val="22"/>
          <w:lang w:val="en-US"/>
        </w:rPr>
        <w:t xml:space="preserve">Consequently, </w:t>
      </w:r>
      <w:r w:rsidR="00555B44" w:rsidRPr="0072561D">
        <w:rPr>
          <w:rFonts w:asciiTheme="minorHAnsi" w:eastAsia="MS PGothic" w:hAnsiTheme="minorHAnsi"/>
          <w:color w:val="000000"/>
          <w:sz w:val="22"/>
          <w:szCs w:val="22"/>
          <w:lang w:val="en-US"/>
        </w:rPr>
        <w:t>intelligent</w:t>
      </w:r>
      <w:r w:rsidR="00022509" w:rsidRPr="0072561D">
        <w:rPr>
          <w:rFonts w:asciiTheme="minorHAnsi" w:eastAsia="MS PGothic" w:hAnsiTheme="minorHAnsi"/>
          <w:color w:val="000000"/>
          <w:sz w:val="22"/>
          <w:szCs w:val="22"/>
          <w:lang w:val="en-US"/>
        </w:rPr>
        <w:t xml:space="preserve"> </w:t>
      </w:r>
      <w:r w:rsidR="0072561D">
        <w:rPr>
          <w:rFonts w:asciiTheme="minorHAnsi" w:eastAsia="MS PGothic" w:hAnsiTheme="minorHAnsi"/>
          <w:color w:val="000000"/>
          <w:sz w:val="22"/>
          <w:szCs w:val="22"/>
          <w:lang w:val="en-US"/>
        </w:rPr>
        <w:t>dynamic</w:t>
      </w:r>
      <w:r w:rsidR="00555B44" w:rsidRPr="0072561D">
        <w:rPr>
          <w:rFonts w:asciiTheme="minorHAnsi" w:eastAsia="MS PGothic" w:hAnsiTheme="minorHAnsi"/>
          <w:color w:val="000000"/>
          <w:sz w:val="22"/>
          <w:szCs w:val="22"/>
          <w:lang w:val="en-US"/>
        </w:rPr>
        <w:t xml:space="preserve"> interactions</w:t>
      </w:r>
      <w:r w:rsidR="0072561D">
        <w:rPr>
          <w:rFonts w:asciiTheme="minorHAnsi" w:eastAsia="MS PGothic" w:hAnsiTheme="minorHAnsi"/>
          <w:color w:val="000000"/>
          <w:sz w:val="22"/>
          <w:szCs w:val="22"/>
          <w:lang w:val="en-US"/>
        </w:rPr>
        <w:t xml:space="preserve"> are required to guarantee </w:t>
      </w:r>
      <w:r w:rsidR="00352AAD">
        <w:rPr>
          <w:rFonts w:asciiTheme="minorHAnsi" w:eastAsia="MS PGothic" w:hAnsiTheme="minorHAnsi"/>
          <w:color w:val="000000"/>
          <w:sz w:val="22"/>
          <w:szCs w:val="22"/>
          <w:lang w:val="en-US"/>
        </w:rPr>
        <w:t xml:space="preserve">time-optimal load transitions, while ensuring </w:t>
      </w:r>
      <w:r w:rsidR="0072561D">
        <w:rPr>
          <w:rFonts w:asciiTheme="minorHAnsi" w:eastAsia="MS PGothic" w:hAnsiTheme="minorHAnsi"/>
          <w:color w:val="000000"/>
          <w:sz w:val="22"/>
          <w:szCs w:val="22"/>
          <w:lang w:val="en-US"/>
        </w:rPr>
        <w:t>long-term stable and safe reactor operation</w:t>
      </w:r>
      <w:r w:rsidR="00352AAD">
        <w:rPr>
          <w:rFonts w:asciiTheme="minorHAnsi" w:eastAsia="MS PGothic" w:hAnsiTheme="minorHAnsi"/>
          <w:color w:val="000000"/>
          <w:sz w:val="22"/>
          <w:szCs w:val="22"/>
          <w:lang w:val="en-US"/>
        </w:rPr>
        <w:t>.</w:t>
      </w:r>
      <w:r w:rsidR="0064286C">
        <w:rPr>
          <w:rFonts w:asciiTheme="minorHAnsi" w:eastAsia="MS PGothic" w:hAnsiTheme="minorHAnsi"/>
          <w:color w:val="000000"/>
          <w:sz w:val="22"/>
          <w:szCs w:val="22"/>
          <w:lang w:val="en-US"/>
        </w:rPr>
        <w:t xml:space="preserve"> </w:t>
      </w:r>
    </w:p>
    <w:p w:rsidR="00704BDF" w:rsidRPr="008D0BEB" w:rsidRDefault="00704BDF" w:rsidP="00375427">
      <w:pPr>
        <w:snapToGrid w:val="0"/>
        <w:spacing w:after="120"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04ABF" w:rsidRDefault="00352AAD" w:rsidP="00C04ABF">
      <w:pPr>
        <w:snapToGrid w:val="0"/>
        <w:spacing w:before="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Detailed dynamic reactor models</w:t>
      </w:r>
      <w:r w:rsidR="00C04ABF">
        <w:rPr>
          <w:rFonts w:asciiTheme="minorHAnsi" w:eastAsia="MS PGothic" w:hAnsiTheme="minorHAnsi"/>
          <w:color w:val="000000"/>
          <w:sz w:val="22"/>
          <w:szCs w:val="22"/>
          <w:lang w:val="en-US"/>
        </w:rPr>
        <w:t xml:space="preserve"> from first-principals</w:t>
      </w:r>
      <w:r>
        <w:rPr>
          <w:rFonts w:asciiTheme="minorHAnsi" w:eastAsia="MS PGothic" w:hAnsiTheme="minorHAnsi"/>
          <w:color w:val="000000"/>
          <w:sz w:val="22"/>
          <w:szCs w:val="22"/>
          <w:lang w:val="en-US"/>
        </w:rPr>
        <w:t xml:space="preserve"> </w:t>
      </w:r>
      <w:proofErr w:type="gramStart"/>
      <w:r>
        <w:rPr>
          <w:rFonts w:asciiTheme="minorHAnsi" w:eastAsia="MS PGothic" w:hAnsiTheme="minorHAnsi"/>
          <w:color w:val="000000"/>
          <w:sz w:val="22"/>
          <w:szCs w:val="22"/>
          <w:lang w:val="en-US"/>
        </w:rPr>
        <w:t>are used</w:t>
      </w:r>
      <w:proofErr w:type="gramEnd"/>
      <w:r>
        <w:rPr>
          <w:rFonts w:asciiTheme="minorHAnsi" w:eastAsia="MS PGothic" w:hAnsiTheme="minorHAnsi"/>
          <w:color w:val="000000"/>
          <w:sz w:val="22"/>
          <w:szCs w:val="22"/>
          <w:lang w:val="en-US"/>
        </w:rPr>
        <w:t xml:space="preserve"> to analyze the reactor behavior under dynamic scenarios. </w:t>
      </w:r>
      <w:r w:rsidR="00822BAC">
        <w:rPr>
          <w:rFonts w:asciiTheme="minorHAnsi" w:eastAsia="MS PGothic" w:hAnsiTheme="minorHAnsi"/>
          <w:color w:val="000000"/>
          <w:sz w:val="22"/>
          <w:szCs w:val="22"/>
          <w:lang w:val="en-US"/>
        </w:rPr>
        <w:t>One- and two-dimensional,</w:t>
      </w:r>
      <w:r w:rsidR="00F87CF3" w:rsidRPr="00F87CF3">
        <w:rPr>
          <w:rFonts w:asciiTheme="minorHAnsi" w:eastAsia="MS PGothic" w:hAnsiTheme="minorHAnsi"/>
          <w:color w:val="000000"/>
          <w:sz w:val="22"/>
          <w:szCs w:val="22"/>
          <w:lang w:val="en-US"/>
        </w:rPr>
        <w:t xml:space="preserve"> pseudo-homogenous, tubular reactor model</w:t>
      </w:r>
      <w:r w:rsidR="000771D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including wall and cooling channel </w:t>
      </w:r>
      <w:proofErr w:type="gramStart"/>
      <w:r w:rsidR="00822BAC">
        <w:rPr>
          <w:rFonts w:asciiTheme="minorHAnsi" w:eastAsia="MS PGothic" w:hAnsiTheme="minorHAnsi"/>
          <w:color w:val="000000"/>
          <w:sz w:val="22"/>
          <w:szCs w:val="22"/>
          <w:lang w:val="en-US"/>
        </w:rPr>
        <w:t>are</w:t>
      </w:r>
      <w:r>
        <w:rPr>
          <w:rFonts w:asciiTheme="minorHAnsi" w:eastAsia="MS PGothic" w:hAnsiTheme="minorHAnsi"/>
          <w:color w:val="000000"/>
          <w:sz w:val="22"/>
          <w:szCs w:val="22"/>
          <w:lang w:val="en-US"/>
        </w:rPr>
        <w:t xml:space="preserve"> used</w:t>
      </w:r>
      <w:proofErr w:type="gramEnd"/>
      <w:r>
        <w:rPr>
          <w:rFonts w:asciiTheme="minorHAnsi" w:eastAsia="MS PGothic" w:hAnsiTheme="minorHAnsi"/>
          <w:color w:val="000000"/>
          <w:sz w:val="22"/>
          <w:szCs w:val="22"/>
          <w:lang w:val="en-US"/>
        </w:rPr>
        <w:t xml:space="preserve"> to get detailed information about the </w:t>
      </w:r>
      <w:r w:rsidR="00642FE0">
        <w:rPr>
          <w:rFonts w:asciiTheme="minorHAnsi" w:eastAsia="MS PGothic" w:hAnsiTheme="minorHAnsi"/>
          <w:color w:val="000000"/>
          <w:sz w:val="22"/>
          <w:szCs w:val="22"/>
          <w:lang w:val="en-US"/>
        </w:rPr>
        <w:t xml:space="preserve">reaction </w:t>
      </w:r>
      <w:r>
        <w:rPr>
          <w:rFonts w:asciiTheme="minorHAnsi" w:eastAsia="MS PGothic" w:hAnsiTheme="minorHAnsi"/>
          <w:color w:val="000000"/>
          <w:sz w:val="22"/>
          <w:szCs w:val="22"/>
          <w:lang w:val="en-US"/>
        </w:rPr>
        <w:t>heat propagation</w:t>
      </w:r>
      <w:r w:rsidR="000771D8">
        <w:rPr>
          <w:rFonts w:asciiTheme="minorHAnsi" w:eastAsia="MS PGothic" w:hAnsiTheme="minorHAnsi"/>
          <w:color w:val="000000"/>
          <w:sz w:val="22"/>
          <w:szCs w:val="22"/>
          <w:lang w:val="en-US"/>
        </w:rPr>
        <w:t xml:space="preserve"> and to analyze extraordinary dynamic behaviors. Additionally a heterogeneous model </w:t>
      </w:r>
      <w:proofErr w:type="gramStart"/>
      <w:r w:rsidR="000771D8">
        <w:rPr>
          <w:rFonts w:asciiTheme="minorHAnsi" w:eastAsia="MS PGothic" w:hAnsiTheme="minorHAnsi"/>
          <w:color w:val="000000"/>
          <w:sz w:val="22"/>
          <w:szCs w:val="22"/>
          <w:lang w:val="en-US"/>
        </w:rPr>
        <w:t>is compared</w:t>
      </w:r>
      <w:proofErr w:type="gramEnd"/>
      <w:r w:rsidR="000771D8">
        <w:rPr>
          <w:rFonts w:asciiTheme="minorHAnsi" w:eastAsia="MS PGothic" w:hAnsiTheme="minorHAnsi"/>
          <w:color w:val="000000"/>
          <w:sz w:val="22"/>
          <w:szCs w:val="22"/>
          <w:lang w:val="en-US"/>
        </w:rPr>
        <w:t xml:space="preserve"> with the homogenous model in order to show the impact of the solid catalytic phase and its corresponding diffusional limitation. Special attention </w:t>
      </w:r>
      <w:proofErr w:type="gramStart"/>
      <w:r w:rsidR="000771D8">
        <w:rPr>
          <w:rFonts w:asciiTheme="minorHAnsi" w:eastAsia="MS PGothic" w:hAnsiTheme="minorHAnsi"/>
          <w:color w:val="000000"/>
          <w:sz w:val="22"/>
          <w:szCs w:val="22"/>
          <w:lang w:val="en-US"/>
        </w:rPr>
        <w:t>is given</w:t>
      </w:r>
      <w:proofErr w:type="gramEnd"/>
      <w:r w:rsidR="000771D8">
        <w:rPr>
          <w:rFonts w:asciiTheme="minorHAnsi" w:eastAsia="MS PGothic" w:hAnsiTheme="minorHAnsi"/>
          <w:color w:val="000000"/>
          <w:sz w:val="22"/>
          <w:szCs w:val="22"/>
          <w:lang w:val="en-US"/>
        </w:rPr>
        <w:t xml:space="preserve"> to its impact on reactor dynamics, an often stated but rarely illustrated problem under industrially relevant conditions. </w:t>
      </w:r>
      <w:r w:rsidR="00642FE0">
        <w:rPr>
          <w:rFonts w:asciiTheme="minorHAnsi" w:eastAsia="MS PGothic" w:hAnsiTheme="minorHAnsi"/>
          <w:color w:val="000000"/>
          <w:sz w:val="22"/>
          <w:szCs w:val="22"/>
          <w:lang w:val="en-US"/>
        </w:rPr>
        <w:t xml:space="preserve">Furthermore, the reactor models </w:t>
      </w:r>
      <w:proofErr w:type="gramStart"/>
      <w:r w:rsidR="00642FE0">
        <w:rPr>
          <w:rFonts w:asciiTheme="minorHAnsi" w:eastAsia="MS PGothic" w:hAnsiTheme="minorHAnsi"/>
          <w:color w:val="000000"/>
          <w:sz w:val="22"/>
          <w:szCs w:val="22"/>
          <w:lang w:val="en-US"/>
        </w:rPr>
        <w:t>are embedded</w:t>
      </w:r>
      <w:proofErr w:type="gramEnd"/>
      <w:r w:rsidR="00642FE0">
        <w:rPr>
          <w:rFonts w:asciiTheme="minorHAnsi" w:eastAsia="MS PGothic" w:hAnsiTheme="minorHAnsi"/>
          <w:color w:val="000000"/>
          <w:sz w:val="22"/>
          <w:szCs w:val="22"/>
          <w:lang w:val="en-US"/>
        </w:rPr>
        <w:t xml:space="preserve"> into frameworks for linear and advanced/optimal control. Thereby, the objective is to keep track of a constant reactor conversion in scenarios of </w:t>
      </w:r>
      <w:r w:rsidR="00642FE0">
        <w:rPr>
          <w:rFonts w:asciiTheme="minorHAnsi" w:eastAsia="MS PGothic" w:hAnsiTheme="minorHAnsi"/>
          <w:color w:val="000000"/>
          <w:sz w:val="22"/>
          <w:szCs w:val="22"/>
          <w:lang w:val="en-US"/>
        </w:rPr>
        <w:lastRenderedPageBreak/>
        <w:t>changing loads (realized via feed velocity and feed pressure changes). All studies are performed in-sil</w:t>
      </w:r>
      <w:r w:rsidR="00EA1F30">
        <w:rPr>
          <w:rFonts w:asciiTheme="minorHAnsi" w:eastAsia="MS PGothic" w:hAnsiTheme="minorHAnsi"/>
          <w:color w:val="000000"/>
          <w:sz w:val="22"/>
          <w:szCs w:val="22"/>
          <w:lang w:val="en-US"/>
        </w:rPr>
        <w:t>i</w:t>
      </w:r>
      <w:r w:rsidR="00642FE0">
        <w:rPr>
          <w:rFonts w:asciiTheme="minorHAnsi" w:eastAsia="MS PGothic" w:hAnsiTheme="minorHAnsi"/>
          <w:color w:val="000000"/>
          <w:sz w:val="22"/>
          <w:szCs w:val="22"/>
          <w:lang w:val="en-US"/>
        </w:rPr>
        <w:t xml:space="preserve">co using </w:t>
      </w:r>
      <w:proofErr w:type="spellStart"/>
      <w:r w:rsidR="00642FE0">
        <w:rPr>
          <w:rFonts w:asciiTheme="minorHAnsi" w:eastAsia="MS PGothic" w:hAnsiTheme="minorHAnsi"/>
          <w:color w:val="000000"/>
          <w:sz w:val="22"/>
          <w:szCs w:val="22"/>
          <w:lang w:val="en-US"/>
        </w:rPr>
        <w:t>MATLAB</w:t>
      </w:r>
      <w:proofErr w:type="spellEnd"/>
      <w:r w:rsidR="00642FE0">
        <w:rPr>
          <w:rFonts w:asciiTheme="minorHAnsi" w:eastAsia="MS PGothic" w:hAnsiTheme="minorHAnsi"/>
          <w:color w:val="000000"/>
          <w:sz w:val="22"/>
          <w:szCs w:val="22"/>
          <w:lang w:val="en-US"/>
        </w:rPr>
        <w:t>.</w:t>
      </w:r>
    </w:p>
    <w:p w:rsidR="007B1519" w:rsidRPr="00C04ABF" w:rsidRDefault="00704BDF" w:rsidP="00C04ABF">
      <w:pPr>
        <w:snapToGrid w:val="0"/>
        <w:spacing w:before="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574E6" w:rsidRPr="006574E6" w:rsidRDefault="0064286C" w:rsidP="004B2C92">
      <w:pPr>
        <w:snapToGrid w:val="0"/>
        <w:spacing w:before="120"/>
        <w:rPr>
          <w:rFonts w:asciiTheme="minorHAnsi" w:eastAsia="MS PGothic" w:hAnsiTheme="minorHAnsi"/>
          <w:color w:val="000000"/>
          <w:sz w:val="22"/>
          <w:szCs w:val="22"/>
          <w:lang w:val="en-US"/>
        </w:rPr>
      </w:pPr>
      <w:r w:rsidRPr="0064286C">
        <w:rPr>
          <w:rFonts w:asciiTheme="minorHAnsi" w:eastAsia="MS PGothic" w:hAnsiTheme="minorHAnsi"/>
          <w:color w:val="000000"/>
          <w:sz w:val="22"/>
          <w:szCs w:val="22"/>
          <w:lang w:val="en-US"/>
        </w:rPr>
        <w:t>Preliminary</w:t>
      </w:r>
      <w:r>
        <w:rPr>
          <w:rFonts w:asciiTheme="minorHAnsi" w:eastAsia="MS PGothic" w:hAnsiTheme="minorHAnsi"/>
          <w:color w:val="000000"/>
          <w:sz w:val="22"/>
          <w:szCs w:val="22"/>
          <w:lang w:val="en-US"/>
        </w:rPr>
        <w:t xml:space="preserve"> results for control trajectories performed with and without (closed- and open-loop) well-known PI-controller </w:t>
      </w:r>
      <w:proofErr w:type="gramStart"/>
      <w:r>
        <w:rPr>
          <w:rFonts w:asciiTheme="minorHAnsi" w:eastAsia="MS PGothic" w:hAnsiTheme="minorHAnsi"/>
          <w:color w:val="000000"/>
          <w:sz w:val="22"/>
          <w:szCs w:val="22"/>
          <w:lang w:val="en-US"/>
        </w:rPr>
        <w:t>are illustrated</w:t>
      </w:r>
      <w:proofErr w:type="gramEnd"/>
      <w:r>
        <w:rPr>
          <w:rFonts w:asciiTheme="minorHAnsi" w:eastAsia="MS PGothic" w:hAnsiTheme="minorHAnsi"/>
          <w:color w:val="000000"/>
          <w:sz w:val="22"/>
          <w:szCs w:val="22"/>
          <w:lang w:val="en-US"/>
        </w:rPr>
        <w:t xml:space="preserve"> in Figure 1. </w:t>
      </w:r>
      <w:r w:rsidR="00C4511D">
        <w:rPr>
          <w:rFonts w:asciiTheme="minorHAnsi" w:eastAsia="MS PGothic" w:hAnsiTheme="minorHAnsi"/>
          <w:color w:val="000000"/>
          <w:sz w:val="22"/>
          <w:szCs w:val="22"/>
          <w:lang w:val="en-US"/>
        </w:rPr>
        <w:t xml:space="preserve">The changing load influences both </w:t>
      </w:r>
      <w:r w:rsidR="00B27611">
        <w:rPr>
          <w:rFonts w:asciiTheme="minorHAnsi" w:eastAsia="MS PGothic" w:hAnsiTheme="minorHAnsi"/>
          <w:color w:val="000000"/>
          <w:sz w:val="22"/>
          <w:szCs w:val="22"/>
          <w:lang w:val="en-US"/>
        </w:rPr>
        <w:t xml:space="preserve">the position and the intensity of the </w:t>
      </w:r>
      <w:r w:rsidR="00C4511D">
        <w:rPr>
          <w:rFonts w:asciiTheme="minorHAnsi" w:eastAsia="MS PGothic" w:hAnsiTheme="minorHAnsi"/>
          <w:color w:val="000000"/>
          <w:sz w:val="22"/>
          <w:szCs w:val="22"/>
          <w:lang w:val="en-US"/>
        </w:rPr>
        <w:t>reactive zone (</w:t>
      </w:r>
      <w:proofErr w:type="gramStart"/>
      <w:r w:rsidR="00C4511D">
        <w:rPr>
          <w:rFonts w:asciiTheme="minorHAnsi" w:eastAsia="MS PGothic" w:hAnsiTheme="minorHAnsi"/>
          <w:color w:val="000000"/>
          <w:sz w:val="22"/>
          <w:szCs w:val="22"/>
          <w:lang w:val="en-US"/>
        </w:rPr>
        <w:t>hot-spot</w:t>
      </w:r>
      <w:proofErr w:type="gramEnd"/>
      <w:r w:rsidR="00C4511D">
        <w:rPr>
          <w:rFonts w:asciiTheme="minorHAnsi" w:eastAsia="MS PGothic" w:hAnsiTheme="minorHAnsi"/>
          <w:color w:val="000000"/>
          <w:sz w:val="22"/>
          <w:szCs w:val="22"/>
          <w:lang w:val="en-US"/>
        </w:rPr>
        <w:t>)</w:t>
      </w:r>
      <w:r w:rsidR="00B27611">
        <w:rPr>
          <w:rFonts w:asciiTheme="minorHAnsi" w:eastAsia="MS PGothic" w:hAnsiTheme="minorHAnsi"/>
          <w:color w:val="000000"/>
          <w:sz w:val="22"/>
          <w:szCs w:val="22"/>
          <w:lang w:val="en-US"/>
        </w:rPr>
        <w:t>.</w:t>
      </w:r>
      <w:r w:rsidR="00C4511D">
        <w:rPr>
          <w:rFonts w:asciiTheme="minorHAnsi" w:eastAsia="MS PGothic" w:hAnsiTheme="minorHAnsi"/>
          <w:color w:val="000000"/>
          <w:sz w:val="22"/>
          <w:szCs w:val="22"/>
          <w:lang w:val="en-US"/>
        </w:rPr>
        <w:t xml:space="preserve"> </w:t>
      </w:r>
      <w:r w:rsidR="00B27611">
        <w:rPr>
          <w:rFonts w:asciiTheme="minorHAnsi" w:eastAsia="MS PGothic" w:hAnsiTheme="minorHAnsi"/>
          <w:color w:val="000000"/>
          <w:sz w:val="22"/>
          <w:szCs w:val="22"/>
          <w:lang w:val="en-US"/>
        </w:rPr>
        <w:t xml:space="preserve">Wrong-way behavior occurs within the first minute and lead to a temperature overshoot of up to 100 K. Furthermore, we observed that under certain conditions a load change performed via pressure changes is much less </w:t>
      </w:r>
      <w:r w:rsidR="00AF2869">
        <w:rPr>
          <w:rFonts w:asciiTheme="minorHAnsi" w:eastAsia="MS PGothic" w:hAnsiTheme="minorHAnsi"/>
          <w:color w:val="000000"/>
          <w:sz w:val="22"/>
          <w:szCs w:val="22"/>
          <w:lang w:val="en-US"/>
        </w:rPr>
        <w:t>affecting the target conversion, as compared to the velocity-based load change. However,</w:t>
      </w:r>
      <w:r w:rsidR="00CE3FDA">
        <w:rPr>
          <w:rFonts w:asciiTheme="minorHAnsi" w:eastAsia="MS PGothic" w:hAnsiTheme="minorHAnsi"/>
          <w:color w:val="000000"/>
          <w:sz w:val="22"/>
          <w:szCs w:val="22"/>
          <w:lang w:val="en-US"/>
        </w:rPr>
        <w:t xml:space="preserve"> by changing the coolant temperature</w:t>
      </w:r>
      <w:r w:rsidR="00AF2869">
        <w:rPr>
          <w:rFonts w:asciiTheme="minorHAnsi" w:eastAsia="MS PGothic" w:hAnsiTheme="minorHAnsi"/>
          <w:color w:val="000000"/>
          <w:sz w:val="22"/>
          <w:szCs w:val="22"/>
          <w:lang w:val="en-US"/>
        </w:rPr>
        <w:t xml:space="preserve"> </w:t>
      </w:r>
      <w:r w:rsidR="00C04ABF">
        <w:rPr>
          <w:rFonts w:asciiTheme="minorHAnsi" w:eastAsia="MS PGothic" w:hAnsiTheme="minorHAnsi"/>
          <w:color w:val="000000"/>
          <w:sz w:val="22"/>
          <w:szCs w:val="22"/>
          <w:lang w:val="en-US"/>
        </w:rPr>
        <w:t xml:space="preserve">after disturbing the velocity </w:t>
      </w:r>
      <w:r w:rsidR="00AF2869">
        <w:rPr>
          <w:rFonts w:asciiTheme="minorHAnsi" w:eastAsia="MS PGothic" w:hAnsiTheme="minorHAnsi"/>
          <w:color w:val="000000"/>
          <w:sz w:val="22"/>
          <w:szCs w:val="22"/>
          <w:lang w:val="en-US"/>
        </w:rPr>
        <w:t xml:space="preserve">in </w:t>
      </w:r>
      <w:r w:rsidR="00CE3FDA">
        <w:rPr>
          <w:rFonts w:asciiTheme="minorHAnsi" w:eastAsia="MS PGothic" w:hAnsiTheme="minorHAnsi"/>
          <w:color w:val="000000"/>
          <w:sz w:val="22"/>
          <w:szCs w:val="22"/>
          <w:lang w:val="en-US"/>
        </w:rPr>
        <w:t xml:space="preserve">a closed-loop set-up with </w:t>
      </w:r>
      <w:r w:rsidR="00AF2869">
        <w:rPr>
          <w:rFonts w:asciiTheme="minorHAnsi" w:eastAsia="MS PGothic" w:hAnsiTheme="minorHAnsi"/>
          <w:color w:val="000000"/>
          <w:sz w:val="22"/>
          <w:szCs w:val="22"/>
          <w:lang w:val="en-US"/>
        </w:rPr>
        <w:t>a PI controller</w:t>
      </w:r>
      <w:r w:rsidR="00CE3FDA">
        <w:rPr>
          <w:rFonts w:asciiTheme="minorHAnsi" w:eastAsia="MS PGothic" w:hAnsiTheme="minorHAnsi"/>
          <w:color w:val="000000"/>
          <w:sz w:val="22"/>
          <w:szCs w:val="22"/>
          <w:lang w:val="en-US"/>
        </w:rPr>
        <w:t>, the t</w:t>
      </w:r>
      <w:r w:rsidR="00AF2869">
        <w:rPr>
          <w:rFonts w:asciiTheme="minorHAnsi" w:eastAsia="MS PGothic" w:hAnsiTheme="minorHAnsi"/>
          <w:color w:val="000000"/>
          <w:sz w:val="22"/>
          <w:szCs w:val="22"/>
          <w:lang w:val="en-US"/>
        </w:rPr>
        <w:t xml:space="preserve">arget conversion </w:t>
      </w:r>
      <w:proofErr w:type="gramStart"/>
      <w:r w:rsidR="00CE3FDA">
        <w:rPr>
          <w:rFonts w:asciiTheme="minorHAnsi" w:eastAsia="MS PGothic" w:hAnsiTheme="minorHAnsi"/>
          <w:color w:val="000000"/>
          <w:sz w:val="22"/>
          <w:szCs w:val="22"/>
          <w:lang w:val="en-US"/>
        </w:rPr>
        <w:t>is effectively restored</w:t>
      </w:r>
      <w:proofErr w:type="gramEnd"/>
      <w:r w:rsidR="00CE3FDA">
        <w:rPr>
          <w:rFonts w:asciiTheme="minorHAnsi" w:eastAsia="MS PGothic" w:hAnsiTheme="minorHAnsi"/>
          <w:color w:val="000000"/>
          <w:sz w:val="22"/>
          <w:szCs w:val="22"/>
          <w:lang w:val="en-US"/>
        </w:rPr>
        <w:t xml:space="preserve"> </w:t>
      </w:r>
      <w:r w:rsidR="00AF2869">
        <w:rPr>
          <w:rFonts w:asciiTheme="minorHAnsi" w:eastAsia="MS PGothic" w:hAnsiTheme="minorHAnsi"/>
          <w:color w:val="000000"/>
          <w:sz w:val="22"/>
          <w:szCs w:val="22"/>
          <w:lang w:val="en-US"/>
        </w:rPr>
        <w:t xml:space="preserve">after approximately </w:t>
      </w:r>
      <w:r w:rsidR="004B2C92">
        <w:rPr>
          <w:rFonts w:asciiTheme="minorHAnsi" w:eastAsia="MS PGothic" w:hAnsiTheme="minorHAnsi"/>
          <w:color w:val="000000"/>
          <w:sz w:val="22"/>
          <w:szCs w:val="22"/>
          <w:lang w:val="en-US"/>
        </w:rPr>
        <w:t>300 seconds with reduced temperature overshoot.</w:t>
      </w:r>
      <w:r w:rsidR="00AF2869">
        <w:rPr>
          <w:rFonts w:asciiTheme="minorHAnsi" w:eastAsia="MS PGothic" w:hAnsiTheme="minorHAnsi"/>
          <w:color w:val="000000"/>
          <w:sz w:val="22"/>
          <w:szCs w:val="22"/>
          <w:lang w:val="en-US"/>
        </w:rPr>
        <w:t xml:space="preserve"> </w:t>
      </w:r>
      <w:r w:rsidR="004B2C92">
        <w:rPr>
          <w:rFonts w:asciiTheme="minorHAnsi" w:eastAsia="MS PGothic" w:hAnsiTheme="minorHAnsi"/>
          <w:color w:val="000000"/>
          <w:sz w:val="22"/>
          <w:szCs w:val="22"/>
          <w:lang w:val="en-US"/>
        </w:rPr>
        <w:t xml:space="preserve">Further results will focus on optimal control trajectories that allow for faster transitions while considering technical restrictions (e.g. maximal catalyst bed temperature). </w:t>
      </w:r>
    </w:p>
    <w:p w:rsidR="00704BDF" w:rsidRPr="00DE0019" w:rsidRDefault="006574E6"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it-IT" w:eastAsia="it-IT"/>
        </w:rPr>
        <w:drawing>
          <wp:inline distT="0" distB="0" distL="0" distR="0" wp14:anchorId="1D527B82">
            <wp:extent cx="3791553" cy="2222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9039" cy="2226888"/>
                    </a:xfrm>
                    <a:prstGeom prst="rect">
                      <a:avLst/>
                    </a:prstGeom>
                    <a:noFill/>
                  </pic:spPr>
                </pic:pic>
              </a:graphicData>
            </a:graphic>
          </wp:inline>
        </w:drawing>
      </w:r>
    </w:p>
    <w:p w:rsidR="00704BDF" w:rsidRPr="00DE0019" w:rsidRDefault="00704BDF" w:rsidP="004B2C92">
      <w:pPr>
        <w:pStyle w:val="Didascalia"/>
        <w:rPr>
          <w:rFonts w:asciiTheme="minorHAnsi" w:eastAsia="MS PGothic" w:hAnsiTheme="minorHAnsi"/>
          <w:color w:val="000000"/>
          <w:lang w:val="en-US"/>
        </w:rPr>
      </w:pPr>
      <w:r w:rsidRPr="00DE0019">
        <w:rPr>
          <w:rFonts w:asciiTheme="minorHAnsi" w:eastAsia="MS PGothic" w:hAnsiTheme="minorHAnsi"/>
          <w:color w:val="000000"/>
          <w:lang w:val="en-US"/>
        </w:rPr>
        <w:t>Figure 1</w:t>
      </w:r>
      <w:r w:rsidRPr="00DE0019">
        <w:rPr>
          <w:rFonts w:asciiTheme="minorHAnsi" w:eastAsia="MS PGothic" w:hAnsiTheme="minorHAnsi"/>
          <w:color w:val="000000"/>
          <w:lang w:val="en-US" w:eastAsia="ko-KR"/>
        </w:rPr>
        <w:t>.</w:t>
      </w:r>
      <w:r w:rsidRPr="00DE0019">
        <w:rPr>
          <w:rFonts w:asciiTheme="minorHAnsi" w:eastAsia="MS PGothic" w:hAnsiTheme="minorHAnsi"/>
          <w:color w:val="000000"/>
          <w:lang w:val="en-US"/>
        </w:rPr>
        <w:t xml:space="preserve"> </w:t>
      </w:r>
      <w:r w:rsidR="00C4511D">
        <w:rPr>
          <w:rFonts w:asciiTheme="minorHAnsi" w:hAnsiTheme="minorHAnsi"/>
          <w:b w:val="0"/>
          <w:color w:val="000000" w:themeColor="text1"/>
          <w:lang w:val="en-US"/>
        </w:rPr>
        <w:t xml:space="preserve">Load change with positive pressure step from 10 to 15 bar (left) and with positive gas flow step from </w:t>
      </w:r>
      <w:proofErr w:type="gramStart"/>
      <w:r w:rsidR="00C4511D">
        <w:rPr>
          <w:rFonts w:asciiTheme="minorHAnsi" w:hAnsiTheme="minorHAnsi"/>
          <w:b w:val="0"/>
          <w:color w:val="000000" w:themeColor="text1"/>
          <w:lang w:val="en-US"/>
        </w:rPr>
        <w:t>1</w:t>
      </w:r>
      <w:proofErr w:type="gramEnd"/>
      <w:r w:rsidR="00C4511D">
        <w:rPr>
          <w:rFonts w:asciiTheme="minorHAnsi" w:hAnsiTheme="minorHAnsi"/>
          <w:b w:val="0"/>
          <w:color w:val="000000" w:themeColor="text1"/>
          <w:lang w:val="en-US"/>
        </w:rPr>
        <w:t xml:space="preserve"> to 1.5 m/s (right).</w:t>
      </w:r>
      <w:r w:rsidR="004B2C92">
        <w:rPr>
          <w:rFonts w:asciiTheme="minorHAnsi" w:hAnsiTheme="minorHAnsi"/>
          <w:b w:val="0"/>
          <w:color w:val="000000" w:themeColor="text1"/>
          <w:lang w:val="en-US"/>
        </w:rPr>
        <w:t xml:space="preserve"> Upper surface plots: space-time behavior at the reactors central axis. Lower plot:</w:t>
      </w:r>
      <w:r w:rsidR="00C4511D">
        <w:rPr>
          <w:rFonts w:asciiTheme="minorHAnsi" w:hAnsiTheme="minorHAnsi"/>
          <w:b w:val="0"/>
          <w:color w:val="000000" w:themeColor="text1"/>
          <w:lang w:val="en-US"/>
        </w:rPr>
        <w:t xml:space="preserve"> </w:t>
      </w:r>
      <w:r w:rsidR="004B2C92">
        <w:rPr>
          <w:rFonts w:asciiTheme="minorHAnsi" w:hAnsiTheme="minorHAnsi"/>
          <w:b w:val="0"/>
          <w:color w:val="000000" w:themeColor="text1"/>
          <w:lang w:val="en-US"/>
        </w:rPr>
        <w:t>control trajectories (red) and CO</w:t>
      </w:r>
      <w:r w:rsidR="004B2C92" w:rsidRPr="004B2C92">
        <w:rPr>
          <w:rFonts w:asciiTheme="minorHAnsi" w:hAnsiTheme="minorHAnsi"/>
          <w:b w:val="0"/>
          <w:color w:val="000000" w:themeColor="text1"/>
          <w:vertAlign w:val="subscript"/>
          <w:lang w:val="en-US"/>
        </w:rPr>
        <w:t>2</w:t>
      </w:r>
      <w:r w:rsidR="004B2C92">
        <w:rPr>
          <w:rFonts w:asciiTheme="minorHAnsi" w:hAnsiTheme="minorHAnsi"/>
          <w:b w:val="0"/>
          <w:color w:val="000000" w:themeColor="text1"/>
          <w:lang w:val="en-US"/>
        </w:rPr>
        <w:t xml:space="preserve"> conversion trajectories in open- (blue) and closed-loop (violet) set-up.</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CE3FD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Our results comprehensively show how complex the dynamic behavior of the investigated exothermic </w:t>
      </w:r>
      <w:r w:rsidR="00C22388">
        <w:rPr>
          <w:rFonts w:asciiTheme="minorHAnsi" w:eastAsia="MS PGothic" w:hAnsiTheme="minorHAnsi"/>
          <w:color w:val="000000"/>
          <w:sz w:val="22"/>
          <w:szCs w:val="22"/>
          <w:lang w:val="en-US"/>
        </w:rPr>
        <w:t xml:space="preserve">reactor for methanation </w:t>
      </w:r>
      <w:r>
        <w:rPr>
          <w:rFonts w:asciiTheme="minorHAnsi" w:eastAsia="MS PGothic" w:hAnsiTheme="minorHAnsi"/>
          <w:color w:val="000000"/>
          <w:sz w:val="22"/>
          <w:szCs w:val="22"/>
          <w:lang w:val="en-US"/>
        </w:rPr>
        <w:t>is.</w:t>
      </w:r>
      <w:r w:rsidR="00BC185C">
        <w:rPr>
          <w:rFonts w:asciiTheme="minorHAnsi" w:eastAsia="MS PGothic" w:hAnsiTheme="minorHAnsi"/>
          <w:color w:val="000000"/>
          <w:sz w:val="22"/>
          <w:szCs w:val="22"/>
          <w:lang w:val="en-US"/>
        </w:rPr>
        <w:t xml:space="preserve"> P</w:t>
      </w:r>
      <w:r>
        <w:rPr>
          <w:rFonts w:asciiTheme="minorHAnsi" w:eastAsia="MS PGothic" w:hAnsiTheme="minorHAnsi"/>
          <w:color w:val="000000"/>
          <w:sz w:val="22"/>
          <w:szCs w:val="22"/>
          <w:lang w:val="en-US"/>
        </w:rPr>
        <w:t>owerful computational tools allow for an effective analysis of these behaviors</w:t>
      </w:r>
      <w:r w:rsidR="00C22388">
        <w:rPr>
          <w:rFonts w:asciiTheme="minorHAnsi" w:eastAsia="MS PGothic" w:hAnsiTheme="minorHAnsi"/>
          <w:color w:val="000000"/>
          <w:sz w:val="22"/>
          <w:szCs w:val="22"/>
          <w:lang w:val="en-US"/>
        </w:rPr>
        <w:t xml:space="preserve"> </w:t>
      </w:r>
      <w:proofErr w:type="gramStart"/>
      <w:r w:rsidR="00C22388">
        <w:rPr>
          <w:rFonts w:asciiTheme="minorHAnsi" w:eastAsia="MS PGothic" w:hAnsiTheme="minorHAnsi"/>
          <w:color w:val="000000"/>
          <w:sz w:val="22"/>
          <w:szCs w:val="22"/>
          <w:lang w:val="en-US"/>
        </w:rPr>
        <w:t xml:space="preserve">and </w:t>
      </w:r>
      <w:r>
        <w:rPr>
          <w:rFonts w:asciiTheme="minorHAnsi" w:eastAsia="MS PGothic" w:hAnsiTheme="minorHAnsi"/>
          <w:color w:val="000000"/>
          <w:sz w:val="22"/>
          <w:szCs w:val="22"/>
          <w:lang w:val="en-US"/>
        </w:rPr>
        <w:t>also</w:t>
      </w:r>
      <w:proofErr w:type="gramEnd"/>
      <w:r>
        <w:rPr>
          <w:rFonts w:asciiTheme="minorHAnsi" w:eastAsia="MS PGothic" w:hAnsiTheme="minorHAnsi"/>
          <w:color w:val="000000"/>
          <w:sz w:val="22"/>
          <w:szCs w:val="22"/>
          <w:lang w:val="en-US"/>
        </w:rPr>
        <w:t xml:space="preserve"> reveal to what</w:t>
      </w:r>
      <w:r w:rsidR="00C22388">
        <w:rPr>
          <w:rFonts w:asciiTheme="minorHAnsi" w:eastAsia="MS PGothic" w:hAnsiTheme="minorHAnsi"/>
          <w:color w:val="000000"/>
          <w:sz w:val="22"/>
          <w:szCs w:val="22"/>
          <w:lang w:val="en-US"/>
        </w:rPr>
        <w:t xml:space="preserve"> extent an intervention with suitable controls becomes feasible. With this, we intend to deliver a deeper understanding for dynamic re</w:t>
      </w:r>
      <w:r w:rsidR="00822BAC">
        <w:rPr>
          <w:rFonts w:asciiTheme="minorHAnsi" w:eastAsia="MS PGothic" w:hAnsiTheme="minorHAnsi"/>
          <w:color w:val="000000"/>
          <w:sz w:val="22"/>
          <w:szCs w:val="22"/>
          <w:lang w:val="en-US"/>
        </w:rPr>
        <w:t>a</w:t>
      </w:r>
      <w:r w:rsidR="00C22388">
        <w:rPr>
          <w:rFonts w:asciiTheme="minorHAnsi" w:eastAsia="MS PGothic" w:hAnsiTheme="minorHAnsi"/>
          <w:color w:val="000000"/>
          <w:sz w:val="22"/>
          <w:szCs w:val="22"/>
          <w:lang w:val="en-US"/>
        </w:rPr>
        <w:t xml:space="preserve">ctor operation and derive new operation strategies that allow for a more flexible and sustainable production within future production concepts. Since our results </w:t>
      </w:r>
      <w:proofErr w:type="gramStart"/>
      <w:r w:rsidR="00C22388">
        <w:rPr>
          <w:rFonts w:asciiTheme="minorHAnsi" w:eastAsia="MS PGothic" w:hAnsiTheme="minorHAnsi"/>
          <w:color w:val="000000"/>
          <w:sz w:val="22"/>
          <w:szCs w:val="22"/>
          <w:lang w:val="en-US"/>
        </w:rPr>
        <w:t xml:space="preserve">are mainly </w:t>
      </w:r>
      <w:r w:rsidR="006E4CC3">
        <w:rPr>
          <w:rFonts w:asciiTheme="minorHAnsi" w:eastAsia="MS PGothic" w:hAnsiTheme="minorHAnsi"/>
          <w:color w:val="000000"/>
          <w:sz w:val="22"/>
          <w:szCs w:val="22"/>
          <w:lang w:val="en-US"/>
        </w:rPr>
        <w:t>related</w:t>
      </w:r>
      <w:proofErr w:type="gramEnd"/>
      <w:r w:rsidR="006E4CC3">
        <w:rPr>
          <w:rFonts w:asciiTheme="minorHAnsi" w:eastAsia="MS PGothic" w:hAnsiTheme="minorHAnsi"/>
          <w:color w:val="000000"/>
          <w:sz w:val="22"/>
          <w:szCs w:val="22"/>
          <w:lang w:val="en-US"/>
        </w:rPr>
        <w:t xml:space="preserve"> to </w:t>
      </w:r>
      <w:r w:rsidR="00C22388">
        <w:rPr>
          <w:rFonts w:asciiTheme="minorHAnsi" w:eastAsia="MS PGothic" w:hAnsiTheme="minorHAnsi"/>
          <w:color w:val="000000"/>
          <w:sz w:val="22"/>
          <w:szCs w:val="22"/>
          <w:lang w:val="en-US"/>
        </w:rPr>
        <w:t xml:space="preserve">the </w:t>
      </w:r>
      <w:r w:rsidR="006E4CC3">
        <w:rPr>
          <w:rFonts w:asciiTheme="minorHAnsi" w:eastAsia="MS PGothic" w:hAnsiTheme="minorHAnsi"/>
          <w:color w:val="000000"/>
          <w:sz w:val="22"/>
          <w:szCs w:val="22"/>
          <w:lang w:val="en-US"/>
        </w:rPr>
        <w:t xml:space="preserve">heat generated by the </w:t>
      </w:r>
      <w:r w:rsidR="00C22388">
        <w:rPr>
          <w:rFonts w:asciiTheme="minorHAnsi" w:eastAsia="MS PGothic" w:hAnsiTheme="minorHAnsi"/>
          <w:color w:val="000000"/>
          <w:sz w:val="22"/>
          <w:szCs w:val="22"/>
          <w:lang w:val="en-US"/>
        </w:rPr>
        <w:t>reaction, the outcome</w:t>
      </w:r>
      <w:r w:rsidR="001849F0">
        <w:rPr>
          <w:rFonts w:asciiTheme="minorHAnsi" w:eastAsia="MS PGothic" w:hAnsiTheme="minorHAnsi"/>
          <w:color w:val="000000"/>
          <w:sz w:val="22"/>
          <w:szCs w:val="22"/>
          <w:lang w:val="en-US"/>
        </w:rPr>
        <w:t>s</w:t>
      </w:r>
      <w:r w:rsidR="006E4CC3">
        <w:rPr>
          <w:rFonts w:asciiTheme="minorHAnsi" w:eastAsia="MS PGothic" w:hAnsiTheme="minorHAnsi"/>
          <w:color w:val="000000"/>
          <w:sz w:val="22"/>
          <w:szCs w:val="22"/>
          <w:lang w:val="en-US"/>
        </w:rPr>
        <w:t xml:space="preserve"> of this study </w:t>
      </w:r>
      <w:r w:rsidR="00B3343C">
        <w:rPr>
          <w:rFonts w:asciiTheme="minorHAnsi" w:eastAsia="MS PGothic" w:hAnsiTheme="minorHAnsi"/>
          <w:color w:val="000000"/>
          <w:sz w:val="22"/>
          <w:szCs w:val="22"/>
          <w:lang w:val="en-US"/>
        </w:rPr>
        <w:t>are</w:t>
      </w:r>
      <w:r w:rsidR="00C22388">
        <w:rPr>
          <w:rFonts w:asciiTheme="minorHAnsi" w:eastAsia="MS PGothic" w:hAnsiTheme="minorHAnsi"/>
          <w:color w:val="000000"/>
          <w:sz w:val="22"/>
          <w:szCs w:val="22"/>
          <w:lang w:val="en-US"/>
        </w:rPr>
        <w:t xml:space="preserve"> also relevant to other exothermic reactions</w:t>
      </w:r>
      <w:r w:rsidR="00B3343C">
        <w:rPr>
          <w:rFonts w:asciiTheme="minorHAnsi" w:eastAsia="MS PGothic" w:hAnsiTheme="minorHAnsi"/>
          <w:color w:val="000000"/>
          <w:sz w:val="22"/>
          <w:szCs w:val="22"/>
          <w:lang w:val="en-US"/>
        </w:rPr>
        <w:t>, e.g. methanol production from CO</w:t>
      </w:r>
      <w:r w:rsidR="00B3343C" w:rsidRPr="00B3343C">
        <w:rPr>
          <w:rFonts w:asciiTheme="minorHAnsi" w:eastAsia="MS PGothic" w:hAnsiTheme="minorHAnsi"/>
          <w:color w:val="000000"/>
          <w:sz w:val="22"/>
          <w:szCs w:val="22"/>
          <w:vertAlign w:val="subscript"/>
          <w:lang w:val="en-US"/>
        </w:rPr>
        <w:t>2</w:t>
      </w:r>
      <w:r w:rsidR="00B3343C">
        <w:rPr>
          <w:rFonts w:asciiTheme="minorHAnsi" w:eastAsia="MS PGothic" w:hAnsiTheme="minorHAnsi"/>
          <w:color w:val="000000"/>
          <w:sz w:val="22"/>
          <w:szCs w:val="22"/>
          <w:lang w:val="en-US"/>
        </w:rPr>
        <w:t xml:space="preserve"> and green hydrogen</w:t>
      </w:r>
      <w:r w:rsidR="00C22388">
        <w:rPr>
          <w:rFonts w:asciiTheme="minorHAnsi" w:eastAsia="MS PGothic" w:hAnsiTheme="minorHAnsi"/>
          <w:color w:val="000000"/>
          <w:sz w:val="22"/>
          <w:szCs w:val="22"/>
          <w:lang w:val="en-US"/>
        </w:rPr>
        <w:t>.</w:t>
      </w:r>
    </w:p>
    <w:p w:rsidR="00731C65" w:rsidRPr="00731C65" w:rsidRDefault="00731C65" w:rsidP="00731C65">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03653D" w:rsidRDefault="00731C65" w:rsidP="0003653D">
      <w:pPr>
        <w:numPr>
          <w:ilvl w:val="0"/>
          <w:numId w:val="17"/>
        </w:numPr>
        <w:tabs>
          <w:tab w:val="clear" w:pos="7100"/>
          <w:tab w:val="left" w:pos="426"/>
        </w:tabs>
        <w:spacing w:line="240" w:lineRule="auto"/>
        <w:ind w:left="426" w:hanging="426"/>
        <w:rPr>
          <w:rFonts w:asciiTheme="minorHAnsi" w:hAnsiTheme="minorHAnsi"/>
          <w:color w:val="000000"/>
          <w:sz w:val="20"/>
          <w:lang w:val="en-US"/>
        </w:rPr>
      </w:pPr>
      <w:r w:rsidRPr="00731C65">
        <w:rPr>
          <w:rFonts w:asciiTheme="minorHAnsi" w:hAnsiTheme="minorHAnsi"/>
          <w:color w:val="000000"/>
          <w:sz w:val="20"/>
          <w:lang w:val="en-US"/>
        </w:rPr>
        <w:t xml:space="preserve">G. </w:t>
      </w:r>
      <w:proofErr w:type="spellStart"/>
      <w:r w:rsidRPr="00731C65">
        <w:rPr>
          <w:rFonts w:asciiTheme="minorHAnsi" w:hAnsiTheme="minorHAnsi"/>
          <w:color w:val="000000"/>
          <w:sz w:val="20"/>
          <w:lang w:val="en-US"/>
        </w:rPr>
        <w:t>Eigenberger</w:t>
      </w:r>
      <w:proofErr w:type="spellEnd"/>
      <w:r w:rsidRPr="00731C65">
        <w:rPr>
          <w:rFonts w:asciiTheme="minorHAnsi" w:hAnsiTheme="minorHAnsi"/>
          <w:color w:val="000000"/>
          <w:sz w:val="20"/>
          <w:lang w:val="en-US"/>
        </w:rPr>
        <w:t>, Ullmann's Encyclopedia of Industrial Chemistry</w:t>
      </w:r>
      <w:r>
        <w:rPr>
          <w:rFonts w:asciiTheme="minorHAnsi" w:hAnsiTheme="minorHAnsi"/>
          <w:color w:val="000000"/>
          <w:sz w:val="20"/>
          <w:lang w:val="en-US"/>
        </w:rPr>
        <w:t xml:space="preserve">, </w:t>
      </w:r>
      <w:r>
        <w:t>Wiley-</w:t>
      </w:r>
      <w:proofErr w:type="spellStart"/>
      <w:r>
        <w:t>VCH</w:t>
      </w:r>
      <w:proofErr w:type="spellEnd"/>
      <w:r>
        <w:t xml:space="preserve">, </w:t>
      </w:r>
      <w:proofErr w:type="spellStart"/>
      <w:r>
        <w:t>Weinheim</w:t>
      </w:r>
      <w:proofErr w:type="spellEnd"/>
      <w:r>
        <w:t>,</w:t>
      </w:r>
      <w:r w:rsidRPr="00731C65">
        <w:rPr>
          <w:rFonts w:asciiTheme="minorHAnsi" w:hAnsiTheme="minorHAnsi"/>
          <w:color w:val="000000"/>
          <w:sz w:val="20"/>
          <w:lang w:val="en-US"/>
        </w:rPr>
        <w:t xml:space="preserve"> 200</w:t>
      </w:r>
      <w:r>
        <w:rPr>
          <w:rFonts w:asciiTheme="minorHAnsi" w:hAnsiTheme="minorHAnsi"/>
          <w:color w:val="000000"/>
          <w:sz w:val="20"/>
          <w:lang w:val="en-US"/>
        </w:rPr>
        <w:t>3</w:t>
      </w:r>
      <w:r w:rsidRPr="00731C65">
        <w:rPr>
          <w:rFonts w:asciiTheme="minorHAnsi" w:hAnsiTheme="minorHAnsi"/>
          <w:color w:val="000000"/>
          <w:sz w:val="20"/>
          <w:lang w:val="en-US"/>
        </w:rPr>
        <w:t>.</w:t>
      </w:r>
    </w:p>
    <w:p w:rsidR="0003653D" w:rsidRDefault="0003653D" w:rsidP="0003653D">
      <w:pPr>
        <w:numPr>
          <w:ilvl w:val="0"/>
          <w:numId w:val="17"/>
        </w:numPr>
        <w:tabs>
          <w:tab w:val="clear" w:pos="7100"/>
          <w:tab w:val="left" w:pos="426"/>
        </w:tabs>
        <w:spacing w:line="240" w:lineRule="auto"/>
        <w:ind w:left="426" w:hanging="426"/>
        <w:rPr>
          <w:rFonts w:asciiTheme="minorHAnsi" w:hAnsiTheme="minorHAnsi"/>
          <w:color w:val="000000"/>
          <w:sz w:val="20"/>
          <w:lang w:val="en-US"/>
        </w:rPr>
      </w:pPr>
      <w:r w:rsidRPr="0003653D">
        <w:rPr>
          <w:rFonts w:asciiTheme="minorHAnsi" w:hAnsiTheme="minorHAnsi"/>
          <w:color w:val="000000"/>
          <w:sz w:val="20"/>
          <w:lang w:val="de-DE"/>
        </w:rPr>
        <w:t xml:space="preserve">G. Eigenberger, </w:t>
      </w:r>
      <w:r>
        <w:rPr>
          <w:rFonts w:asciiTheme="minorHAnsi" w:hAnsiTheme="minorHAnsi"/>
          <w:color w:val="000000"/>
          <w:sz w:val="20"/>
          <w:lang w:val="de-DE"/>
        </w:rPr>
        <w:t xml:space="preserve">H. </w:t>
      </w:r>
      <w:r w:rsidRPr="0003653D">
        <w:rPr>
          <w:rFonts w:asciiTheme="minorHAnsi" w:hAnsiTheme="minorHAnsi"/>
          <w:color w:val="000000"/>
          <w:sz w:val="20"/>
          <w:lang w:val="de-DE"/>
        </w:rPr>
        <w:t>Schuler</w:t>
      </w:r>
      <w:r>
        <w:rPr>
          <w:rFonts w:asciiTheme="minorHAnsi" w:hAnsiTheme="minorHAnsi"/>
          <w:color w:val="000000"/>
          <w:sz w:val="20"/>
          <w:lang w:val="de-DE"/>
        </w:rPr>
        <w:t>,</w:t>
      </w:r>
      <w:r w:rsidRPr="0003653D">
        <w:rPr>
          <w:rFonts w:asciiTheme="minorHAnsi" w:hAnsiTheme="minorHAnsi"/>
          <w:color w:val="000000"/>
          <w:sz w:val="20"/>
          <w:lang w:val="de-DE"/>
        </w:rPr>
        <w:t xml:space="preserve"> Int. </w:t>
      </w:r>
      <w:r w:rsidRPr="0003653D">
        <w:rPr>
          <w:rFonts w:asciiTheme="minorHAnsi" w:hAnsiTheme="minorHAnsi"/>
          <w:color w:val="000000"/>
          <w:sz w:val="20"/>
          <w:lang w:val="en-US"/>
        </w:rPr>
        <w:t>Chem. Eng</w:t>
      </w:r>
      <w:r>
        <w:rPr>
          <w:rFonts w:asciiTheme="minorHAnsi" w:hAnsiTheme="minorHAnsi"/>
          <w:color w:val="000000"/>
          <w:sz w:val="20"/>
          <w:lang w:val="en-US"/>
        </w:rPr>
        <w:t>. 29 (1989)</w:t>
      </w:r>
      <w:r w:rsidRPr="0003653D">
        <w:rPr>
          <w:rFonts w:asciiTheme="minorHAnsi" w:hAnsiTheme="minorHAnsi"/>
          <w:color w:val="000000"/>
          <w:sz w:val="20"/>
          <w:lang w:val="en-US"/>
        </w:rPr>
        <w:t xml:space="preserve"> 12 – 25.</w:t>
      </w:r>
    </w:p>
    <w:p w:rsidR="0003653D" w:rsidRDefault="0003653D" w:rsidP="0003653D">
      <w:pPr>
        <w:numPr>
          <w:ilvl w:val="0"/>
          <w:numId w:val="17"/>
        </w:numPr>
        <w:tabs>
          <w:tab w:val="clear" w:pos="7100"/>
          <w:tab w:val="left" w:pos="426"/>
        </w:tabs>
        <w:spacing w:line="240" w:lineRule="auto"/>
        <w:ind w:left="426" w:hanging="426"/>
        <w:rPr>
          <w:rFonts w:asciiTheme="minorHAnsi" w:hAnsiTheme="minorHAnsi"/>
          <w:color w:val="000000"/>
          <w:sz w:val="20"/>
          <w:lang w:val="de-DE"/>
        </w:rPr>
      </w:pPr>
      <w:r w:rsidRPr="0003653D">
        <w:rPr>
          <w:rFonts w:asciiTheme="minorHAnsi" w:hAnsiTheme="minorHAnsi"/>
          <w:color w:val="000000"/>
          <w:sz w:val="20"/>
          <w:lang w:val="de-DE"/>
        </w:rPr>
        <w:t xml:space="preserve">O. </w:t>
      </w:r>
      <w:proofErr w:type="spellStart"/>
      <w:r w:rsidRPr="0003653D">
        <w:rPr>
          <w:rFonts w:asciiTheme="minorHAnsi" w:hAnsiTheme="minorHAnsi"/>
          <w:color w:val="000000"/>
          <w:sz w:val="20"/>
          <w:lang w:val="de-DE"/>
        </w:rPr>
        <w:t>Kalthoff</w:t>
      </w:r>
      <w:proofErr w:type="spellEnd"/>
      <w:r w:rsidRPr="0003653D">
        <w:rPr>
          <w:rFonts w:asciiTheme="minorHAnsi" w:hAnsiTheme="minorHAnsi"/>
          <w:color w:val="000000"/>
          <w:sz w:val="20"/>
          <w:lang w:val="de-DE"/>
        </w:rPr>
        <w:t xml:space="preserve">, D. </w:t>
      </w:r>
      <w:proofErr w:type="spellStart"/>
      <w:r w:rsidRPr="0003653D">
        <w:rPr>
          <w:rFonts w:asciiTheme="minorHAnsi" w:hAnsiTheme="minorHAnsi"/>
          <w:color w:val="000000"/>
          <w:sz w:val="20"/>
          <w:lang w:val="de-DE"/>
        </w:rPr>
        <w:t>Vortmeyer</w:t>
      </w:r>
      <w:proofErr w:type="spellEnd"/>
      <w:r w:rsidRPr="0003653D">
        <w:rPr>
          <w:rFonts w:asciiTheme="minorHAnsi" w:hAnsiTheme="minorHAnsi"/>
          <w:color w:val="000000"/>
          <w:sz w:val="20"/>
          <w:lang w:val="de-DE"/>
        </w:rPr>
        <w:t xml:space="preserve">, Chem. Eng. Sc. </w:t>
      </w:r>
      <w:r>
        <w:rPr>
          <w:rFonts w:asciiTheme="minorHAnsi" w:hAnsiTheme="minorHAnsi"/>
          <w:color w:val="000000"/>
          <w:sz w:val="20"/>
          <w:lang w:val="de-DE"/>
        </w:rPr>
        <w:t>35 (1980)</w:t>
      </w:r>
      <w:r w:rsidRPr="0003653D">
        <w:rPr>
          <w:rFonts w:asciiTheme="minorHAnsi" w:hAnsiTheme="minorHAnsi"/>
          <w:color w:val="000000"/>
          <w:sz w:val="20"/>
          <w:lang w:val="de-DE"/>
        </w:rPr>
        <w:t xml:space="preserve"> 1637-1643.</w:t>
      </w:r>
    </w:p>
    <w:p w:rsidR="0003653D" w:rsidRPr="0003653D" w:rsidRDefault="0003653D" w:rsidP="0003653D">
      <w:pPr>
        <w:numPr>
          <w:ilvl w:val="0"/>
          <w:numId w:val="17"/>
        </w:numPr>
        <w:tabs>
          <w:tab w:val="clear" w:pos="7100"/>
          <w:tab w:val="left" w:pos="426"/>
        </w:tabs>
        <w:spacing w:line="240" w:lineRule="auto"/>
        <w:ind w:left="426" w:hanging="426"/>
        <w:rPr>
          <w:rFonts w:asciiTheme="minorHAnsi" w:hAnsiTheme="minorHAnsi"/>
          <w:color w:val="000000"/>
          <w:sz w:val="20"/>
          <w:lang w:val="de-DE"/>
        </w:rPr>
      </w:pPr>
      <w:r>
        <w:rPr>
          <w:rFonts w:asciiTheme="minorHAnsi" w:hAnsiTheme="minorHAnsi"/>
          <w:color w:val="000000"/>
          <w:sz w:val="20"/>
          <w:lang w:val="de-DE"/>
        </w:rPr>
        <w:t>J. Bremer,</w:t>
      </w:r>
      <w:r w:rsidRPr="0003653D">
        <w:rPr>
          <w:rFonts w:asciiTheme="minorHAnsi" w:hAnsiTheme="minorHAnsi"/>
          <w:color w:val="000000"/>
          <w:sz w:val="20"/>
          <w:lang w:val="de-DE"/>
        </w:rPr>
        <w:t xml:space="preserve"> </w:t>
      </w:r>
      <w:proofErr w:type="spellStart"/>
      <w:r>
        <w:rPr>
          <w:rFonts w:asciiTheme="minorHAnsi" w:hAnsiTheme="minorHAnsi"/>
          <w:color w:val="000000"/>
          <w:sz w:val="20"/>
          <w:lang w:val="de-DE"/>
        </w:rPr>
        <w:t>K.H.</w:t>
      </w:r>
      <w:r w:rsidRPr="0003653D">
        <w:rPr>
          <w:rFonts w:asciiTheme="minorHAnsi" w:hAnsiTheme="minorHAnsi"/>
          <w:color w:val="000000"/>
          <w:sz w:val="20"/>
          <w:lang w:val="de-DE"/>
        </w:rPr>
        <w:t>G</w:t>
      </w:r>
      <w:proofErr w:type="spellEnd"/>
      <w:r w:rsidRPr="0003653D">
        <w:rPr>
          <w:rFonts w:asciiTheme="minorHAnsi" w:hAnsiTheme="minorHAnsi"/>
          <w:color w:val="000000"/>
          <w:sz w:val="20"/>
          <w:lang w:val="de-DE"/>
        </w:rPr>
        <w:t>.</w:t>
      </w:r>
      <w:r>
        <w:rPr>
          <w:rFonts w:asciiTheme="minorHAnsi" w:hAnsiTheme="minorHAnsi"/>
          <w:color w:val="000000"/>
          <w:sz w:val="20"/>
          <w:lang w:val="de-DE"/>
        </w:rPr>
        <w:t xml:space="preserve"> </w:t>
      </w:r>
      <w:r w:rsidRPr="0003653D">
        <w:rPr>
          <w:rFonts w:asciiTheme="minorHAnsi" w:hAnsiTheme="minorHAnsi"/>
          <w:color w:val="000000"/>
          <w:sz w:val="20"/>
          <w:lang w:val="de-DE"/>
        </w:rPr>
        <w:t>Rätze,</w:t>
      </w:r>
      <w:r>
        <w:rPr>
          <w:rFonts w:asciiTheme="minorHAnsi" w:hAnsiTheme="minorHAnsi"/>
          <w:color w:val="000000"/>
          <w:sz w:val="20"/>
          <w:lang w:val="de-DE"/>
        </w:rPr>
        <w:t xml:space="preserve"> K.</w:t>
      </w:r>
      <w:r w:rsidRPr="0003653D">
        <w:rPr>
          <w:rFonts w:asciiTheme="minorHAnsi" w:hAnsiTheme="minorHAnsi"/>
          <w:color w:val="000000"/>
          <w:sz w:val="20"/>
          <w:lang w:val="de-DE"/>
        </w:rPr>
        <w:t xml:space="preserve"> Sundmacher</w:t>
      </w:r>
      <w:r>
        <w:rPr>
          <w:rFonts w:asciiTheme="minorHAnsi" w:hAnsiTheme="minorHAnsi"/>
          <w:color w:val="000000"/>
          <w:sz w:val="20"/>
          <w:lang w:val="de-DE"/>
        </w:rPr>
        <w:t>,</w:t>
      </w:r>
      <w:r w:rsidRPr="0003653D">
        <w:rPr>
          <w:rFonts w:asciiTheme="minorHAnsi" w:hAnsiTheme="minorHAnsi"/>
          <w:color w:val="000000"/>
          <w:sz w:val="20"/>
          <w:lang w:val="de-DE"/>
        </w:rPr>
        <w:t xml:space="preserve"> </w:t>
      </w:r>
      <w:proofErr w:type="spellStart"/>
      <w:r w:rsidRPr="0003653D">
        <w:rPr>
          <w:rFonts w:asciiTheme="minorHAnsi" w:hAnsiTheme="minorHAnsi"/>
          <w:color w:val="000000"/>
          <w:sz w:val="20"/>
          <w:lang w:val="de-DE"/>
        </w:rPr>
        <w:t>AIChE</w:t>
      </w:r>
      <w:proofErr w:type="spellEnd"/>
      <w:r w:rsidRPr="0003653D">
        <w:rPr>
          <w:rFonts w:asciiTheme="minorHAnsi" w:hAnsiTheme="minorHAnsi"/>
          <w:color w:val="000000"/>
          <w:sz w:val="20"/>
          <w:lang w:val="de-DE"/>
        </w:rPr>
        <w:t xml:space="preserve"> J. 63 </w:t>
      </w:r>
      <w:r>
        <w:rPr>
          <w:rFonts w:asciiTheme="minorHAnsi" w:hAnsiTheme="minorHAnsi"/>
          <w:color w:val="000000"/>
          <w:sz w:val="20"/>
          <w:lang w:val="de-DE"/>
        </w:rPr>
        <w:t>(</w:t>
      </w:r>
      <w:r w:rsidRPr="0003653D">
        <w:rPr>
          <w:rFonts w:asciiTheme="minorHAnsi" w:hAnsiTheme="minorHAnsi"/>
          <w:color w:val="000000"/>
          <w:sz w:val="20"/>
          <w:lang w:val="de-DE"/>
        </w:rPr>
        <w:t>2017</w:t>
      </w:r>
      <w:r>
        <w:rPr>
          <w:rFonts w:asciiTheme="minorHAnsi" w:hAnsiTheme="minorHAnsi"/>
          <w:color w:val="000000"/>
          <w:sz w:val="20"/>
          <w:lang w:val="de-DE"/>
        </w:rPr>
        <w:t>)</w:t>
      </w:r>
      <w:r w:rsidRPr="0003653D">
        <w:rPr>
          <w:rFonts w:asciiTheme="minorHAnsi" w:hAnsiTheme="minorHAnsi"/>
          <w:color w:val="000000"/>
          <w:sz w:val="20"/>
          <w:lang w:val="de-DE"/>
        </w:rPr>
        <w:t xml:space="preserve"> 23–31</w:t>
      </w:r>
      <w:r>
        <w:rPr>
          <w:rFonts w:asciiTheme="minorHAnsi" w:hAnsiTheme="minorHAnsi"/>
          <w:color w:val="000000"/>
          <w:sz w:val="20"/>
          <w:lang w:val="de-DE"/>
        </w:rPr>
        <w:t>.</w:t>
      </w:r>
    </w:p>
    <w:p w:rsidR="00731C65" w:rsidRPr="0003653D" w:rsidRDefault="00731C65" w:rsidP="0003653D">
      <w:pPr>
        <w:tabs>
          <w:tab w:val="clear" w:pos="7100"/>
          <w:tab w:val="left" w:pos="426"/>
        </w:tabs>
        <w:spacing w:line="240" w:lineRule="auto"/>
        <w:ind w:left="426"/>
        <w:rPr>
          <w:rFonts w:asciiTheme="minorHAnsi" w:hAnsiTheme="minorHAnsi"/>
          <w:color w:val="000000"/>
          <w:sz w:val="20"/>
          <w:lang w:val="de-DE"/>
        </w:rPr>
      </w:pPr>
    </w:p>
    <w:sectPr w:rsidR="00731C65" w:rsidRPr="0003653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71" w:rsidRDefault="00C10F71" w:rsidP="004F5E36">
      <w:r>
        <w:separator/>
      </w:r>
    </w:p>
  </w:endnote>
  <w:endnote w:type="continuationSeparator" w:id="0">
    <w:p w:rsidR="00C10F71" w:rsidRDefault="00C10F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71" w:rsidRDefault="00C10F71" w:rsidP="004F5E36">
      <w:r>
        <w:separator/>
      </w:r>
    </w:p>
  </w:footnote>
  <w:footnote w:type="continuationSeparator" w:id="0">
    <w:p w:rsidR="00C10F71" w:rsidRDefault="00C10F7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2509"/>
    <w:rsid w:val="0003148D"/>
    <w:rsid w:val="0003653D"/>
    <w:rsid w:val="00062A9A"/>
    <w:rsid w:val="00067EFA"/>
    <w:rsid w:val="000771D8"/>
    <w:rsid w:val="000A03B2"/>
    <w:rsid w:val="000C39D0"/>
    <w:rsid w:val="000D34BE"/>
    <w:rsid w:val="000E36F1"/>
    <w:rsid w:val="000E3A73"/>
    <w:rsid w:val="000E414A"/>
    <w:rsid w:val="0013121F"/>
    <w:rsid w:val="00132D20"/>
    <w:rsid w:val="00134DE4"/>
    <w:rsid w:val="00142560"/>
    <w:rsid w:val="00150E59"/>
    <w:rsid w:val="001849F0"/>
    <w:rsid w:val="00184AD6"/>
    <w:rsid w:val="001B65C1"/>
    <w:rsid w:val="001C684B"/>
    <w:rsid w:val="001D53FC"/>
    <w:rsid w:val="001F2EC7"/>
    <w:rsid w:val="002065DB"/>
    <w:rsid w:val="0021574A"/>
    <w:rsid w:val="002447EF"/>
    <w:rsid w:val="00251550"/>
    <w:rsid w:val="0027221A"/>
    <w:rsid w:val="00275B61"/>
    <w:rsid w:val="002D1F12"/>
    <w:rsid w:val="002F3A4E"/>
    <w:rsid w:val="003009B7"/>
    <w:rsid w:val="0030469C"/>
    <w:rsid w:val="00352AAD"/>
    <w:rsid w:val="003723D4"/>
    <w:rsid w:val="00375427"/>
    <w:rsid w:val="003A1701"/>
    <w:rsid w:val="003A7D1C"/>
    <w:rsid w:val="00432EB4"/>
    <w:rsid w:val="0046164A"/>
    <w:rsid w:val="00462DCD"/>
    <w:rsid w:val="004668FB"/>
    <w:rsid w:val="004A64A6"/>
    <w:rsid w:val="004B2C92"/>
    <w:rsid w:val="004D1162"/>
    <w:rsid w:val="004D4F63"/>
    <w:rsid w:val="004E4DD6"/>
    <w:rsid w:val="004F0FFD"/>
    <w:rsid w:val="004F5E36"/>
    <w:rsid w:val="005119A5"/>
    <w:rsid w:val="005278B7"/>
    <w:rsid w:val="005346C8"/>
    <w:rsid w:val="00555B44"/>
    <w:rsid w:val="00594E9F"/>
    <w:rsid w:val="005B61E6"/>
    <w:rsid w:val="005C77E1"/>
    <w:rsid w:val="005D6A2F"/>
    <w:rsid w:val="005E1A82"/>
    <w:rsid w:val="005F0A28"/>
    <w:rsid w:val="005F0E5E"/>
    <w:rsid w:val="00620DEE"/>
    <w:rsid w:val="00625639"/>
    <w:rsid w:val="0064184D"/>
    <w:rsid w:val="0064286C"/>
    <w:rsid w:val="00642FE0"/>
    <w:rsid w:val="006574E6"/>
    <w:rsid w:val="00660E3E"/>
    <w:rsid w:val="00662E74"/>
    <w:rsid w:val="006A58D2"/>
    <w:rsid w:val="006C5579"/>
    <w:rsid w:val="006E4CC3"/>
    <w:rsid w:val="00704BDF"/>
    <w:rsid w:val="00707E78"/>
    <w:rsid w:val="0072561D"/>
    <w:rsid w:val="00731C65"/>
    <w:rsid w:val="00736B13"/>
    <w:rsid w:val="007447F3"/>
    <w:rsid w:val="0075000D"/>
    <w:rsid w:val="00761F0D"/>
    <w:rsid w:val="007661C8"/>
    <w:rsid w:val="007B1519"/>
    <w:rsid w:val="007D52CD"/>
    <w:rsid w:val="00813288"/>
    <w:rsid w:val="008168FC"/>
    <w:rsid w:val="00822BAC"/>
    <w:rsid w:val="008479A2"/>
    <w:rsid w:val="0087637F"/>
    <w:rsid w:val="008A1512"/>
    <w:rsid w:val="008B6A1D"/>
    <w:rsid w:val="008D0BEB"/>
    <w:rsid w:val="008D509E"/>
    <w:rsid w:val="008E566E"/>
    <w:rsid w:val="00901EB6"/>
    <w:rsid w:val="009450CE"/>
    <w:rsid w:val="0095164B"/>
    <w:rsid w:val="00996483"/>
    <w:rsid w:val="009A7A09"/>
    <w:rsid w:val="009E03B2"/>
    <w:rsid w:val="009E57EA"/>
    <w:rsid w:val="009E788A"/>
    <w:rsid w:val="00A1763D"/>
    <w:rsid w:val="00A17CEC"/>
    <w:rsid w:val="00A27EF0"/>
    <w:rsid w:val="00A322ED"/>
    <w:rsid w:val="00A76EFC"/>
    <w:rsid w:val="00A9626B"/>
    <w:rsid w:val="00A97F29"/>
    <w:rsid w:val="00AA6903"/>
    <w:rsid w:val="00AB0964"/>
    <w:rsid w:val="00AE377D"/>
    <w:rsid w:val="00AE449A"/>
    <w:rsid w:val="00AF2869"/>
    <w:rsid w:val="00B202F0"/>
    <w:rsid w:val="00B27611"/>
    <w:rsid w:val="00B3343C"/>
    <w:rsid w:val="00B61DBF"/>
    <w:rsid w:val="00BC185C"/>
    <w:rsid w:val="00BC30C9"/>
    <w:rsid w:val="00BC3D79"/>
    <w:rsid w:val="00BE3E58"/>
    <w:rsid w:val="00C01616"/>
    <w:rsid w:val="00C0162B"/>
    <w:rsid w:val="00C04ABF"/>
    <w:rsid w:val="00C10F71"/>
    <w:rsid w:val="00C201F0"/>
    <w:rsid w:val="00C22388"/>
    <w:rsid w:val="00C345B1"/>
    <w:rsid w:val="00C40142"/>
    <w:rsid w:val="00C445D2"/>
    <w:rsid w:val="00C4511D"/>
    <w:rsid w:val="00C57182"/>
    <w:rsid w:val="00C655FD"/>
    <w:rsid w:val="00C867B1"/>
    <w:rsid w:val="00C94434"/>
    <w:rsid w:val="00CA1C95"/>
    <w:rsid w:val="00CA5A9C"/>
    <w:rsid w:val="00CC3490"/>
    <w:rsid w:val="00CD5FE2"/>
    <w:rsid w:val="00CE3FDA"/>
    <w:rsid w:val="00D02B4C"/>
    <w:rsid w:val="00D52F47"/>
    <w:rsid w:val="00D617EE"/>
    <w:rsid w:val="00D76717"/>
    <w:rsid w:val="00D84576"/>
    <w:rsid w:val="00DE0019"/>
    <w:rsid w:val="00DE264A"/>
    <w:rsid w:val="00DF3CA2"/>
    <w:rsid w:val="00E013F4"/>
    <w:rsid w:val="00E041E7"/>
    <w:rsid w:val="00E11BA6"/>
    <w:rsid w:val="00E23CA1"/>
    <w:rsid w:val="00E273E0"/>
    <w:rsid w:val="00E409A8"/>
    <w:rsid w:val="00E7209D"/>
    <w:rsid w:val="00E73EE7"/>
    <w:rsid w:val="00EA1F30"/>
    <w:rsid w:val="00EA26E9"/>
    <w:rsid w:val="00EA50E1"/>
    <w:rsid w:val="00ED22B7"/>
    <w:rsid w:val="00EE0131"/>
    <w:rsid w:val="00F30C64"/>
    <w:rsid w:val="00F50DBE"/>
    <w:rsid w:val="00F87CF3"/>
    <w:rsid w:val="00FB730C"/>
    <w:rsid w:val="00FC2695"/>
    <w:rsid w:val="00FC3E03"/>
    <w:rsid w:val="00FD435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Autoren">
    <w:name w:val="Autoren"/>
    <w:basedOn w:val="Normale"/>
    <w:rsid w:val="0021574A"/>
    <w:pPr>
      <w:tabs>
        <w:tab w:val="clear" w:pos="7100"/>
      </w:tabs>
      <w:spacing w:line="360" w:lineRule="auto"/>
      <w:jc w:val="center"/>
    </w:pPr>
    <w:rPr>
      <w:rFonts w:ascii="Times New Roman" w:hAnsi="Times New Roman"/>
      <w:i/>
      <w:iCs/>
      <w:sz w:val="24"/>
      <w:lang w:eastAsia="de-DE"/>
    </w:rPr>
  </w:style>
  <w:style w:type="paragraph" w:styleId="Paragrafoelenco">
    <w:name w:val="List Paragraph"/>
    <w:basedOn w:val="Normale"/>
    <w:uiPriority w:val="34"/>
    <w:qFormat/>
    <w:locked/>
    <w:rsid w:val="00C445D2"/>
    <w:pPr>
      <w:ind w:left="720"/>
      <w:contextualSpacing/>
    </w:pPr>
  </w:style>
  <w:style w:type="paragraph" w:customStyle="1" w:styleId="Default">
    <w:name w:val="Default"/>
    <w:rsid w:val="00F87CF3"/>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Citazioneintensa">
    <w:name w:val="Intense Quote"/>
    <w:basedOn w:val="Normale"/>
    <w:next w:val="Normale"/>
    <w:link w:val="CitazioneintensaCarattere"/>
    <w:uiPriority w:val="30"/>
    <w:qFormat/>
    <w:locked/>
    <w:rsid w:val="001849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1849F0"/>
    <w:rPr>
      <w:rFonts w:ascii="Arial" w:eastAsia="Times New Roman" w:hAnsi="Arial" w:cs="Times New Roman"/>
      <w:i/>
      <w:iCs/>
      <w:color w:val="4F81BD" w:themeColor="accent1"/>
      <w:sz w:val="18"/>
      <w:szCs w:val="20"/>
      <w:lang w:val="en-GB"/>
    </w:rPr>
  </w:style>
  <w:style w:type="paragraph" w:styleId="Nessunaspaziatura">
    <w:name w:val="No Spacing"/>
    <w:uiPriority w:val="1"/>
    <w:qFormat/>
    <w:locked/>
    <w:rsid w:val="001849F0"/>
    <w:pPr>
      <w:tabs>
        <w:tab w:val="right" w:pos="7100"/>
      </w:tabs>
      <w:spacing w:after="0" w:line="240" w:lineRule="auto"/>
      <w:jc w:val="both"/>
    </w:pPr>
    <w:rPr>
      <w:rFonts w:ascii="Arial" w:eastAsia="Times New Roman" w:hAnsi="Arial" w:cs="Times New Roman"/>
      <w:sz w:val="18"/>
      <w:szCs w:val="20"/>
      <w:lang w:val="en-GB"/>
    </w:rPr>
  </w:style>
  <w:style w:type="paragraph" w:styleId="Titolo">
    <w:name w:val="Title"/>
    <w:basedOn w:val="Normale"/>
    <w:next w:val="Normale"/>
    <w:link w:val="TitoloCarattere"/>
    <w:uiPriority w:val="10"/>
    <w:qFormat/>
    <w:locked/>
    <w:rsid w:val="001849F0"/>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49F0"/>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locked/>
    <w:rsid w:val="001849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849F0"/>
    <w:rPr>
      <w:rFonts w:eastAsiaTheme="minorEastAsia"/>
      <w:color w:val="5A5A5A" w:themeColor="text1" w:themeTint="A5"/>
      <w:spacing w:val="15"/>
      <w:lang w:val="en-GB"/>
    </w:rPr>
  </w:style>
  <w:style w:type="paragraph" w:styleId="Citazione">
    <w:name w:val="Quote"/>
    <w:basedOn w:val="Normale"/>
    <w:next w:val="Normale"/>
    <w:link w:val="CitazioneCarattere"/>
    <w:uiPriority w:val="29"/>
    <w:rsid w:val="001849F0"/>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1849F0"/>
    <w:rPr>
      <w:rFonts w:ascii="Arial" w:eastAsia="Times New Roman" w:hAnsi="Arial" w:cs="Times New Roman"/>
      <w:i/>
      <w:iCs/>
      <w:color w:val="404040" w:themeColor="text1" w:themeTint="BF"/>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505F-68CB-4317-ABE6-196BAD25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4615</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Bremer;Ronny Zimmermann;Kai Sundmacher</dc:creator>
  <cp:lastModifiedBy>manuela</cp:lastModifiedBy>
  <cp:revision>26</cp:revision>
  <cp:lastPrinted>2015-05-12T18:31:00Z</cp:lastPrinted>
  <dcterms:created xsi:type="dcterms:W3CDTF">2019-01-10T08:03:00Z</dcterms:created>
  <dcterms:modified xsi:type="dcterms:W3CDTF">2019-08-01T12:13:00Z</dcterms:modified>
</cp:coreProperties>
</file>