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3DB7E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FE81ABC" w14:textId="41DAC115" w:rsidR="009B771A" w:rsidRPr="006A42D0" w:rsidRDefault="00571D11" w:rsidP="00704BDF">
      <w:pPr>
        <w:snapToGrid w:val="0"/>
        <w:spacing w:after="360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proofErr w:type="gramStart"/>
      <w:r w:rsidRPr="006A42D0">
        <w:rPr>
          <w:rFonts w:asciiTheme="minorHAnsi" w:hAnsiTheme="minorHAnsi"/>
          <w:b/>
          <w:color w:val="000000" w:themeColor="text1"/>
          <w:sz w:val="28"/>
          <w:szCs w:val="28"/>
        </w:rPr>
        <w:lastRenderedPageBreak/>
        <w:t>Development of a</w:t>
      </w:r>
      <w:r w:rsidR="002945EC" w:rsidRPr="006A42D0">
        <w:rPr>
          <w:rFonts w:asciiTheme="minorHAnsi" w:hAnsiTheme="minorHAnsi"/>
          <w:b/>
          <w:color w:val="000000" w:themeColor="text1"/>
          <w:sz w:val="28"/>
          <w:szCs w:val="28"/>
        </w:rPr>
        <w:t>lgorism</w:t>
      </w:r>
      <w:r w:rsidR="009B771A" w:rsidRPr="006A42D0">
        <w:rPr>
          <w:rFonts w:asciiTheme="minorHAnsi" w:hAnsiTheme="minorHAnsi"/>
          <w:b/>
          <w:color w:val="000000" w:themeColor="text1"/>
          <w:sz w:val="28"/>
          <w:szCs w:val="28"/>
        </w:rPr>
        <w:t xml:space="preserve">s </w:t>
      </w:r>
      <w:r w:rsidR="002945EC" w:rsidRPr="006A42D0">
        <w:rPr>
          <w:rFonts w:asciiTheme="minorHAnsi" w:hAnsiTheme="minorHAnsi"/>
          <w:b/>
          <w:color w:val="000000" w:themeColor="text1"/>
          <w:sz w:val="28"/>
          <w:szCs w:val="28"/>
        </w:rPr>
        <w:t xml:space="preserve">to introduce a catalytic </w:t>
      </w:r>
      <w:r w:rsidR="00D7643F" w:rsidRPr="006A42D0">
        <w:rPr>
          <w:rFonts w:asciiTheme="minorHAnsi" w:hAnsiTheme="minorHAnsi"/>
          <w:b/>
          <w:color w:val="000000" w:themeColor="text1"/>
          <w:sz w:val="28"/>
          <w:szCs w:val="28"/>
        </w:rPr>
        <w:t>function</w:t>
      </w:r>
      <w:r w:rsidR="002945EC" w:rsidRPr="006A42D0">
        <w:rPr>
          <w:rFonts w:asciiTheme="minorHAnsi" w:hAnsiTheme="minorHAnsi"/>
          <w:b/>
          <w:color w:val="000000" w:themeColor="text1"/>
          <w:sz w:val="28"/>
          <w:szCs w:val="28"/>
        </w:rPr>
        <w:t xml:space="preserve"> into</w:t>
      </w:r>
      <w:r w:rsidRPr="006A42D0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  <w:r w:rsidR="00A36C9C">
        <w:rPr>
          <w:rFonts w:asciiTheme="minorHAnsi" w:hAnsiTheme="minorHAnsi"/>
          <w:b/>
          <w:color w:val="000000" w:themeColor="text1"/>
          <w:sz w:val="28"/>
          <w:szCs w:val="28"/>
        </w:rPr>
        <w:t xml:space="preserve">normal </w:t>
      </w:r>
      <w:r w:rsidRPr="006A42D0">
        <w:rPr>
          <w:rFonts w:asciiTheme="minorHAnsi" w:hAnsiTheme="minorHAnsi"/>
          <w:b/>
          <w:color w:val="000000" w:themeColor="text1"/>
          <w:sz w:val="28"/>
          <w:szCs w:val="28"/>
        </w:rPr>
        <w:t>antibodies.</w:t>
      </w:r>
      <w:proofErr w:type="gramEnd"/>
      <w:r w:rsidR="009B771A" w:rsidRPr="006A42D0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p w14:paraId="46566D59" w14:textId="602BB3E9" w:rsidR="00DE0019" w:rsidRPr="006A42D0" w:rsidRDefault="000F264F" w:rsidP="00704BDF">
      <w:pPr>
        <w:snapToGrid w:val="0"/>
        <w:spacing w:after="120"/>
        <w:jc w:val="center"/>
        <w:rPr>
          <w:rFonts w:eastAsia="SimSun"/>
          <w:color w:val="000000" w:themeColor="text1"/>
          <w:lang w:val="en-US" w:eastAsia="zh-CN"/>
        </w:rPr>
      </w:pPr>
      <w:r w:rsidRPr="006A42D0">
        <w:rPr>
          <w:rFonts w:asciiTheme="minorHAnsi" w:eastAsia="SimSun" w:hAnsiTheme="minorHAnsi"/>
          <w:color w:val="000000" w:themeColor="text1"/>
          <w:sz w:val="24"/>
          <w:szCs w:val="24"/>
          <w:u w:val="single"/>
          <w:lang w:val="en-US" w:eastAsia="zh-CN"/>
        </w:rPr>
        <w:t>Emi HIfumi</w:t>
      </w:r>
      <w:r w:rsidR="00704BDF" w:rsidRPr="006A42D0">
        <w:rPr>
          <w:rFonts w:asciiTheme="minorHAnsi" w:eastAsia="SimSun" w:hAnsiTheme="minorHAnsi"/>
          <w:color w:val="000000" w:themeColor="text1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6A42D0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 xml:space="preserve">, </w:t>
      </w:r>
      <w:r w:rsidRPr="006A42D0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>Yuko Akiyoshi</w:t>
      </w:r>
      <w:r w:rsidRPr="006A42D0">
        <w:rPr>
          <w:rFonts w:asciiTheme="minorHAnsi" w:eastAsia="SimSun" w:hAnsiTheme="minorHAnsi"/>
          <w:color w:val="000000" w:themeColor="text1"/>
          <w:sz w:val="24"/>
          <w:szCs w:val="24"/>
          <w:vertAlign w:val="superscript"/>
          <w:lang w:val="en-US" w:eastAsia="zh-CN"/>
        </w:rPr>
        <w:t>1</w:t>
      </w:r>
      <w:r w:rsidRPr="006A42D0">
        <w:rPr>
          <w:rFonts w:asciiTheme="minorHAnsi" w:eastAsia="SimSun" w:hAnsiTheme="minorHAnsi"/>
          <w:color w:val="000000" w:themeColor="text1"/>
          <w:sz w:val="24"/>
          <w:szCs w:val="24"/>
          <w:lang w:val="en-US" w:eastAsia="zh-CN"/>
        </w:rPr>
        <w:t>, Taizo Uda</w:t>
      </w:r>
      <w:r w:rsidR="00846140">
        <w:rPr>
          <w:rFonts w:asciiTheme="minorHAnsi" w:eastAsia="SimSun" w:hAnsiTheme="minorHAnsi" w:hint="eastAsia"/>
          <w:color w:val="000000" w:themeColor="text1"/>
          <w:sz w:val="24"/>
          <w:szCs w:val="24"/>
          <w:vertAlign w:val="superscript"/>
          <w:lang w:val="en-US" w:eastAsia="ja-JP"/>
        </w:rPr>
        <w:t>2</w:t>
      </w:r>
      <w:r w:rsidR="00DE0019" w:rsidRPr="006A42D0">
        <w:rPr>
          <w:rFonts w:eastAsia="SimSun"/>
          <w:color w:val="000000" w:themeColor="text1"/>
          <w:lang w:val="en-US" w:eastAsia="zh-CN"/>
        </w:rPr>
        <w:t xml:space="preserve"> </w:t>
      </w:r>
    </w:p>
    <w:p w14:paraId="7CADBB02" w14:textId="7C133171" w:rsidR="00704BDF" w:rsidRPr="006A42D0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 w:themeColor="text1"/>
          <w:sz w:val="20"/>
          <w:lang w:val="en-US"/>
        </w:rPr>
      </w:pPr>
      <w:r w:rsidRPr="006A42D0">
        <w:rPr>
          <w:rFonts w:eastAsia="MS PGothic"/>
          <w:i/>
          <w:iCs/>
          <w:color w:val="000000" w:themeColor="text1"/>
          <w:sz w:val="20"/>
          <w:lang w:val="en-US"/>
        </w:rPr>
        <w:t>1</w:t>
      </w:r>
      <w:r w:rsidRPr="006A42D0">
        <w:rPr>
          <w:rFonts w:asciiTheme="minorHAnsi" w:eastAsia="MS PGothic" w:hAnsiTheme="minorHAnsi"/>
          <w:i/>
          <w:iCs/>
          <w:color w:val="000000" w:themeColor="text1"/>
          <w:sz w:val="20"/>
          <w:lang w:val="en-US"/>
        </w:rPr>
        <w:t xml:space="preserve"> </w:t>
      </w:r>
      <w:r w:rsidR="000F264F" w:rsidRPr="006A42D0">
        <w:rPr>
          <w:rFonts w:eastAsia="ＭＳ ゴシック"/>
          <w:i/>
          <w:color w:val="000000" w:themeColor="text1"/>
        </w:rPr>
        <w:t>Research Promotion Institute, Oita Univ</w:t>
      </w:r>
      <w:r w:rsidR="000F264F" w:rsidRPr="006A42D0">
        <w:rPr>
          <w:rFonts w:eastAsia="ＭＳ ゴシック" w:hint="eastAsia"/>
          <w:i/>
          <w:color w:val="000000" w:themeColor="text1"/>
        </w:rPr>
        <w:t>ersity</w:t>
      </w:r>
      <w:r w:rsidR="00D7643F">
        <w:rPr>
          <w:rFonts w:eastAsia="ＭＳ ゴシック"/>
          <w:i/>
          <w:color w:val="000000" w:themeColor="text1"/>
        </w:rPr>
        <w:t>, Oita</w:t>
      </w:r>
      <w:r w:rsidR="000F264F" w:rsidRPr="006A42D0">
        <w:rPr>
          <w:rFonts w:eastAsia="ＭＳ ゴシック"/>
          <w:i/>
          <w:color w:val="000000" w:themeColor="text1"/>
        </w:rPr>
        <w:t xml:space="preserve"> 870-1192, Japan</w:t>
      </w:r>
      <w:r w:rsidRPr="006A42D0">
        <w:rPr>
          <w:rFonts w:asciiTheme="minorHAnsi" w:eastAsia="MS PGothic" w:hAnsiTheme="minorHAnsi"/>
          <w:i/>
          <w:iCs/>
          <w:color w:val="000000" w:themeColor="text1"/>
          <w:sz w:val="20"/>
          <w:lang w:val="en-US"/>
        </w:rPr>
        <w:t xml:space="preserve">; 2 </w:t>
      </w:r>
      <w:r w:rsidR="000F264F" w:rsidRPr="006A42D0">
        <w:rPr>
          <w:rFonts w:eastAsia="ＭＳ ゴシック"/>
          <w:i/>
          <w:color w:val="000000" w:themeColor="text1"/>
        </w:rPr>
        <w:t xml:space="preserve">Nano-tech Lab, ISIT, Fukuoka </w:t>
      </w:r>
      <w:r w:rsidR="000F264F" w:rsidRPr="006A42D0">
        <w:rPr>
          <w:rFonts w:asciiTheme="minorHAnsi" w:eastAsiaTheme="minorEastAsia" w:hAnsiTheme="minorHAnsi" w:cs="Lucida Grande"/>
          <w:i/>
          <w:color w:val="000000" w:themeColor="text1"/>
          <w:sz w:val="20"/>
        </w:rPr>
        <w:t>819-0388</w:t>
      </w:r>
      <w:r w:rsidR="000F264F" w:rsidRPr="006A42D0">
        <w:rPr>
          <w:rFonts w:asciiTheme="minorHAnsi" w:eastAsia="ＭＳ ゴシック" w:hAnsiTheme="minorHAnsi"/>
          <w:i/>
          <w:color w:val="000000" w:themeColor="text1"/>
          <w:sz w:val="20"/>
        </w:rPr>
        <w:t xml:space="preserve"> Japan</w:t>
      </w:r>
    </w:p>
    <w:p w14:paraId="2FEC271A" w14:textId="77777777" w:rsidR="00704BDF" w:rsidRPr="006A42D0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color w:val="000000" w:themeColor="text1"/>
          <w:sz w:val="20"/>
          <w:lang w:val="en-US"/>
        </w:rPr>
      </w:pPr>
      <w:r w:rsidRPr="006A42D0">
        <w:rPr>
          <w:rFonts w:asciiTheme="minorHAnsi" w:eastAsia="MS PGothic" w:hAnsiTheme="minorHAnsi"/>
          <w:bCs/>
          <w:i/>
          <w:iCs/>
          <w:color w:val="000000" w:themeColor="text1"/>
          <w:sz w:val="20"/>
          <w:lang w:val="en-US"/>
        </w:rPr>
        <w:t>*Corresponding author</w:t>
      </w:r>
      <w:r w:rsidRPr="006A42D0">
        <w:rPr>
          <w:rFonts w:asciiTheme="minorHAnsi" w:eastAsia="MS PGothic" w:hAnsiTheme="minorHAnsi"/>
          <w:bCs/>
          <w:i/>
          <w:iCs/>
          <w:color w:val="000000" w:themeColor="text1"/>
          <w:sz w:val="20"/>
          <w:lang w:val="en-US" w:eastAsia="ko-KR"/>
        </w:rPr>
        <w:t>:</w:t>
      </w:r>
      <w:r w:rsidR="000F264F" w:rsidRPr="006A42D0">
        <w:rPr>
          <w:rFonts w:asciiTheme="minorHAnsi" w:eastAsia="MS PGothic" w:hAnsiTheme="minorHAnsi"/>
          <w:bCs/>
          <w:i/>
          <w:iCs/>
          <w:color w:val="000000" w:themeColor="text1"/>
          <w:sz w:val="20"/>
          <w:lang w:val="en-US"/>
        </w:rPr>
        <w:t xml:space="preserve"> e-hifumi</w:t>
      </w:r>
      <w:r w:rsidRPr="006A42D0">
        <w:rPr>
          <w:rFonts w:asciiTheme="minorHAnsi" w:eastAsia="MS PGothic" w:hAnsiTheme="minorHAnsi"/>
          <w:bCs/>
          <w:i/>
          <w:iCs/>
          <w:color w:val="000000" w:themeColor="text1"/>
          <w:sz w:val="20"/>
          <w:lang w:val="en-US"/>
        </w:rPr>
        <w:t>@</w:t>
      </w:r>
      <w:r w:rsidR="000F264F" w:rsidRPr="006A42D0">
        <w:rPr>
          <w:rFonts w:asciiTheme="minorHAnsi" w:eastAsia="MS PGothic" w:hAnsiTheme="minorHAnsi"/>
          <w:bCs/>
          <w:i/>
          <w:iCs/>
          <w:color w:val="000000" w:themeColor="text1"/>
          <w:sz w:val="20"/>
          <w:lang w:val="en-US"/>
        </w:rPr>
        <w:t>oita-u.ac.jp</w:t>
      </w:r>
    </w:p>
    <w:p w14:paraId="11A4CF2A" w14:textId="77777777" w:rsidR="00704BDF" w:rsidRPr="006A42D0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  <w:color w:val="000000" w:themeColor="text1"/>
        </w:rPr>
      </w:pPr>
      <w:r w:rsidRPr="006A42D0">
        <w:rPr>
          <w:rFonts w:asciiTheme="minorHAnsi" w:hAnsiTheme="minorHAnsi"/>
          <w:b/>
          <w:color w:val="000000" w:themeColor="text1"/>
        </w:rPr>
        <w:t>Highlights</w:t>
      </w:r>
    </w:p>
    <w:p w14:paraId="7AAC3301" w14:textId="5BCBCD7F" w:rsidR="008959E4" w:rsidRPr="00A36C9C" w:rsidRDefault="008959E4" w:rsidP="008959E4">
      <w:pPr>
        <w:pStyle w:val="AbstractBody"/>
        <w:numPr>
          <w:ilvl w:val="0"/>
          <w:numId w:val="16"/>
        </w:numPr>
        <w:rPr>
          <w:rFonts w:asciiTheme="minorHAnsi" w:hAnsiTheme="minorHAnsi"/>
          <w:color w:val="000000" w:themeColor="text1"/>
        </w:rPr>
      </w:pPr>
      <w:r w:rsidRPr="00A36C9C">
        <w:rPr>
          <w:rFonts w:asciiTheme="minorHAnsi" w:hAnsiTheme="minorHAnsi"/>
          <w:color w:val="000000" w:themeColor="text1"/>
        </w:rPr>
        <w:t xml:space="preserve">1. </w:t>
      </w:r>
      <w:r w:rsidR="00A54F1A" w:rsidRPr="00323FF6">
        <w:rPr>
          <w:rFonts w:ascii="Calibri" w:hAnsi="Calibri"/>
          <w:color w:val="000000"/>
        </w:rPr>
        <w:t>Amino acids of Thr-</w:t>
      </w:r>
      <w:proofErr w:type="spellStart"/>
      <w:r w:rsidR="00A54F1A" w:rsidRPr="00323FF6">
        <w:rPr>
          <w:rFonts w:ascii="Calibri" w:hAnsi="Calibri"/>
          <w:color w:val="000000"/>
        </w:rPr>
        <w:t>Arg</w:t>
      </w:r>
      <w:proofErr w:type="spellEnd"/>
      <w:r w:rsidR="00A54F1A" w:rsidRPr="00323FF6">
        <w:rPr>
          <w:rFonts w:ascii="Calibri" w:hAnsi="Calibri"/>
          <w:color w:val="000000"/>
        </w:rPr>
        <w:t xml:space="preserve"> at 29</w:t>
      </w:r>
      <w:r w:rsidR="00A54F1A" w:rsidRPr="00A54F1A">
        <w:rPr>
          <w:rFonts w:ascii="Calibri" w:hAnsi="Calibri"/>
          <w:color w:val="000000"/>
          <w:vertAlign w:val="superscript"/>
        </w:rPr>
        <w:t>th</w:t>
      </w:r>
      <w:r w:rsidR="00A54F1A" w:rsidRPr="00323FF6">
        <w:rPr>
          <w:rFonts w:ascii="Calibri" w:hAnsi="Calibri"/>
          <w:color w:val="000000"/>
        </w:rPr>
        <w:t xml:space="preserve"> and 30</w:t>
      </w:r>
      <w:r w:rsidR="00A54F1A" w:rsidRPr="00323FF6">
        <w:rPr>
          <w:rFonts w:ascii="Calibri" w:hAnsi="Calibri"/>
          <w:color w:val="000000"/>
          <w:vertAlign w:val="superscript"/>
        </w:rPr>
        <w:t>th</w:t>
      </w:r>
      <w:r w:rsidR="00A54F1A" w:rsidRPr="00323FF6">
        <w:rPr>
          <w:rFonts w:ascii="Calibri" w:hAnsi="Calibri"/>
          <w:color w:val="000000"/>
        </w:rPr>
        <w:t xml:space="preserve"> in CDR1 can exhibit a catalytic function</w:t>
      </w:r>
      <w:r w:rsidR="00D17812" w:rsidRPr="00A36C9C">
        <w:rPr>
          <w:rFonts w:asciiTheme="minorHAnsi" w:hAnsiTheme="minorHAnsi"/>
          <w:color w:val="000000" w:themeColor="text1"/>
        </w:rPr>
        <w:t>.</w:t>
      </w:r>
    </w:p>
    <w:p w14:paraId="3B2DA8C5" w14:textId="31C5A9BD" w:rsidR="008959E4" w:rsidRPr="00A36C9C" w:rsidRDefault="008959E4" w:rsidP="008959E4">
      <w:pPr>
        <w:pStyle w:val="AbstractBody"/>
        <w:numPr>
          <w:ilvl w:val="0"/>
          <w:numId w:val="16"/>
        </w:numPr>
        <w:rPr>
          <w:rFonts w:asciiTheme="minorHAnsi" w:hAnsiTheme="minorHAnsi"/>
          <w:color w:val="000000" w:themeColor="text1"/>
        </w:rPr>
      </w:pPr>
      <w:r w:rsidRPr="00A36C9C">
        <w:rPr>
          <w:rFonts w:asciiTheme="minorHAnsi" w:hAnsiTheme="minorHAnsi"/>
          <w:color w:val="000000" w:themeColor="text1"/>
        </w:rPr>
        <w:t xml:space="preserve">2. </w:t>
      </w:r>
      <w:r w:rsidR="00A54F1A">
        <w:rPr>
          <w:rFonts w:asciiTheme="minorHAnsi" w:hAnsiTheme="minorHAnsi"/>
          <w:color w:val="000000" w:themeColor="text1"/>
        </w:rPr>
        <w:t>Deletion of Pro95 in CDR</w:t>
      </w:r>
      <w:r w:rsidR="00D17812" w:rsidRPr="00A36C9C">
        <w:rPr>
          <w:rFonts w:asciiTheme="minorHAnsi" w:hAnsiTheme="minorHAnsi"/>
          <w:color w:val="000000" w:themeColor="text1"/>
        </w:rPr>
        <w:t>3 contributes to exhibit a catalytic function.</w:t>
      </w:r>
    </w:p>
    <w:p w14:paraId="61B06DB3" w14:textId="5A2F4C00" w:rsidR="008959E4" w:rsidRPr="00A36C9C" w:rsidRDefault="008959E4" w:rsidP="008959E4">
      <w:pPr>
        <w:pStyle w:val="AbstractBody"/>
        <w:numPr>
          <w:ilvl w:val="0"/>
          <w:numId w:val="16"/>
        </w:numPr>
        <w:rPr>
          <w:rFonts w:asciiTheme="minorHAnsi" w:hAnsiTheme="minorHAnsi"/>
          <w:color w:val="000000" w:themeColor="text1"/>
        </w:rPr>
      </w:pPr>
      <w:r w:rsidRPr="00A36C9C">
        <w:rPr>
          <w:rFonts w:asciiTheme="minorHAnsi" w:hAnsiTheme="minorHAnsi"/>
          <w:color w:val="000000" w:themeColor="text1"/>
        </w:rPr>
        <w:t xml:space="preserve">3. </w:t>
      </w:r>
      <w:r w:rsidR="00D17812" w:rsidRPr="00A36C9C">
        <w:rPr>
          <w:rFonts w:asciiTheme="minorHAnsi" w:hAnsiTheme="minorHAnsi"/>
          <w:color w:val="000000" w:themeColor="text1"/>
        </w:rPr>
        <w:t>Several catalytic antibodies to cleave of Amyloid-beta (A</w:t>
      </w:r>
      <w:r w:rsidR="00D17812" w:rsidRPr="00A36C9C">
        <w:rPr>
          <w:rFonts w:ascii="Symbol" w:hAnsi="Symbol"/>
          <w:color w:val="000000" w:themeColor="text1"/>
        </w:rPr>
        <w:t></w:t>
      </w:r>
      <w:r w:rsidR="00D17812" w:rsidRPr="00A36C9C">
        <w:rPr>
          <w:rFonts w:asciiTheme="minorHAnsi" w:hAnsiTheme="minorHAnsi"/>
          <w:color w:val="000000" w:themeColor="text1"/>
        </w:rPr>
        <w:t>) were found.</w:t>
      </w:r>
    </w:p>
    <w:p w14:paraId="68BA3D99" w14:textId="3A65C0D9" w:rsidR="00704BDF" w:rsidRPr="00A36C9C" w:rsidRDefault="00D17812" w:rsidP="00D17812">
      <w:pPr>
        <w:pStyle w:val="AbstractBody"/>
        <w:numPr>
          <w:ilvl w:val="0"/>
          <w:numId w:val="16"/>
        </w:numPr>
        <w:rPr>
          <w:rFonts w:eastAsia="SimSun"/>
          <w:bCs/>
          <w:i/>
          <w:iCs/>
          <w:color w:val="000000" w:themeColor="text1"/>
          <w:lang w:eastAsia="zh-CN"/>
        </w:rPr>
      </w:pPr>
      <w:r w:rsidRPr="00A36C9C">
        <w:rPr>
          <w:rFonts w:asciiTheme="minorHAnsi" w:hAnsiTheme="minorHAnsi"/>
          <w:color w:val="000000" w:themeColor="text1"/>
        </w:rPr>
        <w:t xml:space="preserve">4. Several algorisms how to make catalytic antibodies from normal antibody are developed. </w:t>
      </w:r>
    </w:p>
    <w:p w14:paraId="7751D5F5" w14:textId="77777777" w:rsidR="00D17812" w:rsidRPr="006A42D0" w:rsidRDefault="00D17812" w:rsidP="00D17812">
      <w:pPr>
        <w:pStyle w:val="AbstractBody"/>
        <w:ind w:left="1440"/>
        <w:rPr>
          <w:rFonts w:eastAsia="SimSun"/>
          <w:bCs/>
          <w:i/>
          <w:iCs/>
          <w:color w:val="000000" w:themeColor="text1"/>
          <w:lang w:eastAsia="zh-CN"/>
        </w:rPr>
      </w:pPr>
    </w:p>
    <w:p w14:paraId="4BDA046D" w14:textId="77777777" w:rsidR="00704BDF" w:rsidRPr="006A42D0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 w:themeColor="text1"/>
          <w:sz w:val="22"/>
          <w:szCs w:val="22"/>
          <w:lang w:val="en-US"/>
        </w:rPr>
      </w:pPr>
      <w:r w:rsidRPr="006A42D0">
        <w:rPr>
          <w:rFonts w:asciiTheme="minorHAnsi" w:eastAsia="MS PGothic" w:hAnsiTheme="minorHAnsi"/>
          <w:b/>
          <w:bCs/>
          <w:color w:val="000000" w:themeColor="text1"/>
          <w:sz w:val="22"/>
          <w:szCs w:val="22"/>
          <w:lang w:val="en-US"/>
        </w:rPr>
        <w:t>1. Introduction</w:t>
      </w:r>
    </w:p>
    <w:p w14:paraId="7446CC06" w14:textId="7F8DC7F6" w:rsidR="00B367C4" w:rsidRPr="00A36C9C" w:rsidRDefault="000F533F" w:rsidP="00C73555">
      <w:pPr>
        <w:snapToGrid w:val="0"/>
        <w:spacing w:line="240" w:lineRule="auto"/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</w:pPr>
      <w:r>
        <w:rPr>
          <w:rFonts w:asciiTheme="minorHAnsi" w:eastAsia="MS PGothic" w:hAnsiTheme="minorHAnsi"/>
          <w:bCs/>
          <w:color w:val="000000" w:themeColor="text1"/>
          <w:sz w:val="22"/>
          <w:szCs w:val="22"/>
          <w:lang w:eastAsia="ko-KR"/>
        </w:rPr>
        <w:t>Catalytic</w:t>
      </w:r>
      <w:r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eastAsia="ko-KR"/>
        </w:rPr>
        <w:t xml:space="preserve"> a</w:t>
      </w:r>
      <w:r w:rsidR="00BF3773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eastAsia="ko-KR"/>
        </w:rPr>
        <w:t>ntibodies</w:t>
      </w:r>
      <w:r w:rsidR="00CF1CDD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eastAsia="ko-KR"/>
        </w:rPr>
        <w:t xml:space="preserve"> capable of hy</w:t>
      </w:r>
      <w:r w:rsidR="00C50E95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eastAsia="ko-KR"/>
        </w:rPr>
        <w:t xml:space="preserve">drolyzing </w:t>
      </w:r>
      <w:r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eastAsia="ko-KR"/>
        </w:rPr>
        <w:t xml:space="preserve">the targeting </w:t>
      </w:r>
      <w:r w:rsidR="00C50E95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eastAsia="ko-KR"/>
        </w:rPr>
        <w:t>peptides and proteins</w:t>
      </w:r>
      <w:r w:rsidR="00CF1CDD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eastAsia="ko-KR"/>
        </w:rPr>
        <w:t xml:space="preserve"> are potentially useful agents</w:t>
      </w:r>
      <w:r w:rsidR="00C50E95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ko-KR"/>
        </w:rPr>
        <w:t xml:space="preserve"> </w:t>
      </w:r>
      <w:r w:rsidR="00CF1CDD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eastAsia="ko-KR"/>
        </w:rPr>
        <w:t xml:space="preserve">for therapeutics, through the specific elimination of pathogenic peptides and the essential proteins in microorganisms. Over the course of the last few decades, several groups have reported </w:t>
      </w:r>
      <w:r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eastAsia="ko-KR"/>
        </w:rPr>
        <w:t>catalytic antibodies</w:t>
      </w:r>
      <w:r w:rsidR="00CF1CDD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eastAsia="ko-KR"/>
        </w:rPr>
        <w:t xml:space="preserve"> hydrolyzing antigens such as HIV envelop glycoprotein, helicobacter pylori urease</w:t>
      </w:r>
      <w:r w:rsidR="00D7643F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eastAsia="ko-KR"/>
        </w:rPr>
        <w:t xml:space="preserve">, </w:t>
      </w:r>
      <w:r w:rsidR="00D7643F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>rabies</w:t>
      </w:r>
      <w:r w:rsidR="0092300E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 xml:space="preserve"> virus, influenza virus </w:t>
      </w:r>
      <w:r w:rsidR="00CF1CDD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eastAsia="ko-KR"/>
        </w:rPr>
        <w:t>and amyloid β peptide (Aβ).</w:t>
      </w:r>
      <w:r w:rsidR="00D22D53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eastAsia="ko-KR"/>
        </w:rPr>
        <w:t xml:space="preserve"> </w:t>
      </w:r>
      <w:r w:rsidR="00783F5F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eastAsia="ko-KR"/>
        </w:rPr>
        <w:t>However,</w:t>
      </w:r>
      <w:r w:rsidR="00783F5F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 xml:space="preserve"> it is not easy to find out the </w:t>
      </w:r>
      <w:r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eastAsia="ko-KR"/>
        </w:rPr>
        <w:t>catalytic antibody</w:t>
      </w:r>
      <w:r w:rsidR="00783F5F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 xml:space="preserve"> from </w:t>
      </w:r>
      <w:r w:rsidR="00D22D53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 xml:space="preserve">a </w:t>
      </w:r>
      <w:r w:rsidR="00783F5F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 xml:space="preserve">huge number of </w:t>
      </w:r>
      <w:r w:rsidR="00A54F1A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>normal</w:t>
      </w:r>
      <w:r w:rsidR="00783F5F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 xml:space="preserve"> (non-catalytic) antibodies. It has been desired that the development of an algorism how to easily and effectively </w:t>
      </w:r>
      <w:r w:rsidR="00C50E95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>introduce a catalytic function</w:t>
      </w:r>
      <w:r w:rsidR="00783F5F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 xml:space="preserve"> </w:t>
      </w:r>
      <w:r w:rsidR="00A54F1A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>into the antibodies</w:t>
      </w:r>
      <w:r w:rsidR="00783F5F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 xml:space="preserve">. </w:t>
      </w:r>
      <w:r w:rsidR="00A54F1A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>Therefore</w:t>
      </w:r>
      <w:r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>, f</w:t>
      </w:r>
      <w:r w:rsidR="00783F5F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>or th</w:t>
      </w:r>
      <w:r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>ese ten years,</w:t>
      </w:r>
      <w:r w:rsidR="00783F5F" w:rsidRPr="00D7643F">
        <w:rPr>
          <w:rFonts w:asciiTheme="minorHAnsi" w:eastAsia="MS PGothic" w:hAnsiTheme="minorHAnsi"/>
          <w:bCs/>
          <w:color w:val="000000" w:themeColor="text1"/>
          <w:sz w:val="22"/>
          <w:szCs w:val="22"/>
          <w:lang w:val="en-US" w:eastAsia="ja-JP"/>
        </w:rPr>
        <w:t xml:space="preserve"> </w:t>
      </w:r>
      <w:r w:rsidR="008C2231" w:rsidRPr="00D7643F">
        <w:rPr>
          <w:rFonts w:ascii="Calibri" w:hAnsi="Calibri"/>
          <w:color w:val="000000" w:themeColor="text1"/>
          <w:sz w:val="22"/>
          <w:szCs w:val="22"/>
        </w:rPr>
        <w:t xml:space="preserve">the authors have devoted to prepare a protein bank of human antibody light chains </w:t>
      </w:r>
      <w:r w:rsidR="00A54F1A" w:rsidRPr="00323FF6">
        <w:rPr>
          <w:rFonts w:ascii="Calibri" w:hAnsi="Calibri"/>
          <w:color w:val="000000"/>
          <w:sz w:val="22"/>
          <w:szCs w:val="22"/>
        </w:rPr>
        <w:t>having a catalytic triad-like structure. The light chains were</w:t>
      </w:r>
      <w:r w:rsidR="008C2231" w:rsidRPr="00D7643F">
        <w:rPr>
          <w:rFonts w:ascii="Calibri" w:hAnsi="Calibri"/>
          <w:color w:val="000000" w:themeColor="text1"/>
          <w:sz w:val="22"/>
          <w:szCs w:val="22"/>
        </w:rPr>
        <w:t xml:space="preserve"> cloned from human </w:t>
      </w:r>
      <w:r w:rsidR="008C2231" w:rsidRPr="00A36C9C">
        <w:rPr>
          <w:rFonts w:ascii="Calibri" w:hAnsi="Calibri"/>
          <w:color w:val="000000" w:themeColor="text1"/>
          <w:sz w:val="22"/>
          <w:szCs w:val="22"/>
        </w:rPr>
        <w:t xml:space="preserve">antibody library and highly purified after the expression in </w:t>
      </w:r>
      <w:r w:rsidR="008C2231" w:rsidRPr="00A36C9C">
        <w:rPr>
          <w:rFonts w:ascii="Calibri" w:hAnsi="Calibri"/>
          <w:i/>
          <w:color w:val="000000" w:themeColor="text1"/>
          <w:sz w:val="22"/>
          <w:szCs w:val="22"/>
        </w:rPr>
        <w:t>E. coli</w:t>
      </w:r>
      <w:r w:rsidR="00783F5F" w:rsidRPr="00A36C9C">
        <w:rPr>
          <w:rFonts w:ascii="Calibri" w:hAnsi="Calibri"/>
          <w:i/>
          <w:color w:val="000000" w:themeColor="text1"/>
          <w:sz w:val="22"/>
          <w:szCs w:val="22"/>
        </w:rPr>
        <w:t xml:space="preserve"> </w:t>
      </w:r>
      <w:r w:rsidR="00783F5F" w:rsidRPr="00A36C9C">
        <w:rPr>
          <w:rFonts w:ascii="Calibri" w:hAnsi="Calibri"/>
          <w:color w:val="000000" w:themeColor="text1"/>
          <w:sz w:val="22"/>
          <w:szCs w:val="22"/>
        </w:rPr>
        <w:t>f</w:t>
      </w:r>
      <w:r w:rsidR="008C2231" w:rsidRPr="00A36C9C">
        <w:rPr>
          <w:rFonts w:ascii="Calibri" w:hAnsi="Calibri"/>
          <w:i/>
          <w:color w:val="000000" w:themeColor="text1"/>
          <w:sz w:val="22"/>
          <w:szCs w:val="22"/>
        </w:rPr>
        <w:t>.</w:t>
      </w:r>
      <w:r w:rsidR="008C2231" w:rsidRPr="00A36C9C">
        <w:rPr>
          <w:rFonts w:ascii="Calibri" w:hAnsi="Calibri"/>
          <w:color w:val="000000" w:themeColor="text1"/>
          <w:sz w:val="22"/>
          <w:szCs w:val="22"/>
        </w:rPr>
        <w:t xml:space="preserve"> The number of the stored light chains </w:t>
      </w:r>
      <w:r w:rsidR="004E1180" w:rsidRPr="00A36C9C">
        <w:rPr>
          <w:rFonts w:ascii="Calibri" w:hAnsi="Calibri"/>
          <w:color w:val="000000" w:themeColor="text1"/>
          <w:sz w:val="22"/>
          <w:szCs w:val="22"/>
        </w:rPr>
        <w:t xml:space="preserve">has </w:t>
      </w:r>
      <w:r w:rsidR="008C2231" w:rsidRPr="00A36C9C">
        <w:rPr>
          <w:rFonts w:ascii="Calibri" w:hAnsi="Calibri"/>
          <w:color w:val="000000" w:themeColor="text1"/>
          <w:sz w:val="22"/>
          <w:szCs w:val="22"/>
        </w:rPr>
        <w:t xml:space="preserve">reached to several hundreds. </w:t>
      </w:r>
      <w:r w:rsidR="00D22D53" w:rsidRPr="00A36C9C">
        <w:rPr>
          <w:rFonts w:ascii="Calibri" w:hAnsi="Calibri"/>
          <w:color w:val="000000" w:themeColor="text1"/>
          <w:sz w:val="22"/>
          <w:szCs w:val="22"/>
        </w:rPr>
        <w:t>Th</w:t>
      </w:r>
      <w:r w:rsidR="00364728" w:rsidRPr="00A36C9C">
        <w:rPr>
          <w:rFonts w:ascii="Calibri" w:hAnsi="Calibri"/>
          <w:color w:val="000000" w:themeColor="text1"/>
          <w:sz w:val="22"/>
          <w:szCs w:val="22"/>
        </w:rPr>
        <w:t>erefore</w:t>
      </w:r>
      <w:r w:rsidR="00D22D53" w:rsidRPr="00A36C9C">
        <w:rPr>
          <w:rFonts w:ascii="Calibri" w:hAnsi="Calibri"/>
          <w:color w:val="000000" w:themeColor="text1"/>
          <w:sz w:val="22"/>
          <w:szCs w:val="22"/>
        </w:rPr>
        <w:t>, i</w:t>
      </w:r>
      <w:r w:rsidR="008C2231" w:rsidRPr="00A36C9C">
        <w:rPr>
          <w:rFonts w:ascii="Calibri" w:hAnsi="Calibri"/>
          <w:color w:val="000000" w:themeColor="text1"/>
          <w:sz w:val="22"/>
          <w:szCs w:val="22"/>
        </w:rPr>
        <w:t xml:space="preserve">n this study, the screening whether or not the stored light chains can possess a catalytic </w:t>
      </w:r>
      <w:r w:rsidR="00364728" w:rsidRPr="00A36C9C">
        <w:rPr>
          <w:rFonts w:ascii="Calibri" w:hAnsi="Calibri"/>
          <w:color w:val="000000" w:themeColor="text1"/>
          <w:sz w:val="22"/>
          <w:szCs w:val="22"/>
        </w:rPr>
        <w:t>activity</w:t>
      </w:r>
      <w:r w:rsidR="008C2231" w:rsidRPr="00A36C9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4E1180" w:rsidRPr="00A36C9C">
        <w:rPr>
          <w:rFonts w:ascii="Calibri" w:hAnsi="Calibri"/>
          <w:color w:val="000000" w:themeColor="text1"/>
          <w:sz w:val="22"/>
          <w:szCs w:val="22"/>
        </w:rPr>
        <w:t>for</w:t>
      </w:r>
      <w:r w:rsidR="008C2231" w:rsidRPr="00A36C9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4E1180" w:rsidRPr="00A36C9C">
        <w:rPr>
          <w:rFonts w:ascii="Calibri" w:hAnsi="Calibri"/>
          <w:color w:val="000000" w:themeColor="text1"/>
          <w:sz w:val="22"/>
          <w:szCs w:val="22"/>
        </w:rPr>
        <w:t xml:space="preserve">a </w:t>
      </w:r>
      <w:r w:rsidR="008C2231" w:rsidRPr="00A36C9C">
        <w:rPr>
          <w:rFonts w:ascii="Calibri" w:hAnsi="Calibri"/>
          <w:color w:val="000000" w:themeColor="text1"/>
          <w:sz w:val="22"/>
          <w:szCs w:val="22"/>
        </w:rPr>
        <w:t xml:space="preserve">synthetic substrate, </w:t>
      </w:r>
      <w:r w:rsidR="00B367C4" w:rsidRPr="00A36C9C">
        <w:rPr>
          <w:rFonts w:ascii="Calibri" w:hAnsi="Calibri"/>
          <w:color w:val="000000" w:themeColor="text1"/>
          <w:sz w:val="22"/>
          <w:szCs w:val="22"/>
        </w:rPr>
        <w:t>Arg</w:t>
      </w:r>
      <w:r w:rsidR="008C2231" w:rsidRPr="00A36C9C">
        <w:rPr>
          <w:rFonts w:ascii="Calibri" w:hAnsi="Calibri"/>
          <w:color w:val="000000" w:themeColor="text1"/>
          <w:sz w:val="22"/>
          <w:szCs w:val="22"/>
        </w:rPr>
        <w:t>-pNA, and FRET</w:t>
      </w:r>
      <w:r w:rsidR="004E1180" w:rsidRPr="00A36C9C">
        <w:rPr>
          <w:rFonts w:ascii="Calibri" w:hAnsi="Calibri"/>
          <w:color w:val="000000" w:themeColor="text1"/>
          <w:sz w:val="22"/>
          <w:szCs w:val="22"/>
        </w:rPr>
        <w:t>-</w:t>
      </w:r>
      <w:r w:rsidR="008C2231" w:rsidRPr="00A36C9C">
        <w:rPr>
          <w:rFonts w:ascii="Calibri" w:hAnsi="Calibri"/>
          <w:color w:val="000000" w:themeColor="text1"/>
          <w:sz w:val="22"/>
          <w:szCs w:val="22"/>
        </w:rPr>
        <w:t>Amyloid-beta (A</w:t>
      </w:r>
      <w:r w:rsidR="008C2231" w:rsidRPr="00A36C9C">
        <w:rPr>
          <w:rFonts w:ascii="Symbol" w:hAnsi="Symbol"/>
          <w:color w:val="000000" w:themeColor="text1"/>
          <w:sz w:val="22"/>
          <w:szCs w:val="22"/>
        </w:rPr>
        <w:t></w:t>
      </w:r>
      <w:r w:rsidR="008C2231" w:rsidRPr="00A36C9C">
        <w:rPr>
          <w:rFonts w:ascii="Calibri" w:hAnsi="Calibri"/>
          <w:color w:val="000000" w:themeColor="text1"/>
          <w:sz w:val="22"/>
          <w:szCs w:val="22"/>
        </w:rPr>
        <w:t>)</w:t>
      </w:r>
      <w:r w:rsidR="0003752B" w:rsidRPr="00A36C9C">
        <w:rPr>
          <w:rFonts w:ascii="Calibri" w:hAnsi="Calibri"/>
          <w:color w:val="000000" w:themeColor="text1"/>
          <w:sz w:val="22"/>
          <w:szCs w:val="22"/>
          <w:lang w:val="en-US"/>
        </w:rPr>
        <w:t>,</w:t>
      </w:r>
      <w:r w:rsidR="004E1180" w:rsidRPr="00A36C9C">
        <w:rPr>
          <w:rFonts w:ascii="Calibri" w:hAnsi="Calibri"/>
          <w:color w:val="000000" w:themeColor="text1"/>
          <w:sz w:val="22"/>
          <w:szCs w:val="22"/>
        </w:rPr>
        <w:t xml:space="preserve"> was carried out</w:t>
      </w:r>
      <w:r w:rsidR="0003752B" w:rsidRPr="00A36C9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364728" w:rsidRPr="00A36C9C">
        <w:rPr>
          <w:rFonts w:ascii="Calibri" w:hAnsi="Calibri"/>
          <w:color w:val="000000" w:themeColor="text1"/>
          <w:sz w:val="22"/>
          <w:szCs w:val="22"/>
        </w:rPr>
        <w:t>to obtain important informatio</w:t>
      </w:r>
      <w:r w:rsidR="0003752B" w:rsidRPr="00A36C9C">
        <w:rPr>
          <w:rFonts w:ascii="Calibri" w:hAnsi="Calibri"/>
          <w:color w:val="000000" w:themeColor="text1"/>
          <w:sz w:val="22"/>
          <w:szCs w:val="22"/>
        </w:rPr>
        <w:t>n</w:t>
      </w:r>
      <w:r w:rsidR="00364728" w:rsidRPr="00A36C9C">
        <w:rPr>
          <w:rFonts w:ascii="Calibri" w:hAnsi="Calibri"/>
          <w:color w:val="000000" w:themeColor="text1"/>
          <w:sz w:val="22"/>
          <w:szCs w:val="22"/>
        </w:rPr>
        <w:t xml:space="preserve"> about the algorism</w:t>
      </w:r>
      <w:r w:rsidR="0003752B" w:rsidRPr="00A36C9C">
        <w:rPr>
          <w:rFonts w:ascii="Calibri" w:hAnsi="Calibri"/>
          <w:color w:val="000000" w:themeColor="text1"/>
          <w:sz w:val="22"/>
          <w:szCs w:val="22"/>
        </w:rPr>
        <w:t>.</w:t>
      </w:r>
    </w:p>
    <w:p w14:paraId="44C02CDD" w14:textId="77777777" w:rsidR="00B367C4" w:rsidRPr="00A36C9C" w:rsidRDefault="00B367C4" w:rsidP="008C2231">
      <w:pPr>
        <w:pStyle w:val="FirstParagraph"/>
        <w:tabs>
          <w:tab w:val="left" w:pos="426"/>
        </w:tabs>
        <w:spacing w:line="240" w:lineRule="auto"/>
        <w:rPr>
          <w:rFonts w:ascii="Calibri" w:hAnsi="Calibri"/>
          <w:color w:val="000000" w:themeColor="text1"/>
          <w:sz w:val="22"/>
          <w:szCs w:val="22"/>
        </w:rPr>
      </w:pPr>
    </w:p>
    <w:p w14:paraId="4A767E7A" w14:textId="77777777" w:rsidR="00704BDF" w:rsidRPr="00A36C9C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</w:pPr>
      <w:r w:rsidRPr="00A36C9C">
        <w:rPr>
          <w:rFonts w:asciiTheme="minorHAnsi" w:eastAsia="MS PGothic" w:hAnsiTheme="minorHAnsi"/>
          <w:b/>
          <w:bCs/>
          <w:color w:val="000000" w:themeColor="text1"/>
          <w:sz w:val="22"/>
          <w:szCs w:val="22"/>
          <w:lang w:val="en-US"/>
        </w:rPr>
        <w:t>2. Methods</w:t>
      </w:r>
    </w:p>
    <w:p w14:paraId="7AE349D8" w14:textId="594F6556" w:rsidR="008C2231" w:rsidRPr="006A42D0" w:rsidRDefault="00D7643F" w:rsidP="008C2231">
      <w:pPr>
        <w:pStyle w:val="FirstParagraph"/>
        <w:tabs>
          <w:tab w:val="left" w:pos="426"/>
        </w:tabs>
        <w:spacing w:line="240" w:lineRule="auto"/>
        <w:rPr>
          <w:rFonts w:ascii="Calibri" w:hAnsi="Calibri"/>
          <w:color w:val="000000" w:themeColor="text1"/>
          <w:sz w:val="22"/>
          <w:szCs w:val="22"/>
        </w:rPr>
      </w:pPr>
      <w:r w:rsidRPr="00A36C9C">
        <w:rPr>
          <w:rFonts w:ascii="Calibri" w:hAnsi="Calibri"/>
          <w:color w:val="000000" w:themeColor="text1"/>
          <w:sz w:val="22"/>
          <w:szCs w:val="22"/>
        </w:rPr>
        <w:t>The fluorescence</w:t>
      </w:r>
      <w:r w:rsidR="00364728" w:rsidRPr="00A36C9C">
        <w:rPr>
          <w:rFonts w:ascii="Calibri" w:hAnsi="Calibri"/>
          <w:color w:val="000000" w:themeColor="text1"/>
          <w:sz w:val="22"/>
          <w:szCs w:val="22"/>
        </w:rPr>
        <w:t>-</w:t>
      </w:r>
      <w:r w:rsidRPr="00A36C9C">
        <w:rPr>
          <w:rFonts w:ascii="Calibri" w:hAnsi="Calibri"/>
          <w:color w:val="000000" w:themeColor="text1"/>
          <w:sz w:val="22"/>
          <w:szCs w:val="22"/>
        </w:rPr>
        <w:t>quenched substrates</w:t>
      </w:r>
      <w:r w:rsidR="00364728" w:rsidRPr="00A36C9C">
        <w:rPr>
          <w:rFonts w:ascii="Calibri" w:hAnsi="Calibri"/>
          <w:color w:val="000000" w:themeColor="text1"/>
          <w:sz w:val="22"/>
          <w:szCs w:val="22"/>
        </w:rPr>
        <w:t xml:space="preserve"> were </w:t>
      </w:r>
      <w:proofErr w:type="gramStart"/>
      <w:r w:rsidR="00364728" w:rsidRPr="00A36C9C">
        <w:rPr>
          <w:rFonts w:ascii="Calibri" w:hAnsi="Calibri"/>
          <w:color w:val="000000" w:themeColor="text1"/>
          <w:sz w:val="22"/>
          <w:szCs w:val="22"/>
        </w:rPr>
        <w:t>synthesized  by</w:t>
      </w:r>
      <w:proofErr w:type="gramEnd"/>
      <w:r w:rsidR="00364728" w:rsidRPr="00A36C9C">
        <w:rPr>
          <w:rFonts w:ascii="Calibri" w:hAnsi="Calibri"/>
          <w:color w:val="000000" w:themeColor="text1"/>
          <w:sz w:val="22"/>
          <w:szCs w:val="22"/>
        </w:rPr>
        <w:t xml:space="preserve"> conventional  Fmoc  SPPS  using  Rink  amide  resin. The structure of the substrate was confirmed by ESI-MS after purification by HPLC. </w:t>
      </w:r>
      <w:r w:rsidR="008C2231" w:rsidRPr="00A36C9C">
        <w:rPr>
          <w:rFonts w:ascii="Calibri" w:hAnsi="Calibri"/>
          <w:color w:val="000000" w:themeColor="text1"/>
          <w:sz w:val="22"/>
          <w:szCs w:val="22"/>
        </w:rPr>
        <w:t>After a human antibody light chain gene inserted into pET20b (+), it was transformed into</w:t>
      </w:r>
      <w:r w:rsidR="008C2231" w:rsidRPr="00A36C9C">
        <w:rPr>
          <w:rFonts w:ascii="Calibri" w:hAnsi="Calibri"/>
          <w:i/>
          <w:color w:val="000000" w:themeColor="text1"/>
          <w:sz w:val="22"/>
          <w:szCs w:val="22"/>
        </w:rPr>
        <w:t xml:space="preserve"> E. coli </w:t>
      </w:r>
      <w:r w:rsidR="008C2231" w:rsidRPr="00A36C9C">
        <w:rPr>
          <w:rFonts w:ascii="Calibri" w:hAnsi="Calibri"/>
          <w:color w:val="000000" w:themeColor="text1"/>
          <w:sz w:val="22"/>
          <w:szCs w:val="22"/>
        </w:rPr>
        <w:t>and induced by IPTG. After recovering the solu</w:t>
      </w:r>
      <w:r w:rsidR="008C2231" w:rsidRPr="006A42D0">
        <w:rPr>
          <w:rFonts w:ascii="Calibri" w:hAnsi="Calibri"/>
          <w:color w:val="000000" w:themeColor="text1"/>
          <w:sz w:val="22"/>
          <w:szCs w:val="22"/>
        </w:rPr>
        <w:t xml:space="preserve">ble fraction of the culture supernatant, it was purified by Ni-NTA chromatography, cation exchange chromatography or size exclusion chromatography. 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>Catalytic</w:t>
      </w:r>
      <w:r w:rsidR="008C2231" w:rsidRPr="006A42D0">
        <w:rPr>
          <w:rFonts w:ascii="Calibri" w:hAnsi="Calibri"/>
          <w:color w:val="000000" w:themeColor="text1"/>
          <w:sz w:val="22"/>
          <w:szCs w:val="22"/>
        </w:rPr>
        <w:t xml:space="preserve"> activity was measured using synthetic substrates Arg(R)-pNA and FRET-Amyloid-beta (Aβ).</w:t>
      </w:r>
    </w:p>
    <w:p w14:paraId="0A3DAA65" w14:textId="77777777" w:rsidR="00704BDF" w:rsidRPr="006A42D0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</w:pPr>
      <w:r w:rsidRPr="006A42D0">
        <w:rPr>
          <w:rFonts w:asciiTheme="minorHAnsi" w:eastAsia="MS PGothic" w:hAnsiTheme="minorHAnsi"/>
          <w:b/>
          <w:bCs/>
          <w:color w:val="000000" w:themeColor="text1"/>
          <w:sz w:val="22"/>
          <w:szCs w:val="22"/>
          <w:lang w:val="en-US"/>
        </w:rPr>
        <w:t>3. Results and discussion</w:t>
      </w:r>
    </w:p>
    <w:p w14:paraId="457C8F65" w14:textId="2509FB84" w:rsidR="004E1180" w:rsidRPr="006A42D0" w:rsidRDefault="0003752B" w:rsidP="004E1180">
      <w:pPr>
        <w:pStyle w:val="FirstParagraph"/>
        <w:tabs>
          <w:tab w:val="left" w:pos="426"/>
        </w:tabs>
        <w:spacing w:line="240" w:lineRule="auto"/>
        <w:rPr>
          <w:rFonts w:ascii="Calibri" w:hAnsi="Calibri"/>
          <w:color w:val="000000" w:themeColor="text1"/>
          <w:sz w:val="22"/>
          <w:szCs w:val="22"/>
        </w:rPr>
      </w:pPr>
      <w:r w:rsidRPr="006A42D0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     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>The authors screened the catalytic activity for more than 100 light chains stored in the above protei</w:t>
      </w:r>
      <w:r w:rsidR="00B367C4" w:rsidRPr="006A42D0">
        <w:rPr>
          <w:rFonts w:ascii="Calibri" w:hAnsi="Calibri"/>
          <w:color w:val="000000" w:themeColor="text1"/>
          <w:sz w:val="22"/>
          <w:szCs w:val="22"/>
        </w:rPr>
        <w:t>n bank. Out of them, #7wt and #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>7TR light chains showed interesting results. The former showed the low activity to cleave synthetic substrate Arg-pNA. In contrast, the latter light chain showed the high catalytic activit</w:t>
      </w:r>
      <w:r w:rsidR="00B367C4" w:rsidRPr="006A42D0">
        <w:rPr>
          <w:rFonts w:ascii="Calibri" w:hAnsi="Calibri"/>
          <w:color w:val="000000" w:themeColor="text1"/>
          <w:sz w:val="22"/>
          <w:szCs w:val="22"/>
        </w:rPr>
        <w:t xml:space="preserve">y to cleave </w:t>
      </w:r>
      <w:r w:rsidR="00364728">
        <w:rPr>
          <w:rFonts w:ascii="Calibri" w:hAnsi="Calibri"/>
          <w:color w:val="000000" w:themeColor="text1"/>
          <w:sz w:val="22"/>
          <w:szCs w:val="22"/>
        </w:rPr>
        <w:t>the substrate</w:t>
      </w:r>
      <w:r w:rsidR="00B367C4" w:rsidRPr="006A42D0">
        <w:rPr>
          <w:rFonts w:ascii="Calibri" w:hAnsi="Calibri"/>
          <w:color w:val="000000" w:themeColor="text1"/>
          <w:sz w:val="22"/>
          <w:szCs w:val="22"/>
        </w:rPr>
        <w:t>. For FRET-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>Aβ (26-33) substrate, the former light chain did not decompose at all but the latter did. The difference of both light chains is in the amino acids at 29</w:t>
      </w:r>
      <w:r w:rsidR="004E1180" w:rsidRPr="006A42D0">
        <w:rPr>
          <w:rFonts w:ascii="Calibri" w:hAnsi="Calibri"/>
          <w:color w:val="000000" w:themeColor="text1"/>
          <w:sz w:val="22"/>
          <w:szCs w:val="22"/>
          <w:vertAlign w:val="superscript"/>
        </w:rPr>
        <w:t>th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 xml:space="preserve"> and 30</w:t>
      </w:r>
      <w:r w:rsidR="004E1180" w:rsidRPr="006A42D0">
        <w:rPr>
          <w:rFonts w:ascii="Calibri" w:hAnsi="Calibri"/>
          <w:color w:val="000000" w:themeColor="text1"/>
          <w:sz w:val="22"/>
          <w:szCs w:val="22"/>
          <w:vertAlign w:val="superscript"/>
        </w:rPr>
        <w:t>th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 xml:space="preserve"> position in CDR1. The former is G</w:t>
      </w:r>
      <w:r w:rsidRPr="006A42D0">
        <w:rPr>
          <w:rFonts w:ascii="Calibri" w:hAnsi="Calibri"/>
          <w:color w:val="000000" w:themeColor="text1"/>
          <w:sz w:val="22"/>
          <w:szCs w:val="22"/>
        </w:rPr>
        <w:t>ly-Tyr and the latter Thr-Arg.</w:t>
      </w:r>
      <w:r w:rsidR="00364728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6A42D0">
        <w:rPr>
          <w:rFonts w:ascii="Calibri" w:hAnsi="Calibri"/>
          <w:color w:val="000000" w:themeColor="text1"/>
          <w:sz w:val="22"/>
          <w:szCs w:val="22"/>
        </w:rPr>
        <w:t>By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364728">
        <w:rPr>
          <w:rFonts w:ascii="Calibri" w:hAnsi="Calibri"/>
          <w:color w:val="000000" w:themeColor="text1"/>
          <w:sz w:val="22"/>
          <w:szCs w:val="22"/>
        </w:rPr>
        <w:t xml:space="preserve">being replaced with </w:t>
      </w:r>
      <w:r w:rsidR="00364728" w:rsidRPr="006A42D0">
        <w:rPr>
          <w:rFonts w:ascii="Calibri" w:hAnsi="Calibri"/>
          <w:color w:val="000000" w:themeColor="text1"/>
          <w:sz w:val="22"/>
          <w:szCs w:val="22"/>
        </w:rPr>
        <w:t>Thr-Arg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>, the antibody light chain can gain the catalytic function.</w:t>
      </w:r>
      <w:r w:rsidR="00B367C4" w:rsidRPr="006A42D0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D7643F">
        <w:rPr>
          <w:rFonts w:ascii="Calibri" w:hAnsi="Calibri"/>
          <w:color w:val="000000" w:themeColor="text1"/>
          <w:sz w:val="22"/>
          <w:szCs w:val="22"/>
        </w:rPr>
        <w:t>Interestingly</w:t>
      </w:r>
      <w:r w:rsidR="00364728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B367C4" w:rsidRPr="006A42D0">
        <w:rPr>
          <w:rFonts w:ascii="Calibri" w:hAnsi="Calibri"/>
          <w:color w:val="000000" w:themeColor="text1"/>
          <w:sz w:val="22"/>
          <w:szCs w:val="22"/>
        </w:rPr>
        <w:t xml:space="preserve">#7TR light chain could cleave </w:t>
      </w:r>
      <w:r w:rsidR="00364728">
        <w:rPr>
          <w:rFonts w:ascii="Calibri" w:hAnsi="Calibri"/>
          <w:color w:val="000000" w:themeColor="text1"/>
          <w:sz w:val="22"/>
          <w:szCs w:val="22"/>
        </w:rPr>
        <w:t>not only</w:t>
      </w:r>
      <w:r w:rsidR="00B367C4" w:rsidRPr="006A42D0">
        <w:rPr>
          <w:rFonts w:ascii="Calibri" w:hAnsi="Calibri"/>
          <w:color w:val="000000" w:themeColor="text1"/>
          <w:sz w:val="22"/>
          <w:szCs w:val="22"/>
        </w:rPr>
        <w:t xml:space="preserve"> FRET-Aβ (26-33) </w:t>
      </w:r>
      <w:r w:rsidR="00364728">
        <w:rPr>
          <w:rFonts w:ascii="Calibri" w:hAnsi="Calibri"/>
          <w:color w:val="000000" w:themeColor="text1"/>
          <w:sz w:val="22"/>
          <w:szCs w:val="22"/>
        </w:rPr>
        <w:t>peptide but also</w:t>
      </w:r>
      <w:r w:rsidR="00B367C4" w:rsidRPr="006A42D0">
        <w:rPr>
          <w:rFonts w:ascii="Calibri" w:hAnsi="Calibri"/>
          <w:color w:val="000000" w:themeColor="text1"/>
          <w:sz w:val="22"/>
          <w:szCs w:val="22"/>
        </w:rPr>
        <w:t xml:space="preserve"> Aβ41</w:t>
      </w:r>
      <w:r w:rsidR="00CF1CDD" w:rsidRPr="006A42D0">
        <w:rPr>
          <w:rFonts w:ascii="Calibri" w:hAnsi="Calibri"/>
          <w:color w:val="000000" w:themeColor="text1"/>
          <w:sz w:val="22"/>
          <w:szCs w:val="22"/>
        </w:rPr>
        <w:t xml:space="preserve"> of the full size molecule. </w:t>
      </w:r>
      <w:r w:rsidR="00B367C4" w:rsidRPr="006A42D0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5695DF45" w14:textId="2D8C8353" w:rsidR="004E1180" w:rsidRPr="006A42D0" w:rsidRDefault="002D6C0E" w:rsidP="004E1180">
      <w:pPr>
        <w:pStyle w:val="FirstParagraph"/>
        <w:tabs>
          <w:tab w:val="left" w:pos="426"/>
        </w:tabs>
        <w:spacing w:line="240" w:lineRule="auto"/>
        <w:rPr>
          <w:rFonts w:ascii="Calibri" w:hAnsi="Calibri"/>
          <w:color w:val="000000" w:themeColor="text1"/>
          <w:sz w:val="22"/>
          <w:szCs w:val="22"/>
        </w:rPr>
      </w:pPr>
      <w:r w:rsidRPr="006A42D0">
        <w:rPr>
          <w:rFonts w:ascii="Calibri" w:hAnsi="Calibri"/>
          <w:color w:val="000000" w:themeColor="text1"/>
          <w:sz w:val="22"/>
          <w:szCs w:val="22"/>
        </w:rPr>
        <w:t xml:space="preserve">     </w:t>
      </w:r>
      <w:r w:rsidR="00364728">
        <w:rPr>
          <w:rFonts w:ascii="Calibri" w:hAnsi="Calibri"/>
          <w:color w:val="000000" w:themeColor="text1"/>
          <w:sz w:val="22"/>
          <w:szCs w:val="22"/>
        </w:rPr>
        <w:t>In addition, w</w:t>
      </w:r>
      <w:r w:rsidR="0003752B" w:rsidRPr="006A42D0">
        <w:rPr>
          <w:rFonts w:ascii="Calibri" w:hAnsi="Calibri"/>
          <w:color w:val="000000" w:themeColor="text1"/>
          <w:sz w:val="22"/>
          <w:szCs w:val="22"/>
        </w:rPr>
        <w:t xml:space="preserve">e found 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>other unique human antibody light chains</w:t>
      </w:r>
      <w:r w:rsidR="0003752B" w:rsidRPr="006A42D0">
        <w:rPr>
          <w:rFonts w:ascii="Calibri" w:hAnsi="Calibri"/>
          <w:color w:val="000000" w:themeColor="text1"/>
          <w:sz w:val="22"/>
          <w:szCs w:val="22"/>
        </w:rPr>
        <w:t>, S35 and S38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 xml:space="preserve">. The amino acid sequence of </w:t>
      </w:r>
      <w:r w:rsidR="0003752B" w:rsidRPr="006A42D0">
        <w:rPr>
          <w:rFonts w:ascii="Calibri" w:hAnsi="Calibri"/>
          <w:color w:val="000000" w:themeColor="text1"/>
          <w:sz w:val="22"/>
          <w:szCs w:val="22"/>
        </w:rPr>
        <w:t xml:space="preserve">both 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>light chain</w:t>
      </w:r>
      <w:r w:rsidR="0003752B" w:rsidRPr="006A42D0">
        <w:rPr>
          <w:rFonts w:ascii="Calibri" w:hAnsi="Calibri"/>
          <w:color w:val="000000" w:themeColor="text1"/>
          <w:sz w:val="22"/>
          <w:szCs w:val="22"/>
        </w:rPr>
        <w:t>s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 xml:space="preserve"> is identical except for Pro95 in CDR3. S35 has </w:t>
      </w:r>
      <w:r w:rsidR="0003752B" w:rsidRPr="006A42D0">
        <w:rPr>
          <w:rFonts w:ascii="Calibri" w:hAnsi="Calibri"/>
          <w:color w:val="000000" w:themeColor="text1"/>
          <w:sz w:val="22"/>
          <w:szCs w:val="22"/>
        </w:rPr>
        <w:t xml:space="preserve">the 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 xml:space="preserve">Pro95 </w:t>
      </w:r>
      <w:r w:rsidR="00364728">
        <w:rPr>
          <w:rFonts w:ascii="Calibri" w:hAnsi="Calibri"/>
          <w:color w:val="000000" w:themeColor="text1"/>
          <w:sz w:val="22"/>
          <w:szCs w:val="22"/>
        </w:rPr>
        <w:t xml:space="preserve">residue 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 xml:space="preserve">but </w:t>
      </w:r>
      <w:r w:rsidR="0003752B" w:rsidRPr="006A42D0">
        <w:rPr>
          <w:rFonts w:ascii="Calibri" w:hAnsi="Calibri"/>
          <w:color w:val="000000" w:themeColor="text1"/>
          <w:sz w:val="22"/>
          <w:szCs w:val="22"/>
        </w:rPr>
        <w:t xml:space="preserve">S38 deleted 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 xml:space="preserve">the </w:t>
      </w:r>
      <w:r w:rsidR="0003752B" w:rsidRPr="006A42D0">
        <w:rPr>
          <w:rFonts w:ascii="Calibri" w:hAnsi="Calibri"/>
          <w:color w:val="000000" w:themeColor="text1"/>
          <w:sz w:val="22"/>
          <w:szCs w:val="22"/>
        </w:rPr>
        <w:t>amino acid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 xml:space="preserve">. </w:t>
      </w:r>
      <w:r w:rsidR="00A54F1A">
        <w:rPr>
          <w:rFonts w:ascii="Calibri" w:hAnsi="Calibri"/>
          <w:color w:val="000000" w:themeColor="text1"/>
          <w:sz w:val="22"/>
          <w:szCs w:val="22"/>
        </w:rPr>
        <w:t>T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>he former d</w:t>
      </w:r>
      <w:r w:rsidR="00E56AEC" w:rsidRPr="006A42D0">
        <w:rPr>
          <w:rFonts w:ascii="Calibri" w:hAnsi="Calibri"/>
          <w:color w:val="000000" w:themeColor="text1"/>
          <w:sz w:val="22"/>
          <w:szCs w:val="22"/>
        </w:rPr>
        <w:t>id not decompose Arg-pNA at all. In contrast,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 xml:space="preserve"> the latter showed high decomposition activity</w:t>
      </w:r>
      <w:r w:rsidR="009D3F73">
        <w:rPr>
          <w:rFonts w:ascii="Calibri" w:hAnsi="Calibri"/>
          <w:color w:val="000000" w:themeColor="text1"/>
          <w:sz w:val="22"/>
          <w:szCs w:val="22"/>
        </w:rPr>
        <w:t xml:space="preserve"> (Fig. 1)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 xml:space="preserve">. </w:t>
      </w:r>
    </w:p>
    <w:p w14:paraId="4EA34224" w14:textId="23C35C14" w:rsidR="004E1180" w:rsidRPr="006A42D0" w:rsidRDefault="0003752B" w:rsidP="004E1180">
      <w:pPr>
        <w:pStyle w:val="FirstParagraph"/>
        <w:tabs>
          <w:tab w:val="left" w:pos="426"/>
        </w:tabs>
        <w:spacing w:line="240" w:lineRule="auto"/>
        <w:rPr>
          <w:rFonts w:ascii="Calibri" w:hAnsi="Calibri"/>
          <w:color w:val="000000" w:themeColor="text1"/>
          <w:sz w:val="22"/>
          <w:szCs w:val="22"/>
        </w:rPr>
      </w:pPr>
      <w:r w:rsidRPr="006A42D0">
        <w:rPr>
          <w:rFonts w:ascii="Calibri" w:hAnsi="Calibri"/>
          <w:color w:val="000000" w:themeColor="text1"/>
          <w:sz w:val="22"/>
          <w:szCs w:val="22"/>
        </w:rPr>
        <w:t xml:space="preserve">     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>These results</w:t>
      </w:r>
      <w:r w:rsidRPr="006A42D0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>are noteworthy</w:t>
      </w:r>
      <w:r w:rsidR="009D3F73">
        <w:rPr>
          <w:rFonts w:ascii="Calibri" w:hAnsi="Calibri"/>
          <w:color w:val="000000" w:themeColor="text1"/>
          <w:sz w:val="22"/>
          <w:szCs w:val="22"/>
        </w:rPr>
        <w:t xml:space="preserve">, </w:t>
      </w:r>
      <w:r w:rsidR="00D7643F">
        <w:rPr>
          <w:rFonts w:ascii="Calibri" w:hAnsi="Calibri"/>
          <w:color w:val="000000" w:themeColor="text1"/>
          <w:sz w:val="22"/>
          <w:szCs w:val="22"/>
        </w:rPr>
        <w:t>because</w:t>
      </w:r>
      <w:r w:rsidR="009D3F73">
        <w:rPr>
          <w:rFonts w:ascii="Calibri" w:hAnsi="Calibri"/>
          <w:color w:val="000000" w:themeColor="text1"/>
          <w:sz w:val="22"/>
          <w:szCs w:val="22"/>
        </w:rPr>
        <w:t xml:space="preserve"> it </w:t>
      </w:r>
      <w:r w:rsidR="00D7643F">
        <w:rPr>
          <w:rFonts w:ascii="Calibri" w:hAnsi="Calibri"/>
          <w:color w:val="000000" w:themeColor="text1"/>
          <w:sz w:val="22"/>
          <w:szCs w:val="22"/>
        </w:rPr>
        <w:t>enables</w:t>
      </w:r>
      <w:r w:rsidR="009D3F73">
        <w:rPr>
          <w:rFonts w:ascii="Calibri" w:hAnsi="Calibri"/>
          <w:color w:val="000000" w:themeColor="text1"/>
          <w:sz w:val="22"/>
          <w:szCs w:val="22"/>
        </w:rPr>
        <w:t xml:space="preserve"> for us to design a catalytic antibody from the non-catalytic antibody on molecular basis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 xml:space="preserve">. </w:t>
      </w:r>
    </w:p>
    <w:p w14:paraId="7E33AC07" w14:textId="537D01DC" w:rsidR="00704BDF" w:rsidRPr="006A42D0" w:rsidRDefault="009D732A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 w:themeColor="text1"/>
        </w:rPr>
      </w:pPr>
      <w:r w:rsidRPr="006A42D0">
        <w:rPr>
          <w:rFonts w:asciiTheme="minorHAnsi" w:hAnsiTheme="minorHAnsi"/>
          <w:noProof/>
          <w:color w:val="000000" w:themeColor="text1"/>
          <w:lang w:val="en-US" w:eastAsia="ja-JP"/>
        </w:rPr>
        <w:drawing>
          <wp:inline distT="0" distB="0" distL="0" distR="0" wp14:anchorId="7DBD289D" wp14:editId="7980E317">
            <wp:extent cx="2953768" cy="1872257"/>
            <wp:effectExtent l="0" t="0" r="0" b="7620"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4125" cy="187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B94BC" w14:textId="5069CB5A" w:rsidR="00704BDF" w:rsidRPr="006A42D0" w:rsidRDefault="00704BDF" w:rsidP="00704BDF">
      <w:pPr>
        <w:snapToGrid w:val="0"/>
        <w:spacing w:after="120"/>
        <w:jc w:val="center"/>
        <w:rPr>
          <w:rFonts w:asciiTheme="majorEastAsia" w:eastAsiaTheme="majorEastAsia" w:hAnsiTheme="majorEastAsia"/>
          <w:color w:val="000000" w:themeColor="text1"/>
          <w:szCs w:val="18"/>
          <w:lang w:val="en-US" w:eastAsia="ja-JP"/>
        </w:rPr>
      </w:pPr>
      <w:r w:rsidRPr="006A42D0">
        <w:rPr>
          <w:rFonts w:asciiTheme="minorHAnsi" w:eastAsia="MS PGothic" w:hAnsiTheme="minorHAnsi"/>
          <w:b/>
          <w:color w:val="000000" w:themeColor="text1"/>
          <w:szCs w:val="18"/>
          <w:lang w:val="en-US"/>
        </w:rPr>
        <w:t>Figure 1</w:t>
      </w:r>
      <w:r w:rsidRPr="006A42D0">
        <w:rPr>
          <w:rFonts w:asciiTheme="minorHAnsi" w:eastAsia="MS PGothic" w:hAnsiTheme="minorHAnsi"/>
          <w:b/>
          <w:color w:val="000000" w:themeColor="text1"/>
          <w:szCs w:val="18"/>
          <w:lang w:val="en-US" w:eastAsia="ko-KR"/>
        </w:rPr>
        <w:t>.</w:t>
      </w:r>
      <w:r w:rsidRPr="006A42D0">
        <w:rPr>
          <w:rFonts w:asciiTheme="minorHAnsi" w:eastAsia="MS PGothic" w:hAnsiTheme="minorHAnsi"/>
          <w:color w:val="000000" w:themeColor="text1"/>
          <w:szCs w:val="18"/>
          <w:lang w:val="en-US"/>
        </w:rPr>
        <w:t xml:space="preserve"> </w:t>
      </w:r>
      <w:r w:rsidRPr="006A42D0">
        <w:rPr>
          <w:rFonts w:asciiTheme="minorHAnsi" w:hAnsiTheme="minorHAnsi"/>
          <w:color w:val="000000" w:themeColor="text1"/>
          <w:lang w:val="en-US"/>
        </w:rPr>
        <w:t xml:space="preserve"> </w:t>
      </w:r>
      <w:r w:rsidR="009D732A" w:rsidRPr="006A42D0">
        <w:rPr>
          <w:rFonts w:ascii="Times New Roman" w:hAnsi="Times New Roman"/>
          <w:b/>
          <w:color w:val="000000" w:themeColor="text1"/>
          <w:szCs w:val="18"/>
        </w:rPr>
        <w:t xml:space="preserve">Cleavage reaction of </w:t>
      </w:r>
      <w:r w:rsidR="00832AA3" w:rsidRPr="006A42D0">
        <w:rPr>
          <w:rFonts w:ascii="Times New Roman" w:hAnsi="Times New Roman"/>
          <w:b/>
          <w:color w:val="000000" w:themeColor="text1"/>
          <w:szCs w:val="18"/>
        </w:rPr>
        <w:t xml:space="preserve">a </w:t>
      </w:r>
      <w:r w:rsidR="009D732A" w:rsidRPr="006A42D0">
        <w:rPr>
          <w:rFonts w:ascii="Times New Roman" w:hAnsi="Times New Roman"/>
          <w:b/>
          <w:bCs/>
          <w:color w:val="000000" w:themeColor="text1"/>
          <w:szCs w:val="18"/>
        </w:rPr>
        <w:t>synthetic substrate, Arg-pNA</w:t>
      </w:r>
    </w:p>
    <w:p w14:paraId="1765C472" w14:textId="77777777" w:rsidR="00704BDF" w:rsidRPr="006A42D0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 w:themeColor="text1"/>
          <w:sz w:val="22"/>
          <w:szCs w:val="22"/>
          <w:lang w:val="en-US" w:eastAsia="ko-KR"/>
        </w:rPr>
      </w:pPr>
      <w:r w:rsidRPr="006A42D0">
        <w:rPr>
          <w:rFonts w:asciiTheme="minorHAnsi" w:eastAsia="MS PGothic" w:hAnsiTheme="minorHAnsi"/>
          <w:b/>
          <w:bCs/>
          <w:color w:val="000000" w:themeColor="text1"/>
          <w:sz w:val="22"/>
          <w:szCs w:val="22"/>
          <w:lang w:val="en-US"/>
        </w:rPr>
        <w:t>4. Conclusion</w:t>
      </w:r>
      <w:r w:rsidRPr="006A42D0">
        <w:rPr>
          <w:rFonts w:asciiTheme="minorHAnsi" w:eastAsia="MS PGothic" w:hAnsiTheme="minorHAnsi"/>
          <w:b/>
          <w:bCs/>
          <w:color w:val="000000" w:themeColor="text1"/>
          <w:sz w:val="22"/>
          <w:szCs w:val="22"/>
          <w:lang w:val="en-US" w:eastAsia="ko-KR"/>
        </w:rPr>
        <w:t>s</w:t>
      </w:r>
    </w:p>
    <w:p w14:paraId="4EB4F513" w14:textId="3D91BAEB" w:rsidR="004E1180" w:rsidRPr="006A42D0" w:rsidRDefault="00A54F1A" w:rsidP="004E1180">
      <w:pPr>
        <w:pStyle w:val="FirstParagraph"/>
        <w:tabs>
          <w:tab w:val="left" w:pos="426"/>
        </w:tabs>
        <w:spacing w:line="240" w:lineRule="auto"/>
        <w:rPr>
          <w:rFonts w:ascii="Calibri" w:hAnsi="Calibri"/>
          <w:color w:val="000000" w:themeColor="text1"/>
          <w:sz w:val="22"/>
          <w:szCs w:val="22"/>
        </w:rPr>
      </w:pPr>
      <w:r w:rsidRPr="00323FF6">
        <w:rPr>
          <w:rFonts w:ascii="Calibri" w:hAnsi="Calibri"/>
          <w:color w:val="000000"/>
          <w:sz w:val="22"/>
          <w:szCs w:val="22"/>
        </w:rPr>
        <w:t>On molecular basis</w:t>
      </w:r>
      <w:bookmarkStart w:id="0" w:name="_GoBack"/>
      <w:bookmarkEnd w:id="0"/>
      <w:r w:rsidR="00B36542" w:rsidRPr="006A42D0">
        <w:rPr>
          <w:rFonts w:ascii="Calibri" w:hAnsi="Calibri"/>
          <w:color w:val="000000" w:themeColor="text1"/>
          <w:sz w:val="22"/>
          <w:szCs w:val="22"/>
        </w:rPr>
        <w:t>, s</w:t>
      </w:r>
      <w:r w:rsidR="009D3F73">
        <w:rPr>
          <w:rFonts w:ascii="Calibri" w:hAnsi="Calibri"/>
          <w:color w:val="000000" w:themeColor="text1"/>
          <w:sz w:val="22"/>
          <w:szCs w:val="22"/>
        </w:rPr>
        <w:t>everal</w:t>
      </w:r>
      <w:r w:rsidR="00EC0E13" w:rsidRPr="006A42D0">
        <w:rPr>
          <w:rFonts w:ascii="Calibri" w:hAnsi="Calibri"/>
          <w:color w:val="000000" w:themeColor="text1"/>
          <w:sz w:val="22"/>
          <w:szCs w:val="22"/>
        </w:rPr>
        <w:t xml:space="preserve"> algorisms how to make a catalytic antibody from the general antibody are </w:t>
      </w:r>
      <w:r w:rsidR="00E56AEC" w:rsidRPr="006A42D0">
        <w:rPr>
          <w:rFonts w:ascii="Calibri" w:hAnsi="Calibri"/>
          <w:color w:val="000000" w:themeColor="text1"/>
          <w:sz w:val="22"/>
          <w:szCs w:val="22"/>
        </w:rPr>
        <w:t>foun</w:t>
      </w:r>
      <w:r w:rsidR="00B36542" w:rsidRPr="006A42D0">
        <w:rPr>
          <w:rFonts w:ascii="Calibri" w:hAnsi="Calibri"/>
          <w:color w:val="000000" w:themeColor="text1"/>
          <w:sz w:val="22"/>
          <w:szCs w:val="22"/>
        </w:rPr>
        <w:t>d</w:t>
      </w:r>
      <w:r w:rsidR="004E1180" w:rsidRPr="006A42D0">
        <w:rPr>
          <w:rFonts w:ascii="Calibri" w:hAnsi="Calibri"/>
          <w:color w:val="000000" w:themeColor="text1"/>
          <w:sz w:val="22"/>
          <w:szCs w:val="22"/>
        </w:rPr>
        <w:t>.</w:t>
      </w:r>
    </w:p>
    <w:p w14:paraId="362DFC37" w14:textId="5332DA66" w:rsidR="00704BDF" w:rsidRPr="006A42D0" w:rsidRDefault="00704BDF" w:rsidP="00704BDF">
      <w:pPr>
        <w:snapToGrid w:val="0"/>
        <w:spacing w:after="120"/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</w:pPr>
    </w:p>
    <w:p w14:paraId="1D31A9AB" w14:textId="10EFC8BA" w:rsidR="00704BDF" w:rsidRPr="006A42D0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 w:themeColor="text1"/>
          <w:sz w:val="20"/>
          <w:lang w:val="en-US" w:eastAsia="zh-CN"/>
        </w:rPr>
      </w:pPr>
      <w:r w:rsidRPr="006A42D0">
        <w:rPr>
          <w:rFonts w:asciiTheme="minorHAnsi" w:eastAsia="MS PGothic" w:hAnsiTheme="minorHAnsi"/>
          <w:b/>
          <w:bCs/>
          <w:color w:val="000000" w:themeColor="text1"/>
          <w:sz w:val="20"/>
          <w:lang w:val="en-US"/>
        </w:rPr>
        <w:t xml:space="preserve">References </w:t>
      </w:r>
    </w:p>
    <w:p w14:paraId="4712268E" w14:textId="77777777" w:rsidR="00832AA3" w:rsidRPr="006A42D0" w:rsidRDefault="00832AA3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 w:themeColor="text1"/>
        </w:rPr>
      </w:pPr>
      <w:r w:rsidRPr="006A42D0">
        <w:rPr>
          <w:rFonts w:asciiTheme="minorHAnsi" w:hAnsiTheme="minorHAnsi"/>
          <w:bCs/>
          <w:color w:val="000000" w:themeColor="text1"/>
          <w:szCs w:val="24"/>
        </w:rPr>
        <w:t xml:space="preserve">E. Hifumi, </w:t>
      </w:r>
      <w:r w:rsidRPr="006A42D0">
        <w:rPr>
          <w:rFonts w:asciiTheme="minorHAnsi" w:eastAsia="Arial" w:hAnsiTheme="minorHAnsi"/>
          <w:color w:val="000000" w:themeColor="text1"/>
          <w:szCs w:val="24"/>
        </w:rPr>
        <w:t>H. Taguchi</w:t>
      </w:r>
      <w:r w:rsidRPr="006A42D0">
        <w:rPr>
          <w:rFonts w:asciiTheme="minorHAnsi" w:hAnsiTheme="minorHAnsi"/>
          <w:bCs/>
          <w:color w:val="000000" w:themeColor="text1"/>
          <w:szCs w:val="24"/>
        </w:rPr>
        <w:t xml:space="preserve">, </w:t>
      </w:r>
      <w:r w:rsidRPr="006A42D0">
        <w:rPr>
          <w:rFonts w:asciiTheme="minorHAnsi" w:hAnsiTheme="minorHAnsi"/>
          <w:color w:val="000000" w:themeColor="text1"/>
          <w:szCs w:val="24"/>
        </w:rPr>
        <w:t>R. Kato</w:t>
      </w:r>
      <w:r w:rsidRPr="006A42D0">
        <w:rPr>
          <w:rFonts w:asciiTheme="minorHAnsi" w:hAnsiTheme="minorHAnsi"/>
          <w:bCs/>
          <w:color w:val="000000" w:themeColor="text1"/>
          <w:szCs w:val="24"/>
        </w:rPr>
        <w:t xml:space="preserve">, M. Arakawa, Y. Katayama, T. Uda,  Antibody Engineering, </w:t>
      </w:r>
      <w:r w:rsidRPr="006A42D0">
        <w:rPr>
          <w:rFonts w:asciiTheme="minorHAnsi" w:hAnsiTheme="minorHAnsi"/>
          <w:color w:val="000000" w:themeColor="text1"/>
        </w:rPr>
        <w:t>Edited by Thomas Boldicke</w:t>
      </w:r>
      <w:r w:rsidRPr="006A42D0">
        <w:rPr>
          <w:rFonts w:asciiTheme="minorHAnsi" w:hAnsiTheme="minorHAnsi"/>
          <w:bCs/>
          <w:color w:val="000000" w:themeColor="text1"/>
          <w:szCs w:val="24"/>
        </w:rPr>
        <w:t xml:space="preserve"> (InTech publishers), 2018, pp231-257</w:t>
      </w:r>
    </w:p>
    <w:p w14:paraId="3F68F2C5" w14:textId="1725C907" w:rsidR="00832AA3" w:rsidRPr="006A42D0" w:rsidRDefault="00832AA3" w:rsidP="00832AA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 w:themeColor="text1"/>
        </w:rPr>
      </w:pPr>
      <w:r w:rsidRPr="006A42D0">
        <w:rPr>
          <w:rFonts w:asciiTheme="minorHAnsi" w:hAnsiTheme="minorHAnsi"/>
          <w:color w:val="000000" w:themeColor="text1"/>
        </w:rPr>
        <w:t>E. Hifumi, M. Arakawa, T. Uda, Frontiers in Clinical Drug Research-Anti Infectives</w:t>
      </w:r>
      <w:r w:rsidRPr="006A42D0">
        <w:rPr>
          <w:rFonts w:asciiTheme="minorHAnsi" w:hAnsiTheme="minorHAnsi" w:cs="PØˇøèÊ$5'38@≠†!=6"/>
          <w:color w:val="000000" w:themeColor="text1"/>
        </w:rPr>
        <w:t>,</w:t>
      </w:r>
      <w:r w:rsidRPr="006A42D0">
        <w:rPr>
          <w:rFonts w:asciiTheme="minorHAnsi" w:hAnsiTheme="minorHAnsi"/>
          <w:color w:val="000000" w:themeColor="text1"/>
        </w:rPr>
        <w:t xml:space="preserve"> Bentham Science Publishers, 2017, pp3-35.</w:t>
      </w:r>
    </w:p>
    <w:p w14:paraId="0836ABA9" w14:textId="1E5DF3D9" w:rsidR="00977F75" w:rsidRDefault="00977F75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 w:themeColor="text1"/>
        </w:rPr>
      </w:pPr>
      <w:r w:rsidRPr="006A42D0">
        <w:rPr>
          <w:rFonts w:asciiTheme="minorHAnsi" w:hAnsiTheme="minorHAnsi"/>
          <w:color w:val="000000" w:themeColor="text1"/>
        </w:rPr>
        <w:t>E. Hifumi, M. Arakawa, S. Matsumoto, T. Yamamoto Y. Katayama</w:t>
      </w:r>
      <w:proofErr w:type="gramStart"/>
      <w:r w:rsidRPr="006A42D0">
        <w:rPr>
          <w:rFonts w:asciiTheme="minorHAnsi" w:hAnsiTheme="minorHAnsi"/>
          <w:color w:val="000000" w:themeColor="text1"/>
        </w:rPr>
        <w:t>,</w:t>
      </w:r>
      <w:r w:rsidRPr="006A42D0">
        <w:rPr>
          <w:rFonts w:asciiTheme="minorHAnsi" w:hAnsiTheme="minorHAnsi"/>
          <w:color w:val="000000" w:themeColor="text1"/>
          <w:vertAlign w:val="superscript"/>
        </w:rPr>
        <w:t xml:space="preserve"> </w:t>
      </w:r>
      <w:r w:rsidRPr="006A42D0">
        <w:rPr>
          <w:rFonts w:asciiTheme="minorHAnsi" w:hAnsiTheme="minorHAnsi"/>
          <w:color w:val="000000" w:themeColor="text1"/>
        </w:rPr>
        <w:t xml:space="preserve"> T</w:t>
      </w:r>
      <w:proofErr w:type="gramEnd"/>
      <w:r w:rsidRPr="006A42D0">
        <w:rPr>
          <w:rFonts w:asciiTheme="minorHAnsi" w:hAnsiTheme="minorHAnsi"/>
          <w:color w:val="000000" w:themeColor="text1"/>
        </w:rPr>
        <w:t xml:space="preserve">. Uda, </w:t>
      </w:r>
      <w:r w:rsidRPr="006A42D0">
        <w:rPr>
          <w:rFonts w:asciiTheme="minorHAnsi" w:hAnsiTheme="minorHAnsi"/>
          <w:i/>
          <w:color w:val="000000" w:themeColor="text1"/>
        </w:rPr>
        <w:t>FASEB J</w:t>
      </w:r>
      <w:r w:rsidRPr="006A42D0">
        <w:rPr>
          <w:rFonts w:asciiTheme="minorHAnsi" w:hAnsiTheme="minorHAnsi"/>
          <w:color w:val="000000" w:themeColor="text1"/>
        </w:rPr>
        <w:t xml:space="preserve">., </w:t>
      </w:r>
      <w:r w:rsidRPr="006A42D0">
        <w:rPr>
          <w:rFonts w:asciiTheme="minorHAnsi" w:hAnsiTheme="minorHAnsi"/>
          <w:b/>
          <w:color w:val="000000" w:themeColor="text1"/>
        </w:rPr>
        <w:t>29</w:t>
      </w:r>
      <w:r w:rsidR="00832AA3" w:rsidRPr="006A42D0">
        <w:rPr>
          <w:rFonts w:asciiTheme="minorHAnsi" w:hAnsiTheme="minorHAnsi"/>
          <w:color w:val="000000" w:themeColor="text1"/>
        </w:rPr>
        <w:t>(2015)</w:t>
      </w:r>
      <w:r w:rsidRPr="006A42D0">
        <w:rPr>
          <w:rFonts w:asciiTheme="minorHAnsi" w:hAnsiTheme="minorHAnsi"/>
          <w:color w:val="000000" w:themeColor="text1"/>
        </w:rPr>
        <w:t xml:space="preserve"> 234</w:t>
      </w:r>
      <w:r w:rsidR="00832AA3" w:rsidRPr="006A42D0">
        <w:rPr>
          <w:rFonts w:asciiTheme="minorHAnsi" w:hAnsiTheme="minorHAnsi"/>
          <w:color w:val="000000" w:themeColor="text1"/>
        </w:rPr>
        <w:t>7-2358.</w:t>
      </w:r>
    </w:p>
    <w:p w14:paraId="03AB5107" w14:textId="5E5028D2" w:rsidR="001C29B6" w:rsidRPr="006A42D0" w:rsidRDefault="001C29B6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 w:themeColor="text1"/>
        </w:rPr>
      </w:pPr>
      <w:r w:rsidRPr="00D72B09">
        <w:rPr>
          <w:rFonts w:ascii="Calibri" w:hAnsi="Calibri"/>
          <w:color w:val="000000" w:themeColor="text1"/>
        </w:rPr>
        <w:t xml:space="preserve">E. Hifumi, H. Taguchi, E. </w:t>
      </w:r>
      <w:proofErr w:type="spellStart"/>
      <w:r w:rsidRPr="00D72B09">
        <w:rPr>
          <w:rFonts w:ascii="Calibri" w:hAnsi="Calibri"/>
          <w:color w:val="000000" w:themeColor="text1"/>
        </w:rPr>
        <w:t>Toorisaka</w:t>
      </w:r>
      <w:proofErr w:type="spellEnd"/>
      <w:r w:rsidRPr="00D72B09">
        <w:rPr>
          <w:rFonts w:ascii="Calibri" w:hAnsi="Calibri"/>
          <w:color w:val="000000" w:themeColor="text1"/>
        </w:rPr>
        <w:t xml:space="preserve">, T. Uda, FASEB </w:t>
      </w:r>
      <w:proofErr w:type="spellStart"/>
      <w:r w:rsidRPr="00D72B09">
        <w:rPr>
          <w:rFonts w:ascii="Calibri" w:hAnsi="Calibri"/>
          <w:color w:val="000000" w:themeColor="text1"/>
        </w:rPr>
        <w:t>BioAdvances</w:t>
      </w:r>
      <w:proofErr w:type="spellEnd"/>
      <w:r w:rsidRPr="00D72B09">
        <w:rPr>
          <w:rFonts w:ascii="Calibri" w:hAnsi="Calibri"/>
          <w:color w:val="000000" w:themeColor="text1"/>
        </w:rPr>
        <w:t>. E-Pub (16 October 2018).</w:t>
      </w:r>
    </w:p>
    <w:p w14:paraId="12833920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51E4C11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658DDE7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C900F" w14:textId="77777777" w:rsidR="00364728" w:rsidRDefault="00364728" w:rsidP="004F5E36">
      <w:r>
        <w:separator/>
      </w:r>
    </w:p>
  </w:endnote>
  <w:endnote w:type="continuationSeparator" w:id="0">
    <w:p w14:paraId="69800E96" w14:textId="77777777" w:rsidR="00364728" w:rsidRDefault="0036472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PGothic">
    <w:altName w:val="ＭＳ Ｐゴシック"/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ØˇøèÊ$5'38@≠†!=6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CB6B8" w14:textId="77777777" w:rsidR="00364728" w:rsidRDefault="00364728" w:rsidP="004F5E36">
      <w:r>
        <w:separator/>
      </w:r>
    </w:p>
  </w:footnote>
  <w:footnote w:type="continuationSeparator" w:id="0">
    <w:p w14:paraId="5679101B" w14:textId="77777777" w:rsidR="00364728" w:rsidRDefault="0036472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7986D" w14:textId="77777777" w:rsidR="00364728" w:rsidRDefault="00364728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984057" wp14:editId="28E935E1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" strokecolor="#7030a0" strokeweight="2pt">
              <v:shadow on="t" opacity="24903f" mv:blur="40000f" origin=",.5" offset="0,20000emu"/>
            </v:line>
          </w:pict>
        </mc:Fallback>
      </mc:AlternateContent>
    </w:r>
    <w:r>
      <w:rPr>
        <w:noProof/>
        <w:lang w:val="en-US" w:eastAsia="ja-JP"/>
      </w:rPr>
      <w:drawing>
        <wp:anchor distT="0" distB="0" distL="114300" distR="114300" simplePos="0" relativeHeight="251662336" behindDoc="0" locked="0" layoutInCell="1" allowOverlap="1" wp14:anchorId="15C4BE46" wp14:editId="37C44C7C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CAF42" w14:textId="77777777" w:rsidR="00364728" w:rsidRPr="004F563B" w:rsidRDefault="00364728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00B70EB6" wp14:editId="09BC118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th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EUROPEAN CONGRESS OF 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2019</w:t>
    </w:r>
  </w:p>
  <w:p w14:paraId="22BC6F3D" w14:textId="77777777" w:rsidR="00364728" w:rsidRDefault="00364728">
    <w:pPr>
      <w:pStyle w:val="afff6"/>
    </w:pPr>
  </w:p>
  <w:p w14:paraId="32043F2B" w14:textId="77777777" w:rsidR="00364728" w:rsidRDefault="00364728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9C888" wp14:editId="1F8ECFE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" strokecolor="#7030a0" strokeweight="2pt">
              <v:shadow on="t" opacity="24903f" mv:blur="40000f" origin=",.5" offset="0,20000emu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3752B"/>
    <w:rsid w:val="00062A9A"/>
    <w:rsid w:val="000A03B2"/>
    <w:rsid w:val="000D34BE"/>
    <w:rsid w:val="000E36F1"/>
    <w:rsid w:val="000E3A73"/>
    <w:rsid w:val="000E414A"/>
    <w:rsid w:val="000F264F"/>
    <w:rsid w:val="000F533F"/>
    <w:rsid w:val="0013121F"/>
    <w:rsid w:val="00134DE4"/>
    <w:rsid w:val="001446AE"/>
    <w:rsid w:val="00150E59"/>
    <w:rsid w:val="00184AD6"/>
    <w:rsid w:val="001B65C1"/>
    <w:rsid w:val="001C29B6"/>
    <w:rsid w:val="001C684B"/>
    <w:rsid w:val="001D53FC"/>
    <w:rsid w:val="001F2EC7"/>
    <w:rsid w:val="002065DB"/>
    <w:rsid w:val="002447EF"/>
    <w:rsid w:val="00251550"/>
    <w:rsid w:val="0027221A"/>
    <w:rsid w:val="00275B61"/>
    <w:rsid w:val="002945EC"/>
    <w:rsid w:val="002D1F12"/>
    <w:rsid w:val="002D6C0E"/>
    <w:rsid w:val="003009B7"/>
    <w:rsid w:val="0030469C"/>
    <w:rsid w:val="00364728"/>
    <w:rsid w:val="003723D4"/>
    <w:rsid w:val="003A7D1C"/>
    <w:rsid w:val="0046164A"/>
    <w:rsid w:val="00462DCD"/>
    <w:rsid w:val="004D1162"/>
    <w:rsid w:val="004E1180"/>
    <w:rsid w:val="004E4DD6"/>
    <w:rsid w:val="004F563B"/>
    <w:rsid w:val="004F5E36"/>
    <w:rsid w:val="005119A5"/>
    <w:rsid w:val="005278B7"/>
    <w:rsid w:val="005346C8"/>
    <w:rsid w:val="00571D11"/>
    <w:rsid w:val="00577A7B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A42D0"/>
    <w:rsid w:val="006B01AC"/>
    <w:rsid w:val="006C5579"/>
    <w:rsid w:val="00704BDF"/>
    <w:rsid w:val="00736B13"/>
    <w:rsid w:val="007447F3"/>
    <w:rsid w:val="007661C8"/>
    <w:rsid w:val="00783F5F"/>
    <w:rsid w:val="007D52CD"/>
    <w:rsid w:val="00813288"/>
    <w:rsid w:val="008168FC"/>
    <w:rsid w:val="00832AA3"/>
    <w:rsid w:val="00846140"/>
    <w:rsid w:val="008479A2"/>
    <w:rsid w:val="0087637F"/>
    <w:rsid w:val="008959E4"/>
    <w:rsid w:val="008A1512"/>
    <w:rsid w:val="008B580F"/>
    <w:rsid w:val="008C2231"/>
    <w:rsid w:val="008D0BEB"/>
    <w:rsid w:val="008E566E"/>
    <w:rsid w:val="00901EB6"/>
    <w:rsid w:val="0092300E"/>
    <w:rsid w:val="009450CE"/>
    <w:rsid w:val="0095164B"/>
    <w:rsid w:val="00977F75"/>
    <w:rsid w:val="00996483"/>
    <w:rsid w:val="009B771A"/>
    <w:rsid w:val="009D3F73"/>
    <w:rsid w:val="009D732A"/>
    <w:rsid w:val="009E788A"/>
    <w:rsid w:val="00A1763D"/>
    <w:rsid w:val="00A17CEC"/>
    <w:rsid w:val="00A27EF0"/>
    <w:rsid w:val="00A36C9C"/>
    <w:rsid w:val="00A54F1A"/>
    <w:rsid w:val="00A76EFC"/>
    <w:rsid w:val="00A97F29"/>
    <w:rsid w:val="00AB0964"/>
    <w:rsid w:val="00AE377D"/>
    <w:rsid w:val="00B36542"/>
    <w:rsid w:val="00B367C4"/>
    <w:rsid w:val="00B61DBF"/>
    <w:rsid w:val="00BC30C9"/>
    <w:rsid w:val="00BE3E58"/>
    <w:rsid w:val="00BF3773"/>
    <w:rsid w:val="00C01616"/>
    <w:rsid w:val="00C0162B"/>
    <w:rsid w:val="00C345B1"/>
    <w:rsid w:val="00C40142"/>
    <w:rsid w:val="00C50E95"/>
    <w:rsid w:val="00C57182"/>
    <w:rsid w:val="00C655FD"/>
    <w:rsid w:val="00C73555"/>
    <w:rsid w:val="00C94434"/>
    <w:rsid w:val="00CA1C95"/>
    <w:rsid w:val="00CA5A9C"/>
    <w:rsid w:val="00CC3F4B"/>
    <w:rsid w:val="00CD5FE2"/>
    <w:rsid w:val="00CF1CDD"/>
    <w:rsid w:val="00D02B4C"/>
    <w:rsid w:val="00D17812"/>
    <w:rsid w:val="00D22D53"/>
    <w:rsid w:val="00D30AFC"/>
    <w:rsid w:val="00D7643F"/>
    <w:rsid w:val="00D84576"/>
    <w:rsid w:val="00DE0019"/>
    <w:rsid w:val="00DE264A"/>
    <w:rsid w:val="00E0154C"/>
    <w:rsid w:val="00E041E7"/>
    <w:rsid w:val="00E23CA1"/>
    <w:rsid w:val="00E409A8"/>
    <w:rsid w:val="00E47211"/>
    <w:rsid w:val="00E56AEC"/>
    <w:rsid w:val="00E7209D"/>
    <w:rsid w:val="00EA50E1"/>
    <w:rsid w:val="00EC0E13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B18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9077-EDDC-D84B-985C-CBA9EFC5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uda</cp:lastModifiedBy>
  <cp:revision>2</cp:revision>
  <cp:lastPrinted>2019-01-14T07:26:00Z</cp:lastPrinted>
  <dcterms:created xsi:type="dcterms:W3CDTF">2019-01-15T02:41:00Z</dcterms:created>
  <dcterms:modified xsi:type="dcterms:W3CDTF">2019-01-15T02:41:00Z</dcterms:modified>
</cp:coreProperties>
</file>