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64F3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5763599" w14:textId="77777777" w:rsidR="0023649C" w:rsidRPr="00DF0FE8" w:rsidRDefault="0023649C" w:rsidP="00DF0FE8">
      <w:pPr>
        <w:spacing w:line="240" w:lineRule="auto"/>
        <w:jc w:val="center"/>
        <w:rPr>
          <w:b/>
          <w:sz w:val="28"/>
          <w:szCs w:val="28"/>
        </w:rPr>
      </w:pPr>
      <w:r w:rsidRPr="00DF0FE8">
        <w:rPr>
          <w:b/>
          <w:sz w:val="28"/>
          <w:szCs w:val="28"/>
        </w:rPr>
        <w:lastRenderedPageBreak/>
        <w:t xml:space="preserve">Molecular dynamics simulations of the adsorption of partially </w:t>
      </w:r>
      <w:proofErr w:type="spellStart"/>
      <w:r w:rsidRPr="00DF0FE8">
        <w:rPr>
          <w:b/>
          <w:sz w:val="28"/>
          <w:szCs w:val="28"/>
        </w:rPr>
        <w:t>hydrolyzed</w:t>
      </w:r>
      <w:proofErr w:type="spellEnd"/>
      <w:r w:rsidRPr="00DF0FE8">
        <w:rPr>
          <w:b/>
          <w:sz w:val="28"/>
          <w:szCs w:val="28"/>
        </w:rPr>
        <w:t xml:space="preserve"> polyacrylamide on kaolinite edge surfaces in saltwater for a range of pH values: Effect of temperature</w:t>
      </w:r>
    </w:p>
    <w:p w14:paraId="02F32A84" w14:textId="77777777" w:rsidR="0023649C" w:rsidRPr="00DF0FE8" w:rsidRDefault="0023649C" w:rsidP="00DF0FE8">
      <w:pPr>
        <w:spacing w:line="240" w:lineRule="auto"/>
        <w:jc w:val="center"/>
        <w:rPr>
          <w:sz w:val="28"/>
          <w:szCs w:val="28"/>
        </w:rPr>
      </w:pPr>
    </w:p>
    <w:p w14:paraId="45B2CE10" w14:textId="77777777" w:rsidR="0023649C" w:rsidRPr="00DF0FE8" w:rsidRDefault="0023649C" w:rsidP="0023649C">
      <w:pPr>
        <w:spacing w:line="240" w:lineRule="auto"/>
        <w:rPr>
          <w:sz w:val="28"/>
          <w:szCs w:val="28"/>
          <w:lang w:val="es-CL"/>
        </w:rPr>
      </w:pPr>
      <w:r w:rsidRPr="00DF0FE8">
        <w:rPr>
          <w:sz w:val="28"/>
          <w:szCs w:val="28"/>
          <w:lang w:val="es-CL"/>
        </w:rPr>
        <w:t>Quezada GR</w:t>
      </w:r>
      <w:r w:rsidRPr="00DF0FE8">
        <w:rPr>
          <w:sz w:val="28"/>
          <w:szCs w:val="28"/>
          <w:vertAlign w:val="superscript"/>
          <w:lang w:val="es-CL"/>
        </w:rPr>
        <w:t>1</w:t>
      </w:r>
      <w:r w:rsidRPr="00DF0FE8">
        <w:rPr>
          <w:sz w:val="28"/>
          <w:szCs w:val="28"/>
          <w:lang w:val="es-CL"/>
        </w:rPr>
        <w:t>*, Rozas RE</w:t>
      </w:r>
      <w:r w:rsidRPr="00DF0FE8">
        <w:rPr>
          <w:sz w:val="28"/>
          <w:szCs w:val="28"/>
          <w:vertAlign w:val="superscript"/>
          <w:lang w:val="es-CL"/>
        </w:rPr>
        <w:t>2</w:t>
      </w:r>
      <w:r w:rsidRPr="00DF0FE8">
        <w:rPr>
          <w:sz w:val="28"/>
          <w:szCs w:val="28"/>
          <w:lang w:val="es-CL"/>
        </w:rPr>
        <w:t>, Toledo PG</w:t>
      </w:r>
      <w:r w:rsidRPr="00DF0FE8">
        <w:rPr>
          <w:sz w:val="28"/>
          <w:szCs w:val="28"/>
          <w:vertAlign w:val="superscript"/>
          <w:lang w:val="es-CL"/>
        </w:rPr>
        <w:t>3</w:t>
      </w:r>
    </w:p>
    <w:p w14:paraId="779819EC" w14:textId="77777777" w:rsidR="0023649C" w:rsidRPr="00ED3A4D" w:rsidRDefault="0023649C" w:rsidP="0023649C">
      <w:pPr>
        <w:spacing w:line="240" w:lineRule="auto"/>
        <w:rPr>
          <w:i/>
        </w:rPr>
      </w:pPr>
      <w:r w:rsidRPr="00ED3A4D">
        <w:rPr>
          <w:i/>
          <w:vertAlign w:val="superscript"/>
        </w:rPr>
        <w:t>1</w:t>
      </w:r>
      <w:r>
        <w:rPr>
          <w:i/>
        </w:rPr>
        <w:t>Water Center for Agriculture and Mining (CRHIAM)</w:t>
      </w:r>
      <w:r w:rsidRPr="00ED3A4D">
        <w:rPr>
          <w:i/>
        </w:rPr>
        <w:t xml:space="preserve">, </w:t>
      </w:r>
      <w:r>
        <w:rPr>
          <w:i/>
        </w:rPr>
        <w:t xml:space="preserve">University of </w:t>
      </w:r>
      <w:proofErr w:type="spellStart"/>
      <w:r w:rsidRPr="00ED3A4D">
        <w:rPr>
          <w:i/>
        </w:rPr>
        <w:t>Concepción</w:t>
      </w:r>
      <w:proofErr w:type="spellEnd"/>
      <w:r w:rsidRPr="00ED3A4D">
        <w:rPr>
          <w:i/>
        </w:rPr>
        <w:t xml:space="preserve">, </w:t>
      </w:r>
      <w:r>
        <w:rPr>
          <w:i/>
        </w:rPr>
        <w:t xml:space="preserve">Concepción, </w:t>
      </w:r>
      <w:r w:rsidRPr="00ED3A4D">
        <w:rPr>
          <w:i/>
        </w:rPr>
        <w:t>Chile</w:t>
      </w:r>
    </w:p>
    <w:p w14:paraId="212768F9" w14:textId="77777777" w:rsidR="0023649C" w:rsidRDefault="0023649C" w:rsidP="0023649C">
      <w:pPr>
        <w:spacing w:line="240" w:lineRule="auto"/>
        <w:rPr>
          <w:i/>
        </w:rPr>
      </w:pPr>
      <w:r w:rsidRPr="00ED3A4D">
        <w:rPr>
          <w:i/>
          <w:vertAlign w:val="superscript"/>
        </w:rPr>
        <w:t>2</w:t>
      </w:r>
      <w:r w:rsidRPr="00ED3A4D">
        <w:rPr>
          <w:i/>
        </w:rPr>
        <w:t>Department of Physics, Un</w:t>
      </w:r>
      <w:r>
        <w:rPr>
          <w:i/>
        </w:rPr>
        <w:t xml:space="preserve">iversity of </w:t>
      </w:r>
      <w:proofErr w:type="spellStart"/>
      <w:r>
        <w:rPr>
          <w:i/>
        </w:rPr>
        <w:t>Bío-Bío</w:t>
      </w:r>
      <w:proofErr w:type="spellEnd"/>
      <w:r>
        <w:rPr>
          <w:i/>
        </w:rPr>
        <w:t>,</w:t>
      </w:r>
      <w:r w:rsidRPr="00ED3A4D">
        <w:rPr>
          <w:i/>
        </w:rPr>
        <w:t xml:space="preserve"> </w:t>
      </w:r>
      <w:proofErr w:type="spellStart"/>
      <w:r w:rsidRPr="00ED3A4D">
        <w:rPr>
          <w:i/>
        </w:rPr>
        <w:t>Concepción</w:t>
      </w:r>
      <w:proofErr w:type="spellEnd"/>
      <w:r w:rsidRPr="00ED3A4D">
        <w:rPr>
          <w:i/>
        </w:rPr>
        <w:t>, Chile</w:t>
      </w:r>
    </w:p>
    <w:p w14:paraId="7FF2E435" w14:textId="77777777" w:rsidR="0023649C" w:rsidRPr="00ED3A4D" w:rsidRDefault="0023649C" w:rsidP="0023649C">
      <w:pPr>
        <w:spacing w:line="240" w:lineRule="auto"/>
        <w:rPr>
          <w:i/>
        </w:rPr>
      </w:pPr>
      <w:r>
        <w:rPr>
          <w:i/>
          <w:vertAlign w:val="superscript"/>
        </w:rPr>
        <w:t>3</w:t>
      </w:r>
      <w:r w:rsidRPr="00ED3A4D">
        <w:rPr>
          <w:i/>
        </w:rPr>
        <w:t xml:space="preserve">Chemical Engineering Department and Surface Analysis Laboratory (ASIF), University of </w:t>
      </w:r>
      <w:proofErr w:type="spellStart"/>
      <w:r w:rsidRPr="00ED3A4D">
        <w:rPr>
          <w:i/>
        </w:rPr>
        <w:t>Conc</w:t>
      </w:r>
      <w:r>
        <w:rPr>
          <w:i/>
        </w:rPr>
        <w:t>epción</w:t>
      </w:r>
      <w:proofErr w:type="spellEnd"/>
      <w:r>
        <w:rPr>
          <w:i/>
        </w:rPr>
        <w:t>,</w:t>
      </w:r>
      <w:r w:rsidRPr="00ED3A4D">
        <w:rPr>
          <w:i/>
        </w:rPr>
        <w:t xml:space="preserve"> </w:t>
      </w:r>
      <w:proofErr w:type="spellStart"/>
      <w:r w:rsidRPr="00ED3A4D">
        <w:rPr>
          <w:i/>
        </w:rPr>
        <w:t>Concepción</w:t>
      </w:r>
      <w:proofErr w:type="spellEnd"/>
      <w:r w:rsidRPr="00ED3A4D">
        <w:rPr>
          <w:i/>
        </w:rPr>
        <w:t>, Chile</w:t>
      </w:r>
    </w:p>
    <w:p w14:paraId="2429B799" w14:textId="77777777" w:rsidR="0023649C" w:rsidRPr="008C250B" w:rsidRDefault="0023649C" w:rsidP="0023649C">
      <w:pPr>
        <w:spacing w:line="240" w:lineRule="auto"/>
      </w:pPr>
      <w:bookmarkStart w:id="0" w:name="_GoBack"/>
      <w:bookmarkEnd w:id="0"/>
    </w:p>
    <w:p w14:paraId="6F752340" w14:textId="77777777" w:rsidR="0023649C" w:rsidRPr="00604264" w:rsidRDefault="0023649C" w:rsidP="0023649C">
      <w:pPr>
        <w:pStyle w:val="PreformattatoHTML"/>
        <w:shd w:val="clear" w:color="auto" w:fill="FFFFFF"/>
        <w:rPr>
          <w:rFonts w:asciiTheme="minorHAnsi" w:hAnsiTheme="minorHAnsi"/>
          <w:color w:val="212121"/>
          <w:sz w:val="22"/>
          <w:szCs w:val="22"/>
          <w:lang w:val="en-US"/>
        </w:rPr>
      </w:pPr>
      <w:r w:rsidRPr="00604264">
        <w:rPr>
          <w:rFonts w:asciiTheme="minorHAnsi" w:hAnsiTheme="minorHAnsi"/>
          <w:color w:val="000000" w:themeColor="text1"/>
          <w:sz w:val="22"/>
          <w:szCs w:val="22"/>
          <w:lang w:val="en-US"/>
        </w:rPr>
        <w:t xml:space="preserve">The adsorption of partially hydrolyzed polyacrylamide (HPAM) polymer chains on kaolinite particles is key in solid-liquid separation processes that seek to recover water in mineral processing. In this work, computational molecular dynamics is used to study the water-kaolinite interface in the presence of HPAM under conditions of high salt concentration and wide pH range. The salts used are some of the most common in seawater. Water clarification processes occur at very different temperatures at different times of the </w:t>
      </w:r>
      <w:proofErr w:type="gramStart"/>
      <w:r w:rsidRPr="00604264">
        <w:rPr>
          <w:rFonts w:asciiTheme="minorHAnsi" w:hAnsiTheme="minorHAnsi"/>
          <w:color w:val="000000" w:themeColor="text1"/>
          <w:sz w:val="22"/>
          <w:szCs w:val="22"/>
          <w:lang w:val="en-US"/>
        </w:rPr>
        <w:t>year,</w:t>
      </w:r>
      <w:proofErr w:type="gramEnd"/>
      <w:r w:rsidRPr="00604264">
        <w:rPr>
          <w:rFonts w:asciiTheme="minorHAnsi" w:hAnsiTheme="minorHAnsi"/>
          <w:color w:val="000000" w:themeColor="text1"/>
          <w:sz w:val="22"/>
          <w:szCs w:val="22"/>
          <w:lang w:val="en-US"/>
        </w:rPr>
        <w:t xml:space="preserve"> however the effect of temperature has practically not been studied. First, quantum mechanical calculations are used to describe the negative charging on the edge surfaces of the kaolinite at and above its point of zero charge. Then, molecular simulations are used to evaluate the effect of temperature on the adsorption of ions and HPAM chains on the edges of kaolinite particles. The saltwater contains different salts, where the anion is chloride and the cation an alkali metal or alkaline-earth metal, in all cases concentration is as high as 0.6 M. </w:t>
      </w:r>
      <w:r w:rsidRPr="00604264">
        <w:rPr>
          <w:rFonts w:asciiTheme="minorHAnsi" w:hAnsiTheme="minorHAnsi"/>
          <w:color w:val="212121"/>
          <w:sz w:val="22"/>
          <w:szCs w:val="22"/>
          <w:lang w:val="en-US"/>
        </w:rPr>
        <w:t>It is also consider</w:t>
      </w:r>
      <w:r>
        <w:rPr>
          <w:rFonts w:asciiTheme="minorHAnsi" w:hAnsiTheme="minorHAnsi"/>
          <w:color w:val="212121"/>
          <w:sz w:val="22"/>
          <w:szCs w:val="22"/>
          <w:lang w:val="en-US"/>
        </w:rPr>
        <w:t>ed a brine that imitates sea</w:t>
      </w:r>
      <w:r w:rsidRPr="00604264">
        <w:rPr>
          <w:rFonts w:asciiTheme="minorHAnsi" w:hAnsiTheme="minorHAnsi"/>
          <w:color w:val="212121"/>
          <w:sz w:val="22"/>
          <w:szCs w:val="22"/>
          <w:lang w:val="en-US"/>
        </w:rPr>
        <w:t>water, with an ionic strength of 0.6 M and the simultaneous presence of</w:t>
      </w:r>
      <w:r w:rsidRPr="00604264">
        <w:rPr>
          <w:rFonts w:asciiTheme="minorHAnsi" w:hAnsiTheme="minorHAnsi"/>
          <w:sz w:val="22"/>
          <w:szCs w:val="22"/>
          <w:lang w:val="en-US"/>
        </w:rPr>
        <w:t xml:space="preserve"> Cl</w:t>
      </w:r>
      <w:r w:rsidRPr="00604264">
        <w:rPr>
          <w:rFonts w:asciiTheme="minorHAnsi" w:hAnsiTheme="minorHAnsi"/>
          <w:sz w:val="22"/>
          <w:szCs w:val="22"/>
          <w:vertAlign w:val="superscript"/>
          <w:lang w:val="en-US"/>
        </w:rPr>
        <w:t>-</w:t>
      </w:r>
      <w:r w:rsidRPr="00604264">
        <w:rPr>
          <w:rFonts w:asciiTheme="minorHAnsi" w:hAnsiTheme="minorHAnsi"/>
          <w:sz w:val="22"/>
          <w:szCs w:val="22"/>
          <w:lang w:val="en-US"/>
        </w:rPr>
        <w:t>, Na</w:t>
      </w:r>
      <w:r w:rsidRPr="00604264">
        <w:rPr>
          <w:rFonts w:asciiTheme="minorHAnsi" w:hAnsiTheme="minorHAnsi"/>
          <w:sz w:val="22"/>
          <w:szCs w:val="22"/>
          <w:vertAlign w:val="superscript"/>
          <w:lang w:val="en-US"/>
        </w:rPr>
        <w:t>+</w:t>
      </w:r>
      <w:r w:rsidRPr="00604264">
        <w:rPr>
          <w:rFonts w:asciiTheme="minorHAnsi" w:hAnsiTheme="minorHAnsi"/>
          <w:sz w:val="22"/>
          <w:szCs w:val="22"/>
          <w:lang w:val="en-US"/>
        </w:rPr>
        <w:t>, SO4</w:t>
      </w:r>
      <w:r w:rsidRPr="00604264">
        <w:rPr>
          <w:rFonts w:asciiTheme="minorHAnsi" w:hAnsiTheme="minorHAnsi"/>
          <w:sz w:val="22"/>
          <w:szCs w:val="22"/>
          <w:vertAlign w:val="superscript"/>
          <w:lang w:val="en-US"/>
        </w:rPr>
        <w:t>2-</w:t>
      </w:r>
      <w:r w:rsidRPr="00604264">
        <w:rPr>
          <w:rFonts w:asciiTheme="minorHAnsi" w:hAnsiTheme="minorHAnsi"/>
          <w:sz w:val="22"/>
          <w:szCs w:val="22"/>
          <w:lang w:val="en-US"/>
        </w:rPr>
        <w:t>, Mg</w:t>
      </w:r>
      <w:r w:rsidRPr="00604264">
        <w:rPr>
          <w:rFonts w:asciiTheme="minorHAnsi" w:hAnsiTheme="minorHAnsi"/>
          <w:sz w:val="22"/>
          <w:szCs w:val="22"/>
          <w:vertAlign w:val="superscript"/>
          <w:lang w:val="en-US"/>
        </w:rPr>
        <w:t>2+</w:t>
      </w:r>
      <w:r w:rsidRPr="00604264">
        <w:rPr>
          <w:rFonts w:asciiTheme="minorHAnsi" w:hAnsiTheme="minorHAnsi"/>
          <w:sz w:val="22"/>
          <w:szCs w:val="22"/>
          <w:lang w:val="en-US"/>
        </w:rPr>
        <w:t>, Ca</w:t>
      </w:r>
      <w:r w:rsidRPr="00604264">
        <w:rPr>
          <w:rFonts w:asciiTheme="minorHAnsi" w:hAnsiTheme="minorHAnsi"/>
          <w:sz w:val="22"/>
          <w:szCs w:val="22"/>
          <w:vertAlign w:val="superscript"/>
          <w:lang w:val="en-US"/>
        </w:rPr>
        <w:t>2+</w:t>
      </w:r>
      <w:r w:rsidRPr="00604264">
        <w:rPr>
          <w:rFonts w:asciiTheme="minorHAnsi" w:hAnsiTheme="minorHAnsi"/>
          <w:sz w:val="22"/>
          <w:szCs w:val="22"/>
          <w:lang w:val="en-US"/>
        </w:rPr>
        <w:t xml:space="preserve"> and K</w:t>
      </w:r>
      <w:r w:rsidRPr="00604264">
        <w:rPr>
          <w:rFonts w:asciiTheme="minorHAnsi" w:hAnsiTheme="minorHAnsi"/>
          <w:sz w:val="22"/>
          <w:szCs w:val="22"/>
          <w:vertAlign w:val="superscript"/>
          <w:lang w:val="en-US"/>
        </w:rPr>
        <w:t>+</w:t>
      </w:r>
      <w:r w:rsidRPr="00604264">
        <w:rPr>
          <w:rFonts w:asciiTheme="minorHAnsi" w:hAnsiTheme="minorHAnsi"/>
          <w:color w:val="000000" w:themeColor="text1"/>
          <w:sz w:val="22"/>
          <w:szCs w:val="22"/>
          <w:lang w:val="en-US"/>
        </w:rPr>
        <w:t>. T</w:t>
      </w:r>
      <w:r w:rsidRPr="00604264">
        <w:rPr>
          <w:rFonts w:asciiTheme="minorHAnsi" w:hAnsiTheme="minorHAnsi"/>
          <w:sz w:val="22"/>
          <w:szCs w:val="22"/>
          <w:lang w:val="en-US"/>
        </w:rPr>
        <w:t xml:space="preserve">he pH range of the simulations is 7 to 11 and the temperature range is 273 to 313 K. The results show that the ions compete for the edge surfaces of the kaolinite, although water-structure maker ions always adsorb better than water-structure breaker ions. An interesting result is that the adsorption of HPAM is promoted by the salts with maker cations and is hindered by the salts with breaker cations. </w:t>
      </w:r>
      <w:r>
        <w:rPr>
          <w:rFonts w:asciiTheme="minorHAnsi" w:hAnsiTheme="minorHAnsi"/>
          <w:sz w:val="22"/>
          <w:szCs w:val="22"/>
          <w:lang w:val="en-US"/>
        </w:rPr>
        <w:t xml:space="preserve">Temperature has a significant impact. </w:t>
      </w:r>
      <w:r w:rsidRPr="00604264">
        <w:rPr>
          <w:rFonts w:asciiTheme="minorHAnsi" w:hAnsiTheme="minorHAnsi"/>
          <w:sz w:val="22"/>
          <w:szCs w:val="22"/>
          <w:lang w:val="en-US"/>
        </w:rPr>
        <w:t>We hope these results can contribute to the decision making in water clarification processes in mineral treatment.</w:t>
      </w:r>
    </w:p>
    <w:p w14:paraId="7BD630B4" w14:textId="77777777" w:rsidR="0023649C" w:rsidRDefault="0023649C" w:rsidP="0023649C">
      <w:pPr>
        <w:widowControl w:val="0"/>
        <w:autoSpaceDE w:val="0"/>
        <w:autoSpaceDN w:val="0"/>
        <w:adjustRightInd w:val="0"/>
        <w:spacing w:after="240" w:line="240" w:lineRule="auto"/>
        <w:rPr>
          <w:b/>
        </w:rPr>
      </w:pPr>
    </w:p>
    <w:p w14:paraId="63175D4E" w14:textId="77777777" w:rsidR="0023649C" w:rsidRPr="00F55F79" w:rsidRDefault="0023649C" w:rsidP="0023649C">
      <w:pPr>
        <w:widowControl w:val="0"/>
        <w:autoSpaceDE w:val="0"/>
        <w:autoSpaceDN w:val="0"/>
        <w:adjustRightInd w:val="0"/>
        <w:spacing w:after="240" w:line="240" w:lineRule="auto"/>
        <w:rPr>
          <w:rFonts w:cs="Times"/>
          <w:color w:val="000000"/>
        </w:rPr>
      </w:pPr>
      <w:r w:rsidRPr="00F55F79">
        <w:rPr>
          <w:b/>
        </w:rPr>
        <w:t>Acknowledgement:</w:t>
      </w:r>
      <w:r w:rsidRPr="00F55F79">
        <w:t xml:space="preserve"> We </w:t>
      </w:r>
      <w:r w:rsidRPr="00F55F79">
        <w:rPr>
          <w:rFonts w:cs="Times"/>
          <w:color w:val="000000"/>
        </w:rPr>
        <w:t xml:space="preserve">thank Centro CRHIAM through Project </w:t>
      </w:r>
      <w:proofErr w:type="spellStart"/>
      <w:r w:rsidRPr="00F55F79">
        <w:rPr>
          <w:rFonts w:cs="Times"/>
          <w:color w:val="000000"/>
        </w:rPr>
        <w:t>Conicyt</w:t>
      </w:r>
      <w:proofErr w:type="spellEnd"/>
      <w:r w:rsidRPr="00F55F79">
        <w:rPr>
          <w:rFonts w:cs="Times"/>
          <w:color w:val="000000"/>
        </w:rPr>
        <w:t>/</w:t>
      </w:r>
      <w:proofErr w:type="spellStart"/>
      <w:r w:rsidRPr="00F55F79">
        <w:rPr>
          <w:rFonts w:cs="Times"/>
          <w:color w:val="000000"/>
        </w:rPr>
        <w:t>Fondap</w:t>
      </w:r>
      <w:proofErr w:type="spellEnd"/>
      <w:r w:rsidRPr="00F55F79">
        <w:rPr>
          <w:rFonts w:cs="Times"/>
          <w:color w:val="000000"/>
        </w:rPr>
        <w:t xml:space="preserve">/15130015 for financial support and The Southern GPU-cluster (SGPU- C) UDEC funded by FONDEQUIP EQM150134 for computational support. </w:t>
      </w:r>
    </w:p>
    <w:p w14:paraId="256C88F5"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FCEEE6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09DBA1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DF9E7AA"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7394BA3"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C176EC0"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A00A0FA"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52C7FD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7325AD1"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1D2BE5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CDE100F"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A6CC2" w14:textId="77777777" w:rsidR="0029389D" w:rsidRDefault="0029389D" w:rsidP="004F5E36">
      <w:r>
        <w:separator/>
      </w:r>
    </w:p>
  </w:endnote>
  <w:endnote w:type="continuationSeparator" w:id="0">
    <w:p w14:paraId="2030B91B" w14:textId="77777777" w:rsidR="0029389D" w:rsidRDefault="0029389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E3121" w14:textId="77777777" w:rsidR="0029389D" w:rsidRDefault="0029389D" w:rsidP="004F5E36">
      <w:r>
        <w:separator/>
      </w:r>
    </w:p>
  </w:footnote>
  <w:footnote w:type="continuationSeparator" w:id="0">
    <w:p w14:paraId="53C56A1B" w14:textId="77777777" w:rsidR="0029389D" w:rsidRDefault="0029389D"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3727"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0489C024" wp14:editId="339CCD6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21804488" wp14:editId="50D1C8A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6D00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1B0BB82A" wp14:editId="2BA4E2A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A577135" w14:textId="77777777" w:rsidR="00704BDF" w:rsidRDefault="00704BDF">
    <w:pPr>
      <w:pStyle w:val="Intestazione"/>
    </w:pPr>
  </w:p>
  <w:p w14:paraId="079F0833"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6F97C767" wp14:editId="2CC9B71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3649C"/>
    <w:rsid w:val="002447EF"/>
    <w:rsid w:val="00251550"/>
    <w:rsid w:val="0027221A"/>
    <w:rsid w:val="00275B61"/>
    <w:rsid w:val="0029389D"/>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7E3C86"/>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DF0FE8"/>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305D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6BD9-2008-43DB-A7EE-E2713A79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3</cp:revision>
  <cp:lastPrinted>2015-05-12T18:31:00Z</cp:lastPrinted>
  <dcterms:created xsi:type="dcterms:W3CDTF">2019-08-23T09:11:00Z</dcterms:created>
  <dcterms:modified xsi:type="dcterms:W3CDTF">2019-08-25T04:09:00Z</dcterms:modified>
</cp:coreProperties>
</file>