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29A8" w14:textId="77777777" w:rsidR="000A03B2" w:rsidRPr="00FE6A29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FE6A29" w:rsidSect="00704B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F52C68F" w14:textId="4F03FF56" w:rsidR="00704BDF" w:rsidRPr="00FE6A29" w:rsidRDefault="0031117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31117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Determination </w:t>
      </w:r>
      <w:r w:rsidR="001A1FA8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1A1FA8" w:rsidRPr="0031117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r w:rsidR="001A1FA8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 w:rsidR="001A1FA8" w:rsidRPr="0031117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he Factors Responsible </w:t>
      </w:r>
      <w:r w:rsidR="001A1FA8"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="001A1FA8" w:rsidRPr="0031117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or Stabilization </w:t>
      </w:r>
      <w:r w:rsidR="001A1FA8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bookmarkStart w:id="0" w:name="_GoBack"/>
      <w:bookmarkEnd w:id="0"/>
      <w:r w:rsidR="001A1FA8" w:rsidRPr="0031117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</w:t>
      </w:r>
      <w:r w:rsidR="001A1FA8">
        <w:rPr>
          <w:rFonts w:asciiTheme="minorHAnsi" w:eastAsia="MS PGothic" w:hAnsiTheme="minorHAnsi"/>
          <w:b/>
          <w:bCs/>
          <w:sz w:val="28"/>
          <w:szCs w:val="28"/>
          <w:lang w:val="en-US"/>
        </w:rPr>
        <w:t>Hydrotreating.</w:t>
      </w:r>
    </w:p>
    <w:p w14:paraId="45981C16" w14:textId="0407FA9B" w:rsidR="00DE0019" w:rsidRPr="00311173" w:rsidRDefault="00A6236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311173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Ngoc Yen Phuong Cao</w:t>
      </w:r>
      <w:r w:rsidR="00704BDF" w:rsidRPr="0031117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31117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31117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Benoit 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Celse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26C16" w:rsidRPr="0031117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Denis Guillaume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Isabelle Guibard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Joris W. Thybaut</w:t>
      </w:r>
      <w:r w:rsidRPr="0031117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DE0019" w:rsidRPr="00311173">
        <w:rPr>
          <w:rFonts w:eastAsia="SimSun"/>
          <w:color w:val="000000"/>
          <w:lang w:val="en-US" w:eastAsia="zh-CN"/>
        </w:rPr>
        <w:t xml:space="preserve"> </w:t>
      </w:r>
    </w:p>
    <w:p w14:paraId="777A6469" w14:textId="3F26AFE7" w:rsidR="00704BDF" w:rsidRPr="0011023A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11023A">
        <w:rPr>
          <w:rFonts w:eastAsia="MS PGothic"/>
          <w:i/>
          <w:iCs/>
          <w:color w:val="000000"/>
          <w:sz w:val="20"/>
          <w:lang w:val="fr-FR"/>
        </w:rPr>
        <w:t>1</w:t>
      </w:r>
      <w:r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7E5597"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IFP Energies nouvelles,</w:t>
      </w:r>
      <w:r w:rsidR="00A62367"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Rond-point de l’échangeur de Solaize, </w:t>
      </w:r>
      <w:r w:rsidR="007E5597"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BP 3, </w:t>
      </w:r>
      <w:r w:rsidR="00A62367"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69360 Solaize, </w:t>
      </w:r>
      <w:r w:rsidR="00DC0C83"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France</w:t>
      </w:r>
      <w:r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;</w:t>
      </w:r>
      <w:r w:rsidR="00C26C16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2 </w:t>
      </w:r>
      <w:r w:rsidR="00A62367" w:rsidRPr="0011023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Ghent University, Laboratory for Chemical Technology, Technologiepark 914, Ghent, B-9052, Belgium</w:t>
      </w:r>
    </w:p>
    <w:p w14:paraId="2D6B09FB" w14:textId="55406965" w:rsidR="00704BDF" w:rsidRPr="00FE6A2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FE6A2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FE6A2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FE6A2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4" w:history="1">
        <w:r w:rsidR="00E16143" w:rsidRPr="00EE24DE">
          <w:rPr>
            <w:rStyle w:val="Collegamentoipertestuale"/>
            <w:rFonts w:asciiTheme="minorHAnsi" w:eastAsia="MS PGothic" w:hAnsiTheme="minorHAnsi"/>
            <w:bCs/>
            <w:i/>
            <w:iCs/>
            <w:sz w:val="20"/>
            <w:lang w:val="en-US"/>
          </w:rPr>
          <w:t>benoit.celse@ifp.fr</w:t>
        </w:r>
      </w:hyperlink>
      <w:r w:rsidR="002D3B3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14:paraId="7E6AA325" w14:textId="77777777" w:rsidR="00704BDF" w:rsidRPr="00FE6A29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E6A29">
        <w:rPr>
          <w:rFonts w:asciiTheme="minorHAnsi" w:hAnsiTheme="minorHAnsi"/>
          <w:b/>
        </w:rPr>
        <w:t>Highlights</w:t>
      </w:r>
    </w:p>
    <w:p w14:paraId="5C01AEC9" w14:textId="6D06761F" w:rsidR="00902D3E" w:rsidRPr="00FE6A29" w:rsidRDefault="004E0FE5" w:rsidP="00902D3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E6A29">
        <w:rPr>
          <w:rFonts w:asciiTheme="minorHAnsi" w:hAnsiTheme="minorHAnsi"/>
        </w:rPr>
        <w:t>Stabilization is due to chemical phenomena</w:t>
      </w:r>
      <w:r w:rsidR="00902D3E" w:rsidRPr="00FE6A29">
        <w:rPr>
          <w:rFonts w:asciiTheme="minorHAnsi" w:hAnsiTheme="minorHAnsi"/>
        </w:rPr>
        <w:t xml:space="preserve"> and depends on feed and operating conditions</w:t>
      </w:r>
    </w:p>
    <w:p w14:paraId="479B4809" w14:textId="77777777" w:rsidR="00923FF8" w:rsidRPr="00FE6A29" w:rsidRDefault="00E758DD" w:rsidP="00E758D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E6A29">
        <w:rPr>
          <w:rFonts w:asciiTheme="minorHAnsi" w:hAnsiTheme="minorHAnsi"/>
        </w:rPr>
        <w:t xml:space="preserve">Stabilization follows </w:t>
      </w:r>
      <w:r w:rsidR="005C2FFE">
        <w:rPr>
          <w:rFonts w:asciiTheme="minorHAnsi" w:hAnsiTheme="minorHAnsi"/>
        </w:rPr>
        <w:t>a first-</w:t>
      </w:r>
      <w:r w:rsidR="00923FF8" w:rsidRPr="00FE6A29">
        <w:rPr>
          <w:rFonts w:asciiTheme="minorHAnsi" w:hAnsiTheme="minorHAnsi"/>
        </w:rPr>
        <w:t>order transfer function</w:t>
      </w:r>
    </w:p>
    <w:p w14:paraId="2B275424" w14:textId="77777777" w:rsidR="00E758DD" w:rsidRPr="00FE6A29" w:rsidRDefault="00923FF8" w:rsidP="00E758D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E6A29">
        <w:rPr>
          <w:rFonts w:asciiTheme="minorHAnsi" w:hAnsiTheme="minorHAnsi"/>
        </w:rPr>
        <w:t xml:space="preserve">A </w:t>
      </w:r>
      <w:r w:rsidR="00E758DD" w:rsidRPr="00FE6A29">
        <w:rPr>
          <w:rFonts w:asciiTheme="minorHAnsi" w:hAnsiTheme="minorHAnsi"/>
        </w:rPr>
        <w:t>characteristic time parameter is defined for stabilization</w:t>
      </w:r>
    </w:p>
    <w:p w14:paraId="1ED3BEE0" w14:textId="77777777" w:rsidR="00704BDF" w:rsidRPr="00FE6A29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C4E4A07" w14:textId="77777777" w:rsidR="00704BDF" w:rsidRPr="00FE6A29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FE6A2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27AC04B" w14:textId="4A6E2FCF" w:rsidR="00D06604" w:rsidRPr="00FE6A29" w:rsidRDefault="00FD707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Hydrotreating is a</w:t>
      </w:r>
      <w:r w:rsidR="00520F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catalytic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conversion</w:t>
      </w:r>
      <w:r w:rsidR="00BA6B2A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520F0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petroleum refineries</w:t>
      </w:r>
      <w:r w:rsidR="003167B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among others</w:t>
      </w:r>
      <w:r w:rsidR="00520F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removing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6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organic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nitrogen</w:t>
      </w:r>
      <w:r w:rsidR="007C6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sulf</w:t>
      </w:r>
      <w:r w:rsidR="004B1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ur</w:t>
      </w:r>
      <w:r w:rsidR="007C6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oxygen</w:t>
      </w:r>
      <w:r w:rsidR="004B1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r w:rsidR="004B16F0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hydrocarbon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streams</w:t>
      </w:r>
      <w:r w:rsidR="004B1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 k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inetic model is mandatory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 and </w:t>
      </w:r>
      <w:r w:rsidR="00945CCC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simulation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51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C7771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process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is us</w:t>
      </w:r>
      <w:r w:rsidR="004F153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ually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</w:t>
      </w:r>
      <w:r w:rsidR="00BA6B2A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153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 acquired at</w:t>
      </w:r>
      <w:r w:rsidR="00C777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steady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state condition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significant</w:t>
      </w:r>
      <w:r w:rsidR="00E62EF1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challenge in this </w:t>
      </w:r>
      <w:r w:rsidR="0080013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respect</w:t>
      </w:r>
      <w:r w:rsidR="004F153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that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establishing </w:t>
      </w:r>
      <w:r w:rsidR="004F153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steady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state requires several days</w:t>
      </w:r>
      <w:r w:rsidR="0047786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long </w:t>
      </w:r>
      <w:r w:rsidR="00147BCD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duration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3B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47BCD">
        <w:rPr>
          <w:rFonts w:asciiTheme="minorHAnsi" w:eastAsia="MS PGothic" w:hAnsiTheme="minorHAnsi"/>
          <w:color w:val="000000"/>
          <w:sz w:val="22"/>
          <w:szCs w:val="22"/>
          <w:lang w:val="en-US"/>
        </w:rPr>
        <w:t>acquire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sufficient</w:t>
      </w:r>
      <w:r w:rsidR="00147B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</w:t>
      </w:r>
      <w:r w:rsidR="00BA6B2A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for kinetic </w:t>
      </w:r>
      <w:r w:rsidR="00147BCD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 construction</w:t>
      </w:r>
      <w:r w:rsidR="004F153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during </w:t>
      </w:r>
      <w:r w:rsidR="008001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transient state,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effluent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are </w:t>
      </w:r>
      <w:r w:rsidR="0047786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regular time intervals 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47786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rmine whether</w:t>
      </w:r>
      <w:r w:rsidR="0047786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steady</w:t>
      </w:r>
      <w:r w:rsidR="004F153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7786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state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reached</w:t>
      </w:r>
      <w:r w:rsidR="0047786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52D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aim of th</w:t>
      </w:r>
      <w:r w:rsidR="001656ED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</w:t>
      </w:r>
      <w:r w:rsidR="00BA6B2A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to </w:t>
      </w:r>
      <w:r w:rsidR="00776C7E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better understanding </w:t>
      </w:r>
      <w:r w:rsidR="001656ED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656ED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stabilization 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behavior</w:t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76C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estimating the </w:t>
      </w:r>
      <w:r w:rsidR="002B62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influential </w:t>
      </w:r>
      <w:r w:rsidR="00776C7E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factors</w:t>
      </w:r>
      <w:r w:rsidR="00BA6B2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such that the data acquired in this period can also be employed for kinetic model</w:t>
      </w:r>
      <w:r w:rsidR="00147BCD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ling</w:t>
      </w:r>
      <w:r w:rsidR="004F1539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A2FB73D" w14:textId="77777777" w:rsidR="00923FF8" w:rsidRPr="00FE6A29" w:rsidRDefault="00704BDF" w:rsidP="00923FF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E6A2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3958FA0" w14:textId="6AA54EBB" w:rsidR="00A6397F" w:rsidRDefault="00D9649B" w:rsidP="00923FF8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10F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481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3D2B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the</w:t>
      </w:r>
      <w:r w:rsidR="00FD4F26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hydrodenitrogenation pilot plant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operat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manner</w:t>
      </w:r>
      <w:r w:rsidR="000A3D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IFP Energies Nouvelles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D57CB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t</w:t>
      </w:r>
      <w:r w:rsidR="00CD57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otal catalyst volume in the reactor </w:t>
      </w:r>
      <w:r w:rsidR="006D51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CD57CB">
        <w:rPr>
          <w:rFonts w:asciiTheme="minorHAnsi" w:eastAsia="MS PGothic" w:hAnsiTheme="minorHAnsi"/>
          <w:color w:val="000000"/>
          <w:sz w:val="22"/>
          <w:szCs w:val="22"/>
          <w:lang w:val="en-US"/>
        </w:rPr>
        <w:t>50 cm</w:t>
      </w:r>
      <w:r w:rsidR="00CD57CB" w:rsidRPr="00CD57CB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CD57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perating conditions are switched</w:t>
      </w:r>
      <w:r w:rsidR="00BB7F5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having reached</w:t>
      </w:r>
      <w:r w:rsidR="0010358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7F5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steady 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state 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corresponding with the previous operating conditions</w:t>
      </w:r>
      <w:r w:rsidR="00100F8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82A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Data </w:t>
      </w:r>
      <w:r w:rsidR="0010358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cover</w:t>
      </w:r>
      <w:r w:rsidR="0010358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311173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D571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Vacuum Gas Oil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54D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(VGO) 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feeds over </w:t>
      </w:r>
      <w:r w:rsidR="00EE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catalysts. </w:t>
      </w:r>
      <w:r w:rsidR="00261A48" w:rsidRPr="00FE6A29">
        <w:rPr>
          <w:rFonts w:ascii="Calibri" w:hAnsi="Calibri" w:cs="Calibri"/>
          <w:color w:val="000000"/>
          <w:sz w:val="22"/>
          <w:szCs w:val="22"/>
          <w:lang w:val="en-US"/>
        </w:rPr>
        <w:t>Liquid Hourly Space Velocit</w:t>
      </w:r>
      <w:r w:rsidR="000E6390">
        <w:rPr>
          <w:rFonts w:ascii="Calibri" w:hAnsi="Calibri" w:cs="Calibri"/>
          <w:color w:val="000000"/>
          <w:sz w:val="22"/>
          <w:szCs w:val="22"/>
          <w:lang w:val="en-US"/>
        </w:rPr>
        <w:t>ies</w:t>
      </w:r>
      <w:r w:rsidR="00261A4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LHSV</w:t>
      </w:r>
      <w:r w:rsidR="00261A4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y between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0.5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 h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527D1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total 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</w:t>
      </w:r>
      <w:r w:rsidR="001D71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6508E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between </w:t>
      </w:r>
      <w:r w:rsidR="00EE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4B1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4B16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140 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bar</w:t>
      </w:r>
      <w:r w:rsidR="005C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5C27D7" w:rsidRPr="005C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temperature </w:t>
      </w:r>
      <w:r w:rsidR="005C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</w:t>
      </w:r>
      <w:r w:rsidR="005C27D7" w:rsidRPr="005C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350 </w:t>
      </w:r>
      <w:r w:rsidR="005C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5C27D7" w:rsidRPr="005C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410</w:t>
      </w:r>
      <w:r w:rsidR="008001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27D7" w:rsidRPr="005C27D7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data are measured as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0E6390" w:rsidRPr="002D738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‘</w:t>
      </w:r>
      <w:r w:rsidR="00F30FDD" w:rsidRPr="002D738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liquid product </w:t>
      </w:r>
      <w:r w:rsidR="00A6397F" w:rsidRPr="002D738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nitrogen</w:t>
      </w:r>
      <w:r w:rsidR="00F30FDD" w:rsidRPr="002D738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co</w:t>
      </w:r>
      <w:r w:rsidR="0056508E" w:rsidRPr="002D738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ntent</w:t>
      </w:r>
      <w:r w:rsidR="000E6390" w:rsidRPr="002D7388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’</w:t>
      </w:r>
      <w:r w:rsidR="00F30FDD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on stream, </w:t>
      </w:r>
      <w:r w:rsidR="009A5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including </w:t>
      </w:r>
      <w:r w:rsidR="00EE491B">
        <w:rPr>
          <w:rFonts w:asciiTheme="minorHAnsi" w:eastAsia="MS PGothic" w:hAnsiTheme="minorHAnsi"/>
          <w:color w:val="000000"/>
          <w:sz w:val="22"/>
          <w:szCs w:val="22"/>
          <w:lang w:val="en-US"/>
        </w:rPr>
        <w:t>920</w:t>
      </w:r>
      <w:r w:rsidR="00A6397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measurements, see</w:t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_Ref525744187 \h  \* MERGEFORMAT </w:instrText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F209C" w:rsidRPr="00BF209C">
        <w:rPr>
          <w:rFonts w:asciiTheme="minorHAnsi" w:hAnsiTheme="minorHAnsi" w:cstheme="minorHAnsi"/>
          <w:sz w:val="22"/>
          <w:szCs w:val="22"/>
          <w:lang w:val="en-US"/>
        </w:rPr>
        <w:t xml:space="preserve">Figure </w:t>
      </w:r>
      <w:r w:rsidR="00BF209C" w:rsidRPr="00BF209C">
        <w:rPr>
          <w:rFonts w:asciiTheme="minorHAnsi" w:hAnsiTheme="minorHAnsi" w:cstheme="minorHAnsi"/>
          <w:noProof/>
          <w:sz w:val="22"/>
          <w:szCs w:val="22"/>
          <w:lang w:val="en-US"/>
        </w:rPr>
        <w:t>1</w:t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365DE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One </w:t>
      </w:r>
      <w:r w:rsidR="003365DE" w:rsidRPr="009B34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‘</w:t>
      </w:r>
      <w:r w:rsidR="003365DE" w:rsidRPr="00FE6A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episode</w:t>
      </w:r>
      <w:r w:rsidR="003365D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’ </w:t>
      </w:r>
      <w:r w:rsidR="003365DE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defined as a</w:t>
      </w:r>
      <w:r w:rsidR="00CD57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0F7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series</w:t>
      </w:r>
      <w:r w:rsidR="00CD57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point</w:t>
      </w:r>
      <w:r w:rsidR="00E10F7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57C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corresponding to one experimental run</w:t>
      </w:r>
      <w:r w:rsidR="002B2C8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70125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BB3DF9D" w14:textId="08626B16" w:rsidR="00923FF8" w:rsidRPr="00FE6A29" w:rsidRDefault="003C1BF6" w:rsidP="003C1BF6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hydrodynamics study on the pilot plant has been </w:t>
      </w:r>
      <w:r w:rsidR="00EE3931">
        <w:rPr>
          <w:rFonts w:asciiTheme="minorHAnsi" w:eastAsia="MS PGothic" w:hAnsiTheme="minorHAnsi"/>
          <w:color w:val="000000"/>
          <w:sz w:val="22"/>
          <w:szCs w:val="22"/>
          <w:lang w:val="en-US"/>
        </w:rPr>
        <w:t>done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tracer technique</w:t>
      </w:r>
      <w:r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Stabilization evolution is assessed via e</w:t>
      </w:r>
      <w:r w:rsidRPr="000272CC">
        <w:rPr>
          <w:rFonts w:asciiTheme="minorHAnsi" w:eastAsia="MS PGothic" w:hAnsiTheme="minorHAnsi"/>
          <w:color w:val="000000"/>
          <w:sz w:val="22"/>
          <w:szCs w:val="22"/>
          <w:lang w:val="en-US"/>
        </w:rPr>
        <w:t>xploratory data analysis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2E6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512E6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CITAVI.PLACEHOLDER 5fcc29b6-fa2f-4f3e-961f-bbc5932bd64c 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WzFdPC9UZXh0Pg0KICAgIDwvVGV4dFVuaXQ+DQogIDwvVGV4dFVuaXRzPg0KPC9QbGFjZWhvbGRlcj4=</w:instrText>
      </w:r>
      <w:r w:rsidR="00512E6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bookmarkStart w:id="1" w:name="_CTVP0015fcc29b6fa2f4f3e961fbbc5932bd64c"/>
      <w:r w:rsidR="00512E6A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bookmarkEnd w:id="1"/>
      <w:r w:rsidR="00512E6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resulted in</w:t>
      </w:r>
      <w:r w:rsidR="00923FF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first-order transfer function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Equation </w:t>
      </w:r>
      <w:r w:rsidR="001C20F7" w:rsidRP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1C20F7" w:rsidRP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_Ref526153206 \h </w:instrText>
      </w:r>
      <w:r w:rsid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\* MERGEFORMAT </w:instrText>
      </w:r>
      <w:r w:rsidR="001C20F7" w:rsidRP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1C20F7" w:rsidRP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F209C" w:rsidRPr="00BF209C">
        <w:rPr>
          <w:rFonts w:asciiTheme="minorHAnsi" w:hAnsiTheme="minorHAnsi" w:cstheme="minorHAnsi"/>
          <w:sz w:val="22"/>
          <w:szCs w:val="22"/>
        </w:rPr>
        <w:t>(</w:t>
      </w:r>
      <w:r w:rsidR="00BF209C" w:rsidRPr="00BF209C">
        <w:rPr>
          <w:rFonts w:asciiTheme="minorHAnsi" w:hAnsiTheme="minorHAnsi" w:cstheme="minorHAnsi"/>
          <w:noProof/>
          <w:sz w:val="22"/>
          <w:szCs w:val="22"/>
        </w:rPr>
        <w:t>1</w:t>
      </w:r>
      <w:r w:rsidR="001C20F7" w:rsidRPr="001C20F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923FF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1C77BD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</w:t>
      </w:r>
      <w:r w:rsidR="00923FF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haracteristic </w:t>
      </w:r>
      <w:r w:rsidR="00923FF8" w:rsidRPr="00C425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time </w:t>
      </w:r>
      <w:r w:rsidR="00C425E3" w:rsidRPr="00C425E3">
        <w:rPr>
          <w:rFonts w:asciiTheme="minorHAnsi" w:hAnsiTheme="minorHAnsi" w:cstheme="minorHAnsi"/>
          <w:sz w:val="22"/>
          <w:szCs w:val="22"/>
          <w:lang w:val="en-US"/>
        </w:rPr>
        <w:t>τ</w:t>
      </w:r>
      <w:r w:rsidR="000C1E0D" w:rsidRPr="00C425E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42FB7">
        <w:rPr>
          <w:rFonts w:asciiTheme="minorHAnsi" w:hAnsiTheme="minorHAnsi" w:cstheme="minorHAnsi"/>
          <w:sz w:val="22"/>
          <w:szCs w:val="22"/>
          <w:lang w:val="en-US"/>
        </w:rPr>
        <w:t xml:space="preserve">of each episode </w:t>
      </w:r>
      <w:r w:rsidR="00923FF8" w:rsidRPr="00C425E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presented</w:t>
      </w:r>
      <w:r w:rsidR="00923FF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equation is estimated </w:t>
      </w:r>
      <w:r w:rsidR="005868C3">
        <w:rPr>
          <w:rFonts w:asciiTheme="minorHAnsi" w:eastAsia="MS PGothic" w:hAnsiTheme="minorHAnsi"/>
          <w:color w:val="000000"/>
          <w:sz w:val="22"/>
          <w:szCs w:val="22"/>
          <w:lang w:val="en-US"/>
        </w:rPr>
        <w:t>via</w:t>
      </w:r>
      <w:r w:rsidR="00923FF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nonlinear least-squares problem</w:t>
      </w:r>
      <w:r w:rsidR="00616A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(solid line in </w:t>
      </w:r>
      <w:r w:rsidR="00616A1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616A1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_Ref525744187 \h  \* MERGEFORMAT </w:instrText>
      </w:r>
      <w:r w:rsidR="00616A1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616A1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F209C" w:rsidRPr="00BF209C">
        <w:rPr>
          <w:rFonts w:asciiTheme="minorHAnsi" w:hAnsiTheme="minorHAnsi" w:cstheme="minorHAnsi"/>
          <w:sz w:val="22"/>
          <w:szCs w:val="22"/>
          <w:lang w:val="en-US"/>
        </w:rPr>
        <w:t xml:space="preserve">Figure </w:t>
      </w:r>
      <w:r w:rsidR="00BF209C" w:rsidRPr="00BF209C">
        <w:rPr>
          <w:rFonts w:asciiTheme="minorHAnsi" w:hAnsiTheme="minorHAnsi" w:cstheme="minorHAnsi"/>
          <w:noProof/>
          <w:sz w:val="22"/>
          <w:szCs w:val="22"/>
          <w:lang w:val="en-US"/>
        </w:rPr>
        <w:t>1</w:t>
      </w:r>
      <w:r w:rsidR="00616A10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616A1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23FF8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F07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2F76" w:rsidRPr="00712F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multiple linear regression </w:t>
      </w:r>
      <w:r w:rsidR="00712F76" w:rsidRPr="00712F7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with interaction technique is then used for τ prediction to evaluate the phenomena underlying the transient data.</w:t>
      </w:r>
      <w:r w:rsidR="00E361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516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most influent</w:t>
      </w:r>
      <w:r w:rsidR="003167BC">
        <w:rPr>
          <w:rFonts w:asciiTheme="minorHAnsi" w:eastAsia="MS PGothic" w:hAnsiTheme="minorHAnsi"/>
          <w:color w:val="000000"/>
          <w:sz w:val="22"/>
          <w:szCs w:val="22"/>
          <w:lang w:val="en-US"/>
        </w:rPr>
        <w:t>ial</w:t>
      </w:r>
      <w:r w:rsidR="006D51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 w:rsidR="004F07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nput variables are </w:t>
      </w:r>
      <w:r w:rsidR="006461D6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estimated</w:t>
      </w:r>
      <w:r w:rsidR="004F07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10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via </w:t>
      </w:r>
      <w:r w:rsidR="004F07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variable selection technique </w:t>
      </w:r>
      <w:r w:rsidR="00712F76" w:rsidRPr="00723E9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‘</w:t>
      </w:r>
      <w:r w:rsidR="004F07BE" w:rsidRPr="00723E9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leaps</w:t>
      </w:r>
      <w:r w:rsidR="00712F76" w:rsidRPr="00723E9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’</w:t>
      </w:r>
      <w:r w:rsidR="00322286" w:rsidRPr="00723E9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32228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512E6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>ADDIN CITAVI.PLACEHOLDER bc5fc14c-f3f4-45da-9a2c-64870301450b 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lsyXTwvVGV4dD4NCiAgICA8L1RleHRVbml0Pg0KICA8L1RleHRVbml0cz4NCjwvUGxhY2Vob2xkZXI+</w:instrText>
      </w:r>
      <w:r w:rsidR="0032228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bookmarkStart w:id="2" w:name="_CTVP001bc5fc14cf3f445da9a2c64870301450b"/>
      <w:r w:rsidR="00512E6A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bookmarkEnd w:id="2"/>
      <w:r w:rsidR="0032228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712F7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489"/>
        <w:gridCol w:w="1385"/>
      </w:tblGrid>
      <w:tr w:rsidR="00923FF8" w:rsidRPr="00FE6A29" w14:paraId="4A3BE7D3" w14:textId="77777777" w:rsidTr="00A57BB5">
        <w:tc>
          <w:tcPr>
            <w:tcW w:w="936" w:type="dxa"/>
            <w:vAlign w:val="center"/>
          </w:tcPr>
          <w:p w14:paraId="4E9678DB" w14:textId="77777777" w:rsidR="00923FF8" w:rsidRPr="00FE6A29" w:rsidRDefault="00923FF8" w:rsidP="00A57BB5">
            <w:pPr>
              <w:jc w:val="center"/>
              <w:rPr>
                <w:lang w:val="en-US"/>
              </w:rPr>
            </w:pPr>
          </w:p>
        </w:tc>
        <w:tc>
          <w:tcPr>
            <w:tcW w:w="6649" w:type="dxa"/>
            <w:vAlign w:val="center"/>
          </w:tcPr>
          <w:p w14:paraId="7DA735D5" w14:textId="77777777" w:rsidR="00923FF8" w:rsidRPr="001C20F7" w:rsidRDefault="00923FF8" w:rsidP="00A57BB5">
            <w:pPr>
              <w:rPr>
                <w:rFonts w:asciiTheme="minorHAnsi" w:hAnsiTheme="minorHAnsi" w:cstheme="minorHAnsi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18"/>
                    <w:lang w:val="en-US"/>
                  </w:rPr>
                  <m:t>N=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1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18"/>
                        <w:lang w:val="en-US"/>
                      </w:rPr>
                      <m:t>init</m:t>
                    </m:r>
                  </m:sub>
                </m:sSub>
                <m:r>
                  <w:rPr>
                    <w:rFonts w:ascii="Cambria Math" w:hAnsi="Cambria Math" w:cstheme="minorHAnsi"/>
                    <w:szCs w:val="1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iCs/>
                        <w:szCs w:val="1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Cs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Cs w:val="18"/>
                            <w:lang w:val="en-US"/>
                          </w:rPr>
                          <m:t>final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Cs w:val="1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Cs w:val="1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Cs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Cs w:val="18"/>
                            <w:lang w:val="en-US"/>
                          </w:rPr>
                          <m:t>init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iCs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18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Cs w:val="18"/>
                            <w:lang w:val="en-US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1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Cs w:val="1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Cs w:val="18"/>
                                    <w:lang w:val="en-US"/>
                                  </w:rPr>
                                  <m:t>-(TOS-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iCs/>
                                        <w:szCs w:val="1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Cs w:val="18"/>
                                        <w:lang w:val="en-US"/>
                                      </w:rPr>
                                      <m:t>TOS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Cs w:val="18"/>
                                        <w:lang w:val="en-US"/>
                                      </w:rPr>
                                      <m:t>init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Cs w:val="18"/>
                                    <w:lang w:val="en-US"/>
                                  </w:rPr>
                                  <m:t>)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HAnsi"/>
                                    <w:b/>
                                    <w:szCs w:val="18"/>
                                    <w:lang w:val="en-US"/>
                                  </w:rPr>
                                  <w:sym w:font="Symbol" w:char="F074"/>
                                </m:r>
                              </m:den>
                            </m:f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1418" w:type="dxa"/>
            <w:vAlign w:val="center"/>
          </w:tcPr>
          <w:p w14:paraId="12C92923" w14:textId="77777777" w:rsidR="00923FF8" w:rsidRPr="001C20F7" w:rsidRDefault="001C20F7" w:rsidP="00A57BB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bookmarkStart w:id="3" w:name="_Ref526153206"/>
            <w:r w:rsidRPr="001C20F7">
              <w:rPr>
                <w:rFonts w:asciiTheme="minorHAnsi" w:hAnsiTheme="minorHAnsi" w:cstheme="minorHAnsi"/>
              </w:rPr>
              <w:t>(</w:t>
            </w:r>
            <w:r w:rsidRPr="001C20F7">
              <w:rPr>
                <w:rFonts w:asciiTheme="minorHAnsi" w:hAnsiTheme="minorHAnsi" w:cstheme="minorHAnsi"/>
              </w:rPr>
              <w:fldChar w:fldCharType="begin"/>
            </w:r>
            <w:r w:rsidRPr="001C20F7">
              <w:rPr>
                <w:rFonts w:asciiTheme="minorHAnsi" w:hAnsiTheme="minorHAnsi" w:cstheme="minorHAnsi"/>
              </w:rPr>
              <w:instrText xml:space="preserve"> SEQ Equation \* ARABIC </w:instrText>
            </w:r>
            <w:r w:rsidRPr="001C20F7">
              <w:rPr>
                <w:rFonts w:asciiTheme="minorHAnsi" w:hAnsiTheme="minorHAnsi" w:cstheme="minorHAnsi"/>
              </w:rPr>
              <w:fldChar w:fldCharType="separate"/>
            </w:r>
            <w:r w:rsidR="00BF209C">
              <w:rPr>
                <w:rFonts w:asciiTheme="minorHAnsi" w:hAnsiTheme="minorHAnsi" w:cstheme="minorHAnsi"/>
                <w:noProof/>
              </w:rPr>
              <w:t>1</w:t>
            </w:r>
            <w:r w:rsidRPr="001C20F7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1C20F7">
              <w:rPr>
                <w:rFonts w:asciiTheme="minorHAnsi" w:hAnsiTheme="minorHAnsi" w:cstheme="minorHAnsi"/>
              </w:rPr>
              <w:t>)</w:t>
            </w:r>
          </w:p>
        </w:tc>
      </w:tr>
    </w:tbl>
    <w:p w14:paraId="773967C2" w14:textId="77777777" w:rsidR="00923FF8" w:rsidRPr="00FE6A29" w:rsidRDefault="00923FF8" w:rsidP="00923FF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E6A29">
        <w:rPr>
          <w:rFonts w:asciiTheme="minorHAnsi" w:hAnsiTheme="minorHAnsi" w:cstheme="minorHAnsi"/>
          <w:sz w:val="22"/>
          <w:szCs w:val="22"/>
          <w:lang w:val="en-US"/>
        </w:rPr>
        <w:t>Where: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3947"/>
      </w:tblGrid>
      <w:tr w:rsidR="0032195D" w:rsidRPr="00FE6A29" w14:paraId="24E15891" w14:textId="77777777" w:rsidTr="0032195D">
        <w:tc>
          <w:tcPr>
            <w:tcW w:w="4928" w:type="dxa"/>
          </w:tcPr>
          <w:p w14:paraId="704E8312" w14:textId="77777777" w:rsidR="0032195D" w:rsidRPr="00FE6A29" w:rsidRDefault="0032195D" w:rsidP="000B263B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>N : product nitrogen at a specific TOS (ppm)</w:t>
            </w:r>
          </w:p>
        </w:tc>
        <w:tc>
          <w:tcPr>
            <w:tcW w:w="3999" w:type="dxa"/>
          </w:tcPr>
          <w:p w14:paraId="0F0744A6" w14:textId="77777777" w:rsidR="0032195D" w:rsidRPr="00FE6A29" w:rsidRDefault="0032195D" w:rsidP="000B263B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>TOS : time on stream (h)</w:t>
            </w:r>
          </w:p>
        </w:tc>
      </w:tr>
      <w:tr w:rsidR="0032195D" w:rsidRPr="00FE6A29" w14:paraId="7B460FFF" w14:textId="77777777" w:rsidTr="0032195D">
        <w:tc>
          <w:tcPr>
            <w:tcW w:w="4928" w:type="dxa"/>
          </w:tcPr>
          <w:p w14:paraId="740F785B" w14:textId="77777777" w:rsidR="0032195D" w:rsidRPr="00FE6A29" w:rsidRDefault="0032195D" w:rsidP="000B263B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>N</w:t>
            </w:r>
            <w:r w:rsidRPr="00FE6A29">
              <w:rPr>
                <w:rFonts w:asciiTheme="minorHAnsi" w:hAnsiTheme="minorHAnsi" w:cstheme="minorHAnsi"/>
                <w:szCs w:val="22"/>
                <w:vertAlign w:val="subscript"/>
                <w:lang w:val="en-US"/>
              </w:rPr>
              <w:t>init</w:t>
            </w: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 xml:space="preserve"> : first point of episode (ppm)</w:t>
            </w:r>
          </w:p>
        </w:tc>
        <w:tc>
          <w:tcPr>
            <w:tcW w:w="3999" w:type="dxa"/>
          </w:tcPr>
          <w:p w14:paraId="1089386B" w14:textId="77777777" w:rsidR="0032195D" w:rsidRPr="00FE6A29" w:rsidRDefault="0032195D" w:rsidP="000B263B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>TOS</w:t>
            </w:r>
            <w:r w:rsidRPr="00FE6A29">
              <w:rPr>
                <w:rFonts w:asciiTheme="minorHAnsi" w:hAnsiTheme="minorHAnsi" w:cstheme="minorHAnsi"/>
                <w:szCs w:val="22"/>
                <w:vertAlign w:val="subscript"/>
                <w:lang w:val="en-US"/>
              </w:rPr>
              <w:t>init</w:t>
            </w: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 xml:space="preserve"> : TOS corresponding to N</w:t>
            </w:r>
            <w:r w:rsidRPr="00FE6A29">
              <w:rPr>
                <w:rFonts w:asciiTheme="minorHAnsi" w:hAnsiTheme="minorHAnsi" w:cstheme="minorHAnsi"/>
                <w:szCs w:val="22"/>
                <w:vertAlign w:val="subscript"/>
                <w:lang w:val="en-US"/>
              </w:rPr>
              <w:t>init</w:t>
            </w: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 xml:space="preserve"> (h)</w:t>
            </w:r>
          </w:p>
        </w:tc>
      </w:tr>
      <w:tr w:rsidR="0032195D" w:rsidRPr="00FE6A29" w14:paraId="3081FD94" w14:textId="77777777" w:rsidTr="0032195D">
        <w:trPr>
          <w:trHeight w:val="155"/>
        </w:trPr>
        <w:tc>
          <w:tcPr>
            <w:tcW w:w="4928" w:type="dxa"/>
          </w:tcPr>
          <w:p w14:paraId="49E0B381" w14:textId="0B981248" w:rsidR="0032195D" w:rsidRPr="00FE6A29" w:rsidRDefault="001D7127" w:rsidP="000B263B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FE6A29"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463BB11" wp14:editId="328301F9">
                      <wp:simplePos x="0" y="0"/>
                      <wp:positionH relativeFrom="column">
                        <wp:posOffset>1228218</wp:posOffset>
                      </wp:positionH>
                      <wp:positionV relativeFrom="paragraph">
                        <wp:posOffset>127635</wp:posOffset>
                      </wp:positionV>
                      <wp:extent cx="1526535" cy="914400"/>
                      <wp:effectExtent l="57150" t="0" r="0" b="95250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6535" cy="914400"/>
                                <a:chOff x="-92028" y="150672"/>
                                <a:chExt cx="2377635" cy="1651911"/>
                              </a:xfrm>
                            </wpg:grpSpPr>
                            <wpg:grpSp>
                              <wpg:cNvPr id="4" name="Groupe 4"/>
                              <wpg:cNvGrpSpPr/>
                              <wpg:grpSpPr>
                                <a:xfrm>
                                  <a:off x="-92028" y="273927"/>
                                  <a:ext cx="1904612" cy="1528656"/>
                                  <a:chOff x="-1853154" y="-112907"/>
                                  <a:chExt cx="1905510" cy="1529475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-1853154" y="800467"/>
                                    <a:ext cx="879401" cy="6161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66"/>
                                  </a:solidFill>
                                  <a:ln w="12700"/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152986D" w14:textId="77777777" w:rsidR="002B2C8C" w:rsidRPr="00205DD1" w:rsidRDefault="002B2C8C" w:rsidP="002B2C8C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b/>
                                          <w:sz w:val="14"/>
                                          <w:lang w:val="en-US"/>
                                        </w:rPr>
                                      </w:pPr>
                                      <w:r w:rsidRPr="00205DD1">
                                        <w:rPr>
                                          <w:rFonts w:asciiTheme="minorHAnsi" w:hAnsiTheme="minorHAnsi" w:cstheme="minorHAnsi"/>
                                          <w:b/>
                                          <w:sz w:val="14"/>
                                          <w:lang w:val="en-US"/>
                                        </w:rPr>
                                        <w:t>Second episode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" name="Groupe 6"/>
                                <wpg:cNvGrpSpPr/>
                                <wpg:grpSpPr>
                                  <a:xfrm>
                                    <a:off x="-1596490" y="-112907"/>
                                    <a:ext cx="1436689" cy="651429"/>
                                    <a:chOff x="-1723490" y="-112907"/>
                                    <a:chExt cx="1436689" cy="651429"/>
                                  </a:xfrm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-1723490" y="-112907"/>
                                      <a:ext cx="817694" cy="651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12700">
                                      <a:solidFill>
                                        <a:srgbClr val="7030A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49532F0" w14:textId="77777777" w:rsidR="002B2C8C" w:rsidRPr="00205DD1" w:rsidRDefault="002B2C8C" w:rsidP="002B2C8C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4"/>
                                            <w:lang w:val="en-US"/>
                                          </w:rPr>
                                        </w:pPr>
                                        <w:r w:rsidRPr="00205DD1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sz w:val="14"/>
                                            <w:lang w:val="en-US"/>
                                          </w:rPr>
                                          <w:t>First episode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Connecteur droit avec flèche 8"/>
                                  <wps:cNvCnPr>
                                    <a:stCxn id="7" idx="3"/>
                                  </wps:cNvCnPr>
                                  <wps:spPr>
                                    <a:xfrm flipV="1">
                                      <a:off x="-905796" y="167137"/>
                                      <a:ext cx="618995" cy="45669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rgbClr val="7030A0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" name="Connecteur droit avec flèche 9"/>
                                <wps:cNvCnPr/>
                                <wps:spPr>
                                  <a:xfrm flipV="1">
                                    <a:off x="-973688" y="1041541"/>
                                    <a:ext cx="1026044" cy="3832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arrow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Ellipse 10"/>
                              <wps:cNvSpPr/>
                              <wps:spPr>
                                <a:xfrm rot="1284368">
                                  <a:off x="1562944" y="150672"/>
                                  <a:ext cx="377930" cy="121416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Ellipse 11"/>
                              <wps:cNvSpPr/>
                              <wps:spPr>
                                <a:xfrm rot="463212">
                                  <a:off x="1793843" y="1276421"/>
                                  <a:ext cx="491764" cy="31506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3BB11" id="Groupe 3" o:spid="_x0000_s1026" style="position:absolute;left:0;text-align:left;margin-left:96.7pt;margin-top:10.05pt;width:120.2pt;height:1in;z-index:251659264;mso-width-relative:margin;mso-height-relative:margin" coordorigin="-920,1506" coordsize="23776,1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">
                      <v:group id="Groupe 4" o:spid="_x0000_s1027" style="position:absolute;left:-920;top:2739;width:19045;height:15286" coordorigin="-18531,-1129" coordsize="19055,15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5" o:spid="_x0000_s1028" style="position:absolute;left:-18531;top:8004;width:8794;height:6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" fillcolor="#cf6" strokecolor="#f68c36 [3049]" strokeweight="1pt">
                          <v:shadow on="t" color="black" opacity="24903f" origin=",.5" offset="0,.55556mm"/>
                          <v:textbox>
                            <w:txbxContent>
                              <w:p w14:paraId="4152986D" w14:textId="77777777" w:rsidR="002B2C8C" w:rsidRPr="00205DD1" w:rsidRDefault="002B2C8C" w:rsidP="002B2C8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14"/>
                                    <w:lang w:val="en-US"/>
                                  </w:rPr>
                                </w:pPr>
                                <w:r w:rsidRPr="00205DD1">
                                  <w:rPr>
                                    <w:rFonts w:asciiTheme="minorHAnsi" w:hAnsiTheme="minorHAnsi" w:cstheme="minorHAnsi"/>
                                    <w:b/>
                                    <w:sz w:val="14"/>
                                    <w:lang w:val="en-US"/>
                                  </w:rPr>
                                  <w:t>Second episode</w:t>
                                </w:r>
                              </w:p>
                            </w:txbxContent>
                          </v:textbox>
                        </v:rect>
                        <v:group id="Groupe 6" o:spid="_x0000_s1029" style="position:absolute;left:-15964;top:-1129;width:14366;height:6514" coordorigin="-17234,-1129" coordsize="14366,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30" style="position:absolute;left:-17234;top:-1129;width:8177;height:6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" fillcolor="#ff9" strokecolor="#7030a0" strokeweight="1pt">
                            <v:shadow on="t" color="black" opacity="24903f" origin=",.5" offset="0,.55556mm"/>
                            <v:textbox>
                              <w:txbxContent>
                                <w:p w14:paraId="749532F0" w14:textId="77777777" w:rsidR="002B2C8C" w:rsidRPr="00205DD1" w:rsidRDefault="002B2C8C" w:rsidP="002B2C8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lang w:val="en-US"/>
                                    </w:rPr>
                                  </w:pPr>
                                  <w:r w:rsidRPr="00205DD1">
                                    <w:rPr>
                                      <w:rFonts w:asciiTheme="minorHAnsi" w:hAnsiTheme="minorHAnsi" w:cstheme="minorHAnsi"/>
                                      <w:b/>
                                      <w:sz w:val="14"/>
                                      <w:lang w:val="en-US"/>
                                    </w:rPr>
                                    <w:t>First episode</w:t>
                                  </w: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8" o:spid="_x0000_s1031" type="#_x0000_t32" style="position:absolute;left:-9057;top:1671;width:618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" strokecolor="#7030a0" strokeweight="1pt">
                            <v:stroke endarrow="open"/>
                            <v:shadow on="t" color="black" opacity="24903f" origin=",.5" offset="0,.55556mm"/>
                          </v:shape>
                        </v:group>
                        <v:shape id="Connecteur droit avec flèche 9" o:spid="_x0000_s1032" type="#_x0000_t32" style="position:absolute;left:-9736;top:10415;width:10259;height:3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" strokecolor="#f79646 [3209]" strokeweight="1pt">
                          <v:stroke endarrow="open"/>
                          <v:shadow on="t" color="black" opacity="24903f" origin=",.5" offset="0,.55556mm"/>
                        </v:shape>
                      </v:group>
                      <v:oval id="Ellipse 10" o:spid="_x0000_s1033" style="position:absolute;left:15629;top:1506;width:3779;height:12142;rotation:14028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" filled="f" strokecolor="#7030a0" strokeweight="1pt"/>
                      <v:oval id="Ellipse 11" o:spid="_x0000_s1034" style="position:absolute;left:17938;top:12764;width:4918;height:3150;rotation:5059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" filled="f" strokecolor="#f79646 [3209]" strokeweight="1pt"/>
                    </v:group>
                  </w:pict>
                </mc:Fallback>
              </mc:AlternateContent>
            </w:r>
            <w:r w:rsidR="0032195D" w:rsidRPr="00FE6A29">
              <w:rPr>
                <w:rFonts w:asciiTheme="minorHAnsi" w:hAnsiTheme="minorHAnsi" w:cstheme="minorHAnsi"/>
                <w:szCs w:val="22"/>
                <w:lang w:val="en-US"/>
              </w:rPr>
              <w:t>N</w:t>
            </w:r>
            <w:r w:rsidR="0032195D" w:rsidRPr="00FE6A29">
              <w:rPr>
                <w:rFonts w:asciiTheme="minorHAnsi" w:hAnsiTheme="minorHAnsi" w:cstheme="minorHAnsi"/>
                <w:szCs w:val="22"/>
                <w:vertAlign w:val="subscript"/>
                <w:lang w:val="en-US"/>
              </w:rPr>
              <w:t>final</w:t>
            </w:r>
            <w:r w:rsidR="0032195D" w:rsidRPr="00FE6A29">
              <w:rPr>
                <w:rFonts w:asciiTheme="minorHAnsi" w:hAnsiTheme="minorHAnsi" w:cstheme="minorHAnsi"/>
                <w:szCs w:val="22"/>
                <w:lang w:val="en-US"/>
              </w:rPr>
              <w:t xml:space="preserve"> : last point of episode (ppm)</w:t>
            </w:r>
          </w:p>
        </w:tc>
        <w:tc>
          <w:tcPr>
            <w:tcW w:w="3999" w:type="dxa"/>
          </w:tcPr>
          <w:p w14:paraId="4C533E18" w14:textId="77777777" w:rsidR="0032195D" w:rsidRPr="0032195D" w:rsidRDefault="0032195D" w:rsidP="0032195D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sym w:font="Symbol" w:char="F074"/>
            </w:r>
            <w:r w:rsidRPr="00FE6A29">
              <w:rPr>
                <w:rFonts w:asciiTheme="minorHAnsi" w:hAnsiTheme="minorHAnsi" w:cstheme="minorHAnsi"/>
                <w:szCs w:val="22"/>
                <w:lang w:val="en-US"/>
              </w:rPr>
              <w:t xml:space="preserve"> : characteristic time (h)</w:t>
            </w:r>
          </w:p>
        </w:tc>
      </w:tr>
    </w:tbl>
    <w:p w14:paraId="05E9EEF6" w14:textId="53A5681D" w:rsidR="003A01D2" w:rsidRDefault="003A01D2" w:rsidP="002B2C8C">
      <w:pPr>
        <w:keepNext/>
        <w:jc w:val="center"/>
        <w:rPr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24A723C7" wp14:editId="46C1EA85">
            <wp:extent cx="1335642" cy="984050"/>
            <wp:effectExtent l="0" t="0" r="0" b="698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5171" cy="9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B6239" w14:textId="0A63FE8D" w:rsidR="000C7386" w:rsidRPr="000C7386" w:rsidRDefault="002B2C8C" w:rsidP="000C7386">
      <w:pPr>
        <w:pStyle w:val="Didascalia"/>
        <w:jc w:val="center"/>
        <w:rPr>
          <w:rFonts w:asciiTheme="minorHAnsi" w:hAnsiTheme="minorHAnsi" w:cstheme="minorHAnsi"/>
          <w:b w:val="0"/>
          <w:color w:val="auto"/>
          <w:lang w:val="en-US"/>
        </w:rPr>
      </w:pPr>
      <w:bookmarkStart w:id="4" w:name="_Ref525744187"/>
      <w:r w:rsidRPr="00FE6A29">
        <w:rPr>
          <w:rFonts w:asciiTheme="minorHAnsi" w:hAnsiTheme="minorHAnsi" w:cstheme="minorHAnsi"/>
          <w:color w:val="auto"/>
          <w:lang w:val="en-US"/>
        </w:rPr>
        <w:t xml:space="preserve">Figure </w:t>
      </w:r>
      <w:r w:rsidRPr="00FE6A29">
        <w:rPr>
          <w:rFonts w:asciiTheme="minorHAnsi" w:hAnsiTheme="minorHAnsi" w:cstheme="minorHAnsi"/>
          <w:color w:val="auto"/>
          <w:lang w:val="en-US"/>
        </w:rPr>
        <w:fldChar w:fldCharType="begin"/>
      </w:r>
      <w:r w:rsidRPr="00FE6A29">
        <w:rPr>
          <w:rFonts w:asciiTheme="minorHAnsi" w:hAnsiTheme="minorHAnsi" w:cstheme="minorHAnsi"/>
          <w:color w:val="auto"/>
          <w:lang w:val="en-US"/>
        </w:rPr>
        <w:instrText xml:space="preserve"> SEQ Figure \* ARABIC </w:instrText>
      </w:r>
      <w:r w:rsidRPr="00FE6A29">
        <w:rPr>
          <w:rFonts w:asciiTheme="minorHAnsi" w:hAnsiTheme="minorHAnsi" w:cstheme="minorHAnsi"/>
          <w:color w:val="auto"/>
          <w:lang w:val="en-US"/>
        </w:rPr>
        <w:fldChar w:fldCharType="separate"/>
      </w:r>
      <w:r w:rsidR="00BF209C">
        <w:rPr>
          <w:rFonts w:asciiTheme="minorHAnsi" w:hAnsiTheme="minorHAnsi" w:cstheme="minorHAnsi"/>
          <w:noProof/>
          <w:color w:val="auto"/>
          <w:lang w:val="en-US"/>
        </w:rPr>
        <w:t>1</w:t>
      </w:r>
      <w:r w:rsidRPr="00FE6A29">
        <w:rPr>
          <w:rFonts w:asciiTheme="minorHAnsi" w:hAnsiTheme="minorHAnsi" w:cstheme="minorHAnsi"/>
          <w:color w:val="auto"/>
          <w:lang w:val="en-US"/>
        </w:rPr>
        <w:fldChar w:fldCharType="end"/>
      </w:r>
      <w:bookmarkEnd w:id="4"/>
      <w:r w:rsidRPr="00FE6A29">
        <w:rPr>
          <w:rFonts w:asciiTheme="minorHAnsi" w:hAnsiTheme="minorHAnsi" w:cstheme="minorHAnsi"/>
          <w:color w:val="auto"/>
          <w:lang w:val="en-US"/>
        </w:rPr>
        <w:t>.</w:t>
      </w:r>
      <w:r w:rsidRPr="00FE6A29">
        <w:rPr>
          <w:rFonts w:asciiTheme="minorHAnsi" w:hAnsiTheme="minorHAnsi" w:cstheme="minorHAnsi"/>
          <w:b w:val="0"/>
          <w:color w:val="auto"/>
          <w:lang w:val="en-US"/>
        </w:rPr>
        <w:t xml:space="preserve"> </w:t>
      </w:r>
      <w:r w:rsidR="00380056">
        <w:rPr>
          <w:rFonts w:asciiTheme="minorHAnsi" w:hAnsiTheme="minorHAnsi" w:cstheme="minorHAnsi"/>
          <w:b w:val="0"/>
          <w:color w:val="auto"/>
          <w:lang w:val="en-US"/>
        </w:rPr>
        <w:t>D</w:t>
      </w:r>
      <w:r w:rsidRPr="00FE6A29">
        <w:rPr>
          <w:rFonts w:asciiTheme="minorHAnsi" w:hAnsiTheme="minorHAnsi" w:cstheme="minorHAnsi"/>
          <w:b w:val="0"/>
          <w:color w:val="auto"/>
          <w:lang w:val="en-US"/>
        </w:rPr>
        <w:t>ata</w:t>
      </w:r>
      <w:r w:rsidR="00380056">
        <w:rPr>
          <w:rFonts w:asciiTheme="minorHAnsi" w:hAnsiTheme="minorHAnsi" w:cstheme="minorHAnsi"/>
          <w:b w:val="0"/>
          <w:color w:val="auto"/>
          <w:lang w:val="en-US"/>
        </w:rPr>
        <w:t xml:space="preserve"> </w:t>
      </w:r>
      <w:r w:rsidR="0056508E" w:rsidRPr="00FE6A29">
        <w:rPr>
          <w:rFonts w:asciiTheme="minorHAnsi" w:hAnsiTheme="minorHAnsi" w:cstheme="minorHAnsi"/>
          <w:b w:val="0"/>
          <w:color w:val="auto"/>
          <w:lang w:val="en-US"/>
        </w:rPr>
        <w:t>representation</w:t>
      </w:r>
      <w:r w:rsidRPr="00FE6A29">
        <w:rPr>
          <w:rFonts w:asciiTheme="minorHAnsi" w:hAnsiTheme="minorHAnsi" w:cstheme="minorHAnsi"/>
          <w:b w:val="0"/>
          <w:color w:val="auto"/>
          <w:lang w:val="en-US"/>
        </w:rPr>
        <w:t xml:space="preserve"> (Feed F3884, P = 140 bar</w:t>
      </w:r>
      <w:r w:rsidR="003A01D2">
        <w:rPr>
          <w:rFonts w:asciiTheme="minorHAnsi" w:hAnsiTheme="minorHAnsi" w:cstheme="minorHAnsi"/>
          <w:b w:val="0"/>
          <w:color w:val="auto"/>
          <w:lang w:val="en-US"/>
        </w:rPr>
        <w:t xml:space="preserve">, </w:t>
      </w:r>
      <w:r w:rsidR="00380056">
        <w:rPr>
          <w:rFonts w:asciiTheme="minorHAnsi" w:hAnsiTheme="minorHAnsi" w:cstheme="minorHAnsi"/>
          <w:b w:val="0"/>
          <w:color w:val="auto"/>
          <w:lang w:val="en-US"/>
        </w:rPr>
        <w:t xml:space="preserve">point : experimental data, </w:t>
      </w:r>
      <w:r w:rsidR="003A01D2">
        <w:rPr>
          <w:rFonts w:asciiTheme="minorHAnsi" w:hAnsiTheme="minorHAnsi" w:cstheme="minorHAnsi"/>
          <w:b w:val="0"/>
          <w:color w:val="auto"/>
          <w:lang w:val="en-US"/>
        </w:rPr>
        <w:t>solid line :</w:t>
      </w:r>
      <w:r w:rsidR="004F49A9">
        <w:rPr>
          <w:rFonts w:asciiTheme="minorHAnsi" w:hAnsiTheme="minorHAnsi" w:cstheme="minorHAnsi"/>
          <w:b w:val="0"/>
          <w:color w:val="auto"/>
          <w:lang w:val="en-US"/>
        </w:rPr>
        <w:t xml:space="preserve"> model</w:t>
      </w:r>
      <w:r w:rsidR="003A01D2">
        <w:rPr>
          <w:rFonts w:asciiTheme="minorHAnsi" w:hAnsiTheme="minorHAnsi" w:cstheme="minorHAnsi"/>
          <w:b w:val="0"/>
          <w:color w:val="auto"/>
          <w:lang w:val="en-US"/>
        </w:rPr>
        <w:t xml:space="preserve"> fitting </w:t>
      </w:r>
      <w:r w:rsidR="002718B4">
        <w:rPr>
          <w:rFonts w:asciiTheme="minorHAnsi" w:hAnsiTheme="minorHAnsi" w:cstheme="minorHAnsi"/>
          <w:b w:val="0"/>
          <w:color w:val="auto"/>
          <w:lang w:val="en-US"/>
        </w:rPr>
        <w:t>Equation (1)</w:t>
      </w:r>
      <w:r w:rsidRPr="00FE6A29">
        <w:rPr>
          <w:rFonts w:asciiTheme="minorHAnsi" w:hAnsiTheme="minorHAnsi" w:cstheme="minorHAnsi"/>
          <w:b w:val="0"/>
          <w:color w:val="auto"/>
          <w:lang w:val="en-US"/>
        </w:rPr>
        <w:t>)</w:t>
      </w:r>
    </w:p>
    <w:p w14:paraId="41BCCBFB" w14:textId="77777777" w:rsidR="00704BDF" w:rsidRPr="00FE6A2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E6A2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7C3EA7E" w14:textId="223405D9" w:rsidR="001248B8" w:rsidRPr="00B7280A" w:rsidRDefault="00393FF0" w:rsidP="00AE3865">
      <w:pPr>
        <w:snapToGrid w:val="0"/>
        <w:spacing w:after="120"/>
        <w:rPr>
          <w:rFonts w:asciiTheme="minorHAnsi" w:eastAsia="MS PGothic" w:hAnsiTheme="minorHAnsi" w:cs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8F392F" wp14:editId="25067FEE">
                <wp:simplePos x="0" y="0"/>
                <wp:positionH relativeFrom="column">
                  <wp:posOffset>1015365</wp:posOffset>
                </wp:positionH>
                <wp:positionV relativeFrom="paragraph">
                  <wp:posOffset>2312035</wp:posOffset>
                </wp:positionV>
                <wp:extent cx="3080385" cy="297180"/>
                <wp:effectExtent l="0" t="0" r="0" b="762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0385" cy="297180"/>
                          <a:chOff x="0" y="0"/>
                          <a:chExt cx="3080385" cy="297180"/>
                        </a:xfrm>
                      </wpg:grpSpPr>
                      <wps:wsp>
                        <wps:cNvPr id="17" name="Zone de texte 17"/>
                        <wps:cNvSpPr txBox="1"/>
                        <wps:spPr>
                          <a:xfrm>
                            <a:off x="0" y="15240"/>
                            <a:ext cx="672465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75D28D" w14:textId="77777777" w:rsidR="00712F76" w:rsidRPr="003F132A" w:rsidRDefault="00712F76" w:rsidP="003F132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fr-FR"/>
                                </w:rPr>
                              </w:pPr>
                              <w:r w:rsidRPr="003F132A">
                                <w:rPr>
                                  <w:rFonts w:asciiTheme="minorHAnsi" w:hAnsiTheme="minorHAnsi" w:cstheme="minorHAnsi"/>
                                  <w:lang w:val="fr-FR"/>
                                </w:rPr>
                                <w:t>Model M1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2407920" y="0"/>
                            <a:ext cx="672465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E778A3" w14:textId="17514963" w:rsidR="00712F76" w:rsidRPr="003F132A" w:rsidRDefault="00712F76" w:rsidP="003F132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fr-FR"/>
                                </w:rPr>
                              </w:pPr>
                              <w:r w:rsidRPr="003F132A">
                                <w:rPr>
                                  <w:rFonts w:asciiTheme="minorHAnsi" w:hAnsiTheme="minorHAnsi" w:cstheme="minorHAnsi"/>
                                  <w:lang w:val="fr-FR"/>
                                </w:rPr>
                                <w:t>Model M2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F392F" id="Groupe 1" o:spid="_x0000_s1035" style="position:absolute;left:0;text-align:left;margin-left:79.95pt;margin-top:182.05pt;width:242.55pt;height:23.4pt;z-index:251666432" coordsize="30803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" o:spid="_x0000_s1036" type="#_x0000_t202" style="position:absolute;top:152;width:6724;height:28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0275D28D" w14:textId="77777777" w:rsidR="00712F76" w:rsidRPr="003F132A" w:rsidRDefault="00712F76" w:rsidP="003F132A">
                        <w:pPr>
                          <w:jc w:val="center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 w:rsidRPr="003F132A">
                          <w:rPr>
                            <w:rFonts w:asciiTheme="minorHAnsi" w:hAnsiTheme="minorHAnsi" w:cstheme="minorHAnsi"/>
                            <w:lang w:val="fr-FR"/>
                          </w:rPr>
                          <w:t>Model M1</w:t>
                        </w:r>
                      </w:p>
                    </w:txbxContent>
                  </v:textbox>
                </v:shape>
                <v:shape id="Zone de texte 18" o:spid="_x0000_s1037" type="#_x0000_t202" style="position:absolute;left:24079;width:6724;height:29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33E778A3" w14:textId="17514963" w:rsidR="00712F76" w:rsidRPr="003F132A" w:rsidRDefault="00712F76" w:rsidP="003F132A">
                        <w:pPr>
                          <w:jc w:val="center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 w:rsidRPr="003F132A">
                          <w:rPr>
                            <w:rFonts w:asciiTheme="minorHAnsi" w:hAnsiTheme="minorHAnsi" w:cstheme="minorHAnsi"/>
                            <w:lang w:val="fr-FR"/>
                          </w:rPr>
                          <w:t>Model M2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22D4D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stabilization evolution of the tracer component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22D4D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D1189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significantly</w:t>
      </w:r>
      <w:r w:rsidR="00AE3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faster than</w:t>
      </w:r>
      <w:r w:rsidR="00D1189F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stabilization </w:t>
      </w:r>
      <w:r w:rsidR="00122D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hydrodenitrogenation</w:t>
      </w:r>
      <w:r w:rsidR="00AE3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22D4D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BC41A1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hemical phenomena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122D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</w:t>
      </w:r>
      <w:r w:rsidR="000E63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involved in the </w:t>
      </w:r>
      <w:r w:rsidR="00122D4D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stabilization</w:t>
      </w:r>
      <w:r w:rsidR="00BC41A1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94E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491B" w:rsidRPr="00EE491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τ reflects the time required to reach </w:t>
      </w:r>
      <w:r w:rsidR="00122D4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</w:t>
      </w:r>
      <w:r w:rsidR="00EE491B" w:rsidRPr="00EE491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steady state</w:t>
      </w:r>
      <w:r w:rsidR="00F4313F" w:rsidRPr="00FE6A29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. </w:t>
      </w:r>
      <w:r w:rsidR="00E10F7C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E10F7C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>irst episodes take more time to stabilize than other episodes</w:t>
      </w:r>
      <w:r w:rsidR="00E10F7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101B4" w:rsidRPr="00FE6A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5496" w:rsidRPr="004F5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linear models for τ were </w:t>
      </w:r>
      <w:r w:rsidR="00107614">
        <w:rPr>
          <w:rFonts w:asciiTheme="minorHAnsi" w:eastAsia="MS PGothic" w:hAnsiTheme="minorHAnsi"/>
          <w:color w:val="000000"/>
          <w:sz w:val="22"/>
          <w:szCs w:val="22"/>
          <w:lang w:val="en-US"/>
        </w:rPr>
        <w:t>built:</w:t>
      </w:r>
      <w:r w:rsidR="004F5496" w:rsidRPr="004F54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 for first episodes (model </w:t>
      </w:r>
      <w:r w:rsidR="004F5496" w:rsidRPr="00DE03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M1) and another for other episodes (model M2). Model </w:t>
      </w:r>
      <w:r w:rsidR="004F5496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>M1</w:t>
      </w:r>
      <w:r w:rsidR="00FE0F7D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46597D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was </w:t>
      </w:r>
      <w:r w:rsidR="00E266D0">
        <w:rPr>
          <w:rFonts w:asciiTheme="minorHAnsi" w:eastAsia="MS PGothic" w:hAnsiTheme="minorHAnsi" w:cstheme="minorHAnsi"/>
          <w:sz w:val="22"/>
          <w:szCs w:val="22"/>
          <w:lang w:val="en-US"/>
        </w:rPr>
        <w:t>achieved</w:t>
      </w:r>
      <w:r w:rsidR="00C71D76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with a</w:t>
      </w:r>
      <w:r w:rsidR="0046597D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R</w:t>
      </w:r>
      <w:r w:rsidR="0046597D" w:rsidRPr="00DE0310">
        <w:rPr>
          <w:rFonts w:asciiTheme="minorHAnsi" w:eastAsia="MS PGothic" w:hAnsiTheme="minorHAnsi" w:cstheme="minorHAnsi"/>
          <w:sz w:val="22"/>
          <w:szCs w:val="22"/>
          <w:vertAlign w:val="superscript"/>
          <w:lang w:val="en-US"/>
        </w:rPr>
        <w:t>2</w:t>
      </w:r>
      <w:r w:rsidR="0046597D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of 0.8</w:t>
      </w:r>
      <w:r w:rsidR="00C70F88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>3</w:t>
      </w:r>
      <w:r w:rsidR="003167BC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>,</w:t>
      </w:r>
      <w:r w:rsidR="0046597D" w:rsidRPr="00DE031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B7280A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see </w:t>
      </w:r>
      <w:r w:rsidR="00C233C0" w:rsidRPr="00C233C0">
        <w:rPr>
          <w:rFonts w:asciiTheme="minorHAnsi" w:eastAsia="MS PGothic" w:hAnsiTheme="minorHAnsi" w:cstheme="minorHAnsi"/>
          <w:sz w:val="22"/>
          <w:szCs w:val="22"/>
          <w:lang w:val="en-US"/>
        </w:rPr>
        <w:fldChar w:fldCharType="begin"/>
      </w:r>
      <w:r w:rsidR="00C233C0" w:rsidRPr="00C233C0">
        <w:rPr>
          <w:rFonts w:asciiTheme="minorHAnsi" w:eastAsia="MS PGothic" w:hAnsiTheme="minorHAnsi" w:cstheme="minorHAnsi"/>
          <w:sz w:val="22"/>
          <w:szCs w:val="22"/>
          <w:lang w:val="en-US"/>
        </w:rPr>
        <w:instrText xml:space="preserve"> REF _Ref531960199 \h </w:instrText>
      </w:r>
      <w:r w:rsidR="00C233C0">
        <w:rPr>
          <w:rFonts w:asciiTheme="minorHAnsi" w:eastAsia="MS PGothic" w:hAnsiTheme="minorHAnsi" w:cstheme="minorHAnsi"/>
          <w:sz w:val="22"/>
          <w:szCs w:val="22"/>
          <w:lang w:val="en-US"/>
        </w:rPr>
        <w:instrText xml:space="preserve"> \* MERGEFORMAT </w:instrText>
      </w:r>
      <w:r w:rsidR="00C233C0" w:rsidRPr="00C233C0">
        <w:rPr>
          <w:rFonts w:asciiTheme="minorHAnsi" w:eastAsia="MS PGothic" w:hAnsiTheme="minorHAnsi" w:cstheme="minorHAnsi"/>
          <w:sz w:val="22"/>
          <w:szCs w:val="22"/>
          <w:lang w:val="en-US"/>
        </w:rPr>
      </w:r>
      <w:r w:rsidR="00C233C0" w:rsidRPr="00C233C0">
        <w:rPr>
          <w:rFonts w:asciiTheme="minorHAnsi" w:eastAsia="MS PGothic" w:hAnsiTheme="minorHAnsi" w:cstheme="minorHAnsi"/>
          <w:sz w:val="22"/>
          <w:szCs w:val="22"/>
          <w:lang w:val="en-US"/>
        </w:rPr>
        <w:fldChar w:fldCharType="separate"/>
      </w:r>
      <w:r w:rsidR="00BF209C" w:rsidRPr="00BF209C">
        <w:rPr>
          <w:rFonts w:asciiTheme="minorHAnsi" w:hAnsiTheme="minorHAnsi" w:cstheme="minorHAnsi"/>
          <w:sz w:val="22"/>
          <w:szCs w:val="22"/>
        </w:rPr>
        <w:t xml:space="preserve">Figure </w:t>
      </w:r>
      <w:r w:rsidR="00BF209C" w:rsidRPr="00BF209C">
        <w:rPr>
          <w:rFonts w:asciiTheme="minorHAnsi" w:hAnsiTheme="minorHAnsi" w:cstheme="minorHAnsi"/>
          <w:noProof/>
          <w:sz w:val="22"/>
          <w:szCs w:val="22"/>
        </w:rPr>
        <w:t>2</w:t>
      </w:r>
      <w:r w:rsidR="00C233C0" w:rsidRPr="00C233C0">
        <w:rPr>
          <w:rFonts w:asciiTheme="minorHAnsi" w:eastAsia="MS PGothic" w:hAnsiTheme="minorHAnsi" w:cstheme="minorHAnsi"/>
          <w:sz w:val="22"/>
          <w:szCs w:val="22"/>
          <w:lang w:val="en-US"/>
        </w:rPr>
        <w:fldChar w:fldCharType="end"/>
      </w:r>
      <w:r w:rsidR="00C233C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. </w:t>
      </w:r>
      <w:r w:rsidR="00AB52AB">
        <w:rPr>
          <w:rFonts w:asciiTheme="minorHAnsi" w:eastAsia="MS PGothic" w:hAnsiTheme="minorHAnsi" w:cstheme="minorHAnsi"/>
          <w:sz w:val="22"/>
          <w:szCs w:val="22"/>
          <w:lang w:val="en-US"/>
        </w:rPr>
        <w:t>It contains</w:t>
      </w:r>
      <w:r w:rsidR="004F5496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three variables (LHSV, </w:t>
      </w:r>
      <w:r w:rsidR="00AB52A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feed </w:t>
      </w:r>
      <w:r w:rsidR="004F5496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>resin</w:t>
      </w:r>
      <w:r w:rsidR="00C87538">
        <w:rPr>
          <w:rFonts w:asciiTheme="minorHAnsi" w:eastAsia="MS PGothic" w:hAnsiTheme="minorHAnsi" w:cstheme="minorHAnsi"/>
          <w:sz w:val="22"/>
          <w:szCs w:val="22"/>
          <w:lang w:val="en-US"/>
        </w:rPr>
        <w:t>, pressure</w:t>
      </w:r>
      <w:r w:rsidR="004F5496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) and one interaction term LHSV*resin. An inverse relationship between LHSV and τ </w:t>
      </w:r>
      <w:r w:rsidR="00723E9F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was found. </w:t>
      </w:r>
      <w:r w:rsidR="00E54D45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>The</w:t>
      </w:r>
      <w:r w:rsidR="006E16D6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interaction </w:t>
      </w:r>
      <w:r w:rsidR="00085048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term </w:t>
      </w:r>
      <w:r w:rsidR="00FE0F7D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>shows that t</w:t>
      </w:r>
      <w:r w:rsidR="00F93A4C" w:rsidRPr="009C1E90">
        <w:rPr>
          <w:rFonts w:asciiTheme="minorHAnsi" w:eastAsia="MS PGothic" w:hAnsiTheme="minorHAnsi" w:cstheme="minorHAnsi"/>
          <w:sz w:val="22"/>
          <w:szCs w:val="22"/>
          <w:lang w:val="en-US"/>
        </w:rPr>
        <w:t>he impact</w:t>
      </w:r>
      <w:r w:rsidR="00F93A4C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of LHSV on τ</w:t>
      </w:r>
      <w:r w:rsidR="00CE67BC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5624B9">
        <w:rPr>
          <w:rFonts w:asciiTheme="minorHAnsi" w:eastAsia="MS PGothic" w:hAnsiTheme="minorHAnsi" w:cstheme="minorHAnsi"/>
          <w:sz w:val="22"/>
          <w:szCs w:val="22"/>
          <w:lang w:val="en-US"/>
        </w:rPr>
        <w:t>depends on the value of feed resin</w:t>
      </w:r>
      <w:r w:rsidR="00BF7337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which is the </w:t>
      </w:r>
      <w:r w:rsidR="00F62F8E" w:rsidRPr="00F62F8E">
        <w:rPr>
          <w:rFonts w:asciiTheme="minorHAnsi" w:eastAsia="MS PGothic" w:hAnsiTheme="minorHAnsi" w:cstheme="minorHAnsi"/>
          <w:sz w:val="22"/>
          <w:szCs w:val="22"/>
          <w:lang w:val="en-US"/>
        </w:rPr>
        <w:t>polar comp</w:t>
      </w:r>
      <w:r w:rsidR="00EE491B">
        <w:rPr>
          <w:rFonts w:asciiTheme="minorHAnsi" w:eastAsia="MS PGothic" w:hAnsiTheme="minorHAnsi" w:cstheme="minorHAnsi"/>
          <w:sz w:val="22"/>
          <w:szCs w:val="22"/>
          <w:lang w:val="en-US"/>
        </w:rPr>
        <w:t>onent</w:t>
      </w:r>
      <w:r w:rsidR="00BF7337">
        <w:rPr>
          <w:rFonts w:asciiTheme="minorHAnsi" w:eastAsia="MS PGothic" w:hAnsiTheme="minorHAnsi" w:cstheme="minorHAnsi"/>
          <w:sz w:val="22"/>
          <w:szCs w:val="22"/>
          <w:lang w:val="en-US"/>
        </w:rPr>
        <w:t>s</w:t>
      </w:r>
      <w:r w:rsidR="000157B7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with high molecular</w:t>
      </w:r>
      <w:r w:rsidR="00EE491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weight. </w:t>
      </w:r>
      <w:r w:rsidR="00723E9F" w:rsidRPr="00723E9F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 direct relationship between pressure and τ </w:t>
      </w:r>
      <w:r w:rsidR="00850FE0">
        <w:rPr>
          <w:rFonts w:asciiTheme="minorHAnsi" w:eastAsia="MS PGothic" w:hAnsiTheme="minorHAnsi" w:cstheme="minorHAnsi"/>
          <w:sz w:val="22"/>
          <w:szCs w:val="22"/>
          <w:lang w:val="en-US"/>
        </w:rPr>
        <w:t>was observed</w:t>
      </w:r>
      <w:r w:rsidR="00723E9F" w:rsidRPr="00723E9F">
        <w:rPr>
          <w:rFonts w:asciiTheme="minorHAnsi" w:eastAsia="MS PGothic" w:hAnsiTheme="minorHAnsi" w:cstheme="minorHAnsi"/>
          <w:sz w:val="22"/>
          <w:szCs w:val="22"/>
          <w:lang w:val="en-US"/>
        </w:rPr>
        <w:t>. Temperature is</w:t>
      </w:r>
      <w:r w:rsidR="000157B7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not</w:t>
      </w:r>
      <w:r w:rsidR="00723E9F" w:rsidRPr="00723E9F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0157B7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an influential parameter </w:t>
      </w:r>
      <w:r w:rsidR="00E266D0">
        <w:rPr>
          <w:rFonts w:asciiTheme="minorHAnsi" w:eastAsia="MS PGothic" w:hAnsiTheme="minorHAnsi" w:cstheme="minorHAnsi"/>
          <w:sz w:val="22"/>
          <w:szCs w:val="22"/>
          <w:lang w:val="en-US"/>
        </w:rPr>
        <w:t>for stabilization</w:t>
      </w:r>
      <w:r w:rsidR="00723E9F" w:rsidRPr="00723E9F">
        <w:rPr>
          <w:rFonts w:asciiTheme="minorHAnsi" w:eastAsia="MS PGothic" w:hAnsiTheme="minorHAnsi" w:cstheme="minorHAnsi"/>
          <w:sz w:val="22"/>
          <w:szCs w:val="22"/>
          <w:lang w:val="en-US"/>
        </w:rPr>
        <w:t>.</w:t>
      </w:r>
      <w:r w:rsidR="00723E9F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D43BA9">
        <w:rPr>
          <w:rFonts w:asciiTheme="minorHAnsi" w:eastAsia="MS PGothic" w:hAnsiTheme="minorHAnsi" w:cstheme="minorHAnsi"/>
          <w:sz w:val="22"/>
          <w:szCs w:val="22"/>
          <w:lang w:val="en-US"/>
        </w:rPr>
        <w:t>However, s</w:t>
      </w:r>
      <w:r w:rsidR="00F726AC">
        <w:rPr>
          <w:rFonts w:asciiTheme="minorHAnsi" w:eastAsia="MS PGothic" w:hAnsiTheme="minorHAnsi" w:cstheme="minorHAnsi"/>
          <w:sz w:val="22"/>
          <w:szCs w:val="22"/>
          <w:lang w:val="en-US"/>
        </w:rPr>
        <w:t>tabilization of</w:t>
      </w:r>
      <w:r w:rsidR="00E6344A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other episodes </w:t>
      </w:r>
      <w:r w:rsidR="008D715E">
        <w:rPr>
          <w:rFonts w:asciiTheme="minorHAnsi" w:eastAsia="MS PGothic" w:hAnsiTheme="minorHAnsi" w:cstheme="minorHAnsi"/>
          <w:sz w:val="22"/>
          <w:szCs w:val="22"/>
          <w:lang w:val="en-US"/>
        </w:rPr>
        <w:t>seems more</w:t>
      </w:r>
      <w:r w:rsidR="00E6344A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6E312D">
        <w:rPr>
          <w:rFonts w:asciiTheme="minorHAnsi" w:eastAsia="MS PGothic" w:hAnsiTheme="minorHAnsi" w:cstheme="minorHAnsi"/>
          <w:sz w:val="22"/>
          <w:szCs w:val="22"/>
          <w:lang w:val="en-US"/>
        </w:rPr>
        <w:t>complex</w:t>
      </w:r>
      <w:r w:rsidR="006D516E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. </w:t>
      </w:r>
      <w:r w:rsidR="00A60501">
        <w:rPr>
          <w:rFonts w:asciiTheme="minorHAnsi" w:eastAsia="MS PGothic" w:hAnsiTheme="minorHAnsi" w:cstheme="minorHAnsi"/>
          <w:sz w:val="22"/>
          <w:szCs w:val="22"/>
          <w:lang w:val="en-US"/>
        </w:rPr>
        <w:t>M</w:t>
      </w:r>
      <w:r w:rsidR="00A60501" w:rsidRPr="00A60501">
        <w:rPr>
          <w:rFonts w:asciiTheme="minorHAnsi" w:eastAsia="MS PGothic" w:hAnsiTheme="minorHAnsi" w:cstheme="minorHAnsi"/>
          <w:sz w:val="22"/>
          <w:szCs w:val="22"/>
          <w:lang w:val="en-US"/>
        </w:rPr>
        <w:t>odel</w:t>
      </w:r>
      <w:r w:rsidR="00A60501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M2</w:t>
      </w:r>
      <w:r w:rsidR="00A60501" w:rsidRPr="00A60501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relies </w:t>
      </w:r>
      <w:r w:rsidR="00E6344A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by </w:t>
      </w:r>
      <w:r w:rsidR="00EE491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not only </w:t>
      </w:r>
      <w:r w:rsidR="00A27673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on the </w:t>
      </w:r>
      <w:r w:rsidR="00122D4D">
        <w:rPr>
          <w:rFonts w:asciiTheme="minorHAnsi" w:eastAsia="MS PGothic" w:hAnsiTheme="minorHAnsi" w:cstheme="minorHAnsi"/>
          <w:sz w:val="22"/>
          <w:szCs w:val="22"/>
          <w:lang w:val="en-US"/>
        </w:rPr>
        <w:t>o</w:t>
      </w:r>
      <w:r w:rsidR="00A616AE">
        <w:rPr>
          <w:rFonts w:asciiTheme="minorHAnsi" w:eastAsia="MS PGothic" w:hAnsiTheme="minorHAnsi" w:cstheme="minorHAnsi"/>
          <w:sz w:val="22"/>
          <w:szCs w:val="22"/>
          <w:lang w:val="en-US"/>
        </w:rPr>
        <w:t>perating conditions</w:t>
      </w:r>
      <w:r w:rsidR="00122D4D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and feed properties</w:t>
      </w:r>
      <w:r w:rsidR="00B12DFE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but also </w:t>
      </w:r>
      <w:r w:rsidR="00A27673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on </w:t>
      </w:r>
      <w:r w:rsidR="001D7127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the </w:t>
      </w:r>
      <w:r w:rsidR="00EE491B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operating </w:t>
      </w:r>
      <w:r w:rsidR="001D7127">
        <w:rPr>
          <w:rFonts w:asciiTheme="minorHAnsi" w:eastAsia="MS PGothic" w:hAnsiTheme="minorHAnsi" w:cstheme="minorHAnsi"/>
          <w:sz w:val="22"/>
          <w:szCs w:val="22"/>
          <w:lang w:val="en-US"/>
        </w:rPr>
        <w:t>conditions</w:t>
      </w:r>
      <w:r w:rsidR="00E6344A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of the previous episode</w:t>
      </w:r>
      <w:r w:rsidR="00B12DFE">
        <w:rPr>
          <w:rFonts w:asciiTheme="minorHAnsi" w:eastAsia="MS PGothic" w:hAnsiTheme="minorHAnsi" w:cstheme="minorHAnsi"/>
          <w:sz w:val="22"/>
          <w:szCs w:val="22"/>
          <w:lang w:val="en-US"/>
        </w:rPr>
        <w:t>.</w:t>
      </w:r>
    </w:p>
    <w:p w14:paraId="19689F1A" w14:textId="66577E5A" w:rsidR="00723E9F" w:rsidRDefault="00723E9F" w:rsidP="00723E9F">
      <w:pPr>
        <w:pStyle w:val="Didascalia"/>
        <w:jc w:val="center"/>
        <w:rPr>
          <w:rFonts w:asciiTheme="minorHAnsi" w:hAnsiTheme="minorHAnsi" w:cstheme="minorHAnsi"/>
          <w:color w:val="auto"/>
        </w:rPr>
      </w:pPr>
      <w:bookmarkStart w:id="5" w:name="_Ref526148595"/>
      <w:r>
        <w:rPr>
          <w:noProof/>
          <w:lang w:val="it-IT" w:eastAsia="it-IT"/>
        </w:rPr>
        <w:drawing>
          <wp:inline distT="0" distB="0" distL="0" distR="0" wp14:anchorId="26B02B9F" wp14:editId="068A5D07">
            <wp:extent cx="1333678" cy="988762"/>
            <wp:effectExtent l="0" t="0" r="0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78" cy="98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642">
        <w:rPr>
          <w:rFonts w:asciiTheme="minorHAnsi" w:hAnsiTheme="minorHAnsi" w:cstheme="minorHAnsi"/>
          <w:color w:val="auto"/>
        </w:rPr>
        <w:t xml:space="preserve">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61D73032" wp14:editId="1760CEC0">
            <wp:extent cx="1312728" cy="1005200"/>
            <wp:effectExtent l="0" t="0" r="1905" b="508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93" cy="100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5DB1" w14:textId="4C40619D" w:rsidR="00597EC9" w:rsidRPr="00597EC9" w:rsidRDefault="00597EC9" w:rsidP="00597EC9">
      <w:pPr>
        <w:pStyle w:val="Didascalia"/>
        <w:jc w:val="center"/>
        <w:rPr>
          <w:rFonts w:asciiTheme="minorHAnsi" w:eastAsia="MS PGothic" w:hAnsiTheme="minorHAnsi" w:cstheme="minorHAnsi"/>
          <w:b w:val="0"/>
          <w:color w:val="auto"/>
          <w:sz w:val="22"/>
          <w:szCs w:val="22"/>
          <w:lang w:val="en-US"/>
        </w:rPr>
      </w:pPr>
      <w:bookmarkStart w:id="6" w:name="_Ref531960199"/>
      <w:r w:rsidRPr="00597EC9">
        <w:rPr>
          <w:rFonts w:asciiTheme="minorHAnsi" w:hAnsiTheme="minorHAnsi" w:cstheme="minorHAnsi"/>
          <w:color w:val="auto"/>
        </w:rPr>
        <w:t xml:space="preserve">Figure </w:t>
      </w:r>
      <w:r w:rsidRPr="00597EC9">
        <w:rPr>
          <w:rFonts w:asciiTheme="minorHAnsi" w:hAnsiTheme="minorHAnsi" w:cstheme="minorHAnsi"/>
          <w:color w:val="auto"/>
        </w:rPr>
        <w:fldChar w:fldCharType="begin"/>
      </w:r>
      <w:r w:rsidRPr="00597EC9">
        <w:rPr>
          <w:rFonts w:asciiTheme="minorHAnsi" w:hAnsiTheme="minorHAnsi" w:cstheme="minorHAnsi"/>
          <w:color w:val="auto"/>
        </w:rPr>
        <w:instrText xml:space="preserve"> SEQ Figure \* ARABIC </w:instrText>
      </w:r>
      <w:r w:rsidRPr="00597EC9">
        <w:rPr>
          <w:rFonts w:asciiTheme="minorHAnsi" w:hAnsiTheme="minorHAnsi" w:cstheme="minorHAnsi"/>
          <w:color w:val="auto"/>
        </w:rPr>
        <w:fldChar w:fldCharType="separate"/>
      </w:r>
      <w:r w:rsidR="00BF209C">
        <w:rPr>
          <w:rFonts w:asciiTheme="minorHAnsi" w:hAnsiTheme="minorHAnsi" w:cstheme="minorHAnsi"/>
          <w:noProof/>
          <w:color w:val="auto"/>
        </w:rPr>
        <w:t>2</w:t>
      </w:r>
      <w:r w:rsidRPr="00597EC9">
        <w:rPr>
          <w:rFonts w:asciiTheme="minorHAnsi" w:hAnsiTheme="minorHAnsi" w:cstheme="minorHAnsi"/>
          <w:color w:val="auto"/>
        </w:rPr>
        <w:fldChar w:fldCharType="end"/>
      </w:r>
      <w:bookmarkEnd w:id="5"/>
      <w:bookmarkEnd w:id="6"/>
      <w:r w:rsidRPr="00597EC9">
        <w:rPr>
          <w:rFonts w:asciiTheme="minorHAnsi" w:hAnsiTheme="minorHAnsi" w:cstheme="minorHAnsi"/>
          <w:color w:val="auto"/>
        </w:rPr>
        <w:t xml:space="preserve">. </w:t>
      </w:r>
      <w:r w:rsidR="004F5496" w:rsidRPr="004F5496">
        <w:rPr>
          <w:rFonts w:asciiTheme="minorHAnsi" w:hAnsiTheme="minorHAnsi" w:cstheme="minorHAnsi"/>
          <w:b w:val="0"/>
          <w:color w:val="auto"/>
        </w:rPr>
        <w:t xml:space="preserve">Parity plot with 95% confidence interval for </w:t>
      </w:r>
      <w:r w:rsidR="00BF209C">
        <w:rPr>
          <w:rFonts w:asciiTheme="minorHAnsi" w:hAnsiTheme="minorHAnsi" w:cstheme="minorHAnsi"/>
          <w:b w:val="0"/>
          <w:color w:val="auto"/>
        </w:rPr>
        <w:t xml:space="preserve">model </w:t>
      </w:r>
      <w:r w:rsidR="004F5496" w:rsidRPr="004F5496">
        <w:rPr>
          <w:rFonts w:asciiTheme="minorHAnsi" w:hAnsiTheme="minorHAnsi" w:cstheme="minorHAnsi"/>
          <w:b w:val="0"/>
          <w:color w:val="auto"/>
        </w:rPr>
        <w:t xml:space="preserve">M1 </w:t>
      </w:r>
      <w:r w:rsidR="004F5496" w:rsidRPr="00712F76">
        <w:rPr>
          <w:rFonts w:asciiTheme="minorHAnsi" w:hAnsiTheme="minorHAnsi" w:cstheme="minorHAnsi"/>
          <w:b w:val="0"/>
          <w:i/>
          <w:color w:val="auto"/>
        </w:rPr>
        <w:t>(left, R</w:t>
      </w:r>
      <w:r w:rsidR="004F5496" w:rsidRPr="00712F76">
        <w:rPr>
          <w:rFonts w:asciiTheme="minorHAnsi" w:hAnsiTheme="minorHAnsi" w:cstheme="minorHAnsi"/>
          <w:b w:val="0"/>
          <w:i/>
          <w:color w:val="auto"/>
          <w:vertAlign w:val="superscript"/>
        </w:rPr>
        <w:t>2</w:t>
      </w:r>
      <w:r w:rsidR="004F5496" w:rsidRPr="00712F76">
        <w:rPr>
          <w:rFonts w:asciiTheme="minorHAnsi" w:hAnsiTheme="minorHAnsi" w:cstheme="minorHAnsi"/>
          <w:b w:val="0"/>
          <w:i/>
          <w:color w:val="auto"/>
        </w:rPr>
        <w:t xml:space="preserve"> = 0.83)</w:t>
      </w:r>
      <w:r w:rsidR="004F5496" w:rsidRPr="004F5496">
        <w:rPr>
          <w:rFonts w:asciiTheme="minorHAnsi" w:hAnsiTheme="minorHAnsi" w:cstheme="minorHAnsi"/>
          <w:b w:val="0"/>
          <w:color w:val="auto"/>
        </w:rPr>
        <w:t xml:space="preserve"> and</w:t>
      </w:r>
      <w:r w:rsidR="00BF209C">
        <w:rPr>
          <w:rFonts w:asciiTheme="minorHAnsi" w:hAnsiTheme="minorHAnsi" w:cstheme="minorHAnsi"/>
          <w:b w:val="0"/>
          <w:color w:val="auto"/>
        </w:rPr>
        <w:t xml:space="preserve"> model</w:t>
      </w:r>
      <w:r w:rsidR="004F5496" w:rsidRPr="004F5496">
        <w:rPr>
          <w:rFonts w:asciiTheme="minorHAnsi" w:hAnsiTheme="minorHAnsi" w:cstheme="minorHAnsi"/>
          <w:b w:val="0"/>
          <w:color w:val="auto"/>
        </w:rPr>
        <w:t xml:space="preserve"> M2 </w:t>
      </w:r>
      <w:r w:rsidR="004F5496" w:rsidRPr="00712F76">
        <w:rPr>
          <w:rFonts w:asciiTheme="minorHAnsi" w:hAnsiTheme="minorHAnsi" w:cstheme="minorHAnsi"/>
          <w:b w:val="0"/>
          <w:i/>
          <w:color w:val="auto"/>
        </w:rPr>
        <w:t>(right, R</w:t>
      </w:r>
      <w:r w:rsidR="004F5496" w:rsidRPr="00712F76">
        <w:rPr>
          <w:rFonts w:asciiTheme="minorHAnsi" w:hAnsiTheme="minorHAnsi" w:cstheme="minorHAnsi"/>
          <w:b w:val="0"/>
          <w:i/>
          <w:color w:val="auto"/>
          <w:vertAlign w:val="superscript"/>
        </w:rPr>
        <w:t>2</w:t>
      </w:r>
      <w:r w:rsidR="004F5496" w:rsidRPr="00712F76">
        <w:rPr>
          <w:rFonts w:asciiTheme="minorHAnsi" w:hAnsiTheme="minorHAnsi" w:cstheme="minorHAnsi"/>
          <w:b w:val="0"/>
          <w:i/>
          <w:color w:val="auto"/>
        </w:rPr>
        <w:t xml:space="preserve"> = 0.66)</w:t>
      </w:r>
    </w:p>
    <w:p w14:paraId="20D3344E" w14:textId="77777777" w:rsidR="00704BDF" w:rsidRPr="00FE6A2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FE6A2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FE6A2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15B2644" w14:textId="181CB3B4" w:rsidR="00F62F8E" w:rsidRDefault="00F62F8E" w:rsidP="0092178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sz w:val="22"/>
          <w:szCs w:val="22"/>
          <w:lang w:val="en-US"/>
        </w:rPr>
        <w:t>Stabilization be</w:t>
      </w:r>
      <w:r w:rsidR="00EE491B">
        <w:rPr>
          <w:rFonts w:asciiTheme="minorHAnsi" w:eastAsia="MS PGothic" w:hAnsiTheme="minorHAnsi" w:cstheme="minorHAnsi"/>
          <w:sz w:val="22"/>
          <w:szCs w:val="22"/>
          <w:lang w:val="en-US"/>
        </w:rPr>
        <w:t>havior is a critical point for h</w:t>
      </w:r>
      <w:r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ydroprocessing experiments. Two models (one for the first episode, another for the others) </w:t>
      </w:r>
      <w:r w:rsidR="00C87538">
        <w:rPr>
          <w:rFonts w:asciiTheme="minorHAnsi" w:eastAsia="MS PGothic" w:hAnsiTheme="minorHAnsi" w:cstheme="minorHAnsi"/>
          <w:sz w:val="22"/>
          <w:szCs w:val="22"/>
          <w:lang w:val="en-US"/>
        </w:rPr>
        <w:t>were</w:t>
      </w:r>
      <w:r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built to predict the stabilization time and </w:t>
      </w:r>
      <w:r w:rsidR="005E4791">
        <w:rPr>
          <w:rFonts w:asciiTheme="minorHAnsi" w:eastAsia="MS PGothic" w:hAnsiTheme="minorHAnsi" w:cstheme="minorHAnsi"/>
          <w:sz w:val="22"/>
          <w:szCs w:val="22"/>
          <w:lang w:val="en-US"/>
        </w:rPr>
        <w:t>assess</w:t>
      </w:r>
      <w:r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the most influent</w:t>
      </w:r>
      <w:r w:rsidR="00B00BD3">
        <w:rPr>
          <w:rFonts w:asciiTheme="minorHAnsi" w:eastAsia="MS PGothic" w:hAnsiTheme="minorHAnsi" w:cstheme="minorHAnsi"/>
          <w:sz w:val="22"/>
          <w:szCs w:val="22"/>
          <w:lang w:val="en-US"/>
        </w:rPr>
        <w:t>ial</w:t>
      </w:r>
      <w:r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parameters (LHSV, resin, pressure). </w:t>
      </w:r>
      <w:r w:rsidR="004F5496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The models will be tested </w:t>
      </w:r>
      <w:r w:rsidR="00A27673">
        <w:rPr>
          <w:rFonts w:asciiTheme="minorHAnsi" w:eastAsia="MS PGothic" w:hAnsiTheme="minorHAnsi" w:cstheme="minorHAnsi"/>
          <w:sz w:val="22"/>
          <w:szCs w:val="22"/>
          <w:lang w:val="en-US"/>
        </w:rPr>
        <w:t>against new data.</w:t>
      </w:r>
    </w:p>
    <w:p w14:paraId="1FD5E293" w14:textId="477942C3" w:rsidR="00512E6A" w:rsidRPr="00512E6A" w:rsidRDefault="003C6AD9" w:rsidP="00512E6A">
      <w:pPr>
        <w:pStyle w:val="CitaviBibliographyHeading"/>
        <w:numPr>
          <w:ilvl w:val="0"/>
          <w:numId w:val="0"/>
        </w:numPr>
        <w:rPr>
          <w:rFonts w:asciiTheme="minorHAnsi" w:eastAsia="SimSun" w:hAnsiTheme="minorHAnsi" w:cstheme="minorHAnsi"/>
          <w:lang w:val="en-US" w:eastAsia="zh-CN"/>
        </w:rPr>
      </w:pPr>
      <w:r w:rsidRPr="00512E6A">
        <w:rPr>
          <w:rFonts w:asciiTheme="minorHAnsi" w:eastAsia="SimSun" w:hAnsiTheme="minorHAnsi" w:cstheme="minorHAnsi"/>
          <w:lang w:val="en-US" w:eastAsia="zh-CN"/>
        </w:rPr>
        <w:fldChar w:fldCharType="begin"/>
      </w:r>
      <w:r w:rsidR="00512E6A" w:rsidRPr="00512E6A">
        <w:rPr>
          <w:rFonts w:asciiTheme="minorHAnsi" w:eastAsia="SimSun" w:hAnsiTheme="minorHAnsi" w:cstheme="minorHAnsi"/>
          <w:lang w:val="en-US" w:eastAsia="zh-CN"/>
        </w:rPr>
        <w:instrText>ADDIN CITAVI.BIBLIOGRAPHY 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</w:instrText>
      </w:r>
      <w:r w:rsidRPr="00512E6A">
        <w:rPr>
          <w:rFonts w:asciiTheme="minorHAnsi" w:eastAsia="SimSun" w:hAnsiTheme="minorHAnsi" w:cstheme="minorHAnsi"/>
          <w:lang w:val="en-US" w:eastAsia="zh-CN"/>
        </w:rPr>
        <w:fldChar w:fldCharType="separate"/>
      </w:r>
      <w:bookmarkStart w:id="7" w:name="_CTVBIBLIOGRAPHY1"/>
      <w:bookmarkEnd w:id="7"/>
      <w:r w:rsidR="00512E6A" w:rsidRPr="00512E6A">
        <w:rPr>
          <w:rFonts w:asciiTheme="minorHAnsi" w:eastAsia="SimSun" w:hAnsiTheme="minorHAnsi" w:cstheme="minorHAnsi"/>
          <w:lang w:val="en-US" w:eastAsia="zh-CN"/>
        </w:rPr>
        <w:t>References</w:t>
      </w:r>
    </w:p>
    <w:p w14:paraId="4D4048A9" w14:textId="77777777" w:rsidR="00512E6A" w:rsidRPr="00512E6A" w:rsidRDefault="00512E6A" w:rsidP="00512E6A">
      <w:pPr>
        <w:pStyle w:val="CitaviBibliographyEntry"/>
        <w:rPr>
          <w:rFonts w:asciiTheme="minorHAnsi" w:eastAsia="SimSun" w:hAnsiTheme="minorHAnsi" w:cstheme="minorHAnsi"/>
          <w:sz w:val="20"/>
          <w:lang w:val="en-US" w:eastAsia="zh-CN"/>
        </w:rPr>
      </w:pPr>
      <w:r w:rsidRPr="00512E6A">
        <w:rPr>
          <w:rFonts w:asciiTheme="minorHAnsi" w:eastAsia="SimSun" w:hAnsiTheme="minorHAnsi" w:cstheme="minorHAnsi"/>
          <w:szCs w:val="18"/>
          <w:lang w:val="en-US" w:eastAsia="zh-CN"/>
        </w:rPr>
        <w:t>[1]</w:t>
      </w:r>
      <w:r w:rsidRPr="00512E6A">
        <w:rPr>
          <w:rFonts w:asciiTheme="minorHAnsi" w:eastAsia="SimSun" w:hAnsiTheme="minorHAnsi" w:cstheme="minorHAnsi"/>
          <w:sz w:val="20"/>
          <w:lang w:val="en-US" w:eastAsia="zh-CN"/>
        </w:rPr>
        <w:t> </w:t>
      </w:r>
      <w:r w:rsidRPr="00512E6A">
        <w:rPr>
          <w:rFonts w:asciiTheme="minorHAnsi" w:eastAsia="SimSun" w:hAnsiTheme="minorHAnsi" w:cstheme="minorHAnsi"/>
          <w:sz w:val="20"/>
          <w:lang w:val="en-US" w:eastAsia="zh-CN"/>
        </w:rPr>
        <w:tab/>
      </w:r>
      <w:bookmarkStart w:id="8" w:name="_CTVL0013901bd92cd3e4b0c935791fe08222e2b"/>
      <w:r w:rsidRPr="00512E6A">
        <w:rPr>
          <w:rFonts w:asciiTheme="minorHAnsi" w:eastAsia="SimSun" w:hAnsiTheme="minorHAnsi" w:cstheme="minorHAnsi"/>
          <w:sz w:val="20"/>
          <w:lang w:val="en-US" w:eastAsia="zh-CN"/>
        </w:rPr>
        <w:t xml:space="preserve">J. W. Tukey. Exploratory Data Analysis, </w:t>
      </w:r>
      <w:bookmarkEnd w:id="8"/>
      <w:r w:rsidRPr="00512E6A">
        <w:rPr>
          <w:rFonts w:asciiTheme="minorHAnsi" w:eastAsia="SimSun" w:hAnsiTheme="minorHAnsi" w:cstheme="minorHAnsi"/>
          <w:i/>
          <w:sz w:val="20"/>
          <w:lang w:val="en-US" w:eastAsia="zh-CN"/>
        </w:rPr>
        <w:t>Addison-Wesley, Reading, MA</w:t>
      </w:r>
      <w:r w:rsidRPr="00512E6A">
        <w:rPr>
          <w:rFonts w:asciiTheme="minorHAnsi" w:eastAsia="SimSun" w:hAnsiTheme="minorHAnsi" w:cstheme="minorHAnsi"/>
          <w:sz w:val="20"/>
          <w:lang w:val="en-US" w:eastAsia="zh-CN"/>
        </w:rPr>
        <w:t>, 1977.</w:t>
      </w:r>
    </w:p>
    <w:p w14:paraId="2F526DD7" w14:textId="481C2B35" w:rsidR="003C6AD9" w:rsidRPr="00712F76" w:rsidRDefault="00512E6A" w:rsidP="00712F76">
      <w:pPr>
        <w:pStyle w:val="CitaviBibliographyEntry"/>
        <w:rPr>
          <w:rFonts w:eastAsia="SimSun"/>
          <w:lang w:val="en-US" w:eastAsia="zh-CN"/>
        </w:rPr>
      </w:pPr>
      <w:r w:rsidRPr="00512E6A">
        <w:rPr>
          <w:rFonts w:asciiTheme="minorHAnsi" w:eastAsia="SimSun" w:hAnsiTheme="minorHAnsi" w:cstheme="minorHAnsi"/>
          <w:lang w:val="en-US" w:eastAsia="zh-CN"/>
        </w:rPr>
        <w:t>[2]</w:t>
      </w:r>
      <w:r w:rsidRPr="00512E6A">
        <w:rPr>
          <w:rFonts w:asciiTheme="minorHAnsi" w:eastAsia="SimSun" w:hAnsiTheme="minorHAnsi" w:cstheme="minorHAnsi"/>
          <w:sz w:val="20"/>
          <w:lang w:val="en-US" w:eastAsia="zh-CN"/>
        </w:rPr>
        <w:t> </w:t>
      </w:r>
      <w:r w:rsidRPr="00512E6A">
        <w:rPr>
          <w:rFonts w:asciiTheme="minorHAnsi" w:eastAsia="SimSun" w:hAnsiTheme="minorHAnsi" w:cstheme="minorHAnsi"/>
          <w:sz w:val="20"/>
          <w:lang w:val="en-US" w:eastAsia="zh-CN"/>
        </w:rPr>
        <w:tab/>
      </w:r>
      <w:bookmarkStart w:id="9" w:name="_CTVL0016e8eca8ad751466997011ba740c0a523"/>
      <w:r w:rsidRPr="00512E6A">
        <w:rPr>
          <w:rFonts w:asciiTheme="minorHAnsi" w:eastAsia="SimSun" w:hAnsiTheme="minorHAnsi" w:cstheme="minorHAnsi"/>
          <w:sz w:val="20"/>
          <w:lang w:val="en-US" w:eastAsia="zh-CN"/>
        </w:rPr>
        <w:t xml:space="preserve">G. M. Furnival, R. W. Wilson, Jr. Regressions by Leaps and Bounds, </w:t>
      </w:r>
      <w:bookmarkEnd w:id="9"/>
      <w:r w:rsidRPr="00512E6A">
        <w:rPr>
          <w:rFonts w:asciiTheme="minorHAnsi" w:eastAsia="SimSun" w:hAnsiTheme="minorHAnsi" w:cstheme="minorHAnsi"/>
          <w:i/>
          <w:sz w:val="20"/>
          <w:lang w:val="en-US" w:eastAsia="zh-CN"/>
        </w:rPr>
        <w:t>Technometrics</w:t>
      </w:r>
      <w:r w:rsidR="00712F76">
        <w:rPr>
          <w:rFonts w:asciiTheme="minorHAnsi" w:eastAsia="SimSun" w:hAnsiTheme="minorHAnsi" w:cstheme="minorHAnsi"/>
          <w:sz w:val="20"/>
          <w:lang w:val="en-US" w:eastAsia="zh-CN"/>
        </w:rPr>
        <w:t xml:space="preserve">, </w:t>
      </w:r>
      <w:r w:rsidRPr="00512E6A">
        <w:rPr>
          <w:rFonts w:asciiTheme="minorHAnsi" w:eastAsia="SimSun" w:hAnsiTheme="minorHAnsi" w:cstheme="minorHAnsi"/>
          <w:sz w:val="20"/>
          <w:lang w:val="en-US" w:eastAsia="zh-CN"/>
        </w:rPr>
        <w:t>1974, 499-511.</w:t>
      </w:r>
      <w:r w:rsidR="003C6AD9" w:rsidRPr="00512E6A">
        <w:rPr>
          <w:rFonts w:asciiTheme="minorHAnsi" w:eastAsia="SimSun" w:hAnsiTheme="minorHAnsi" w:cstheme="minorHAnsi"/>
          <w:sz w:val="20"/>
          <w:lang w:val="en-US" w:eastAsia="zh-CN"/>
        </w:rPr>
        <w:fldChar w:fldCharType="end"/>
      </w:r>
    </w:p>
    <w:sectPr w:rsidR="003C6AD9" w:rsidRPr="00712F7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7162" w14:textId="77777777" w:rsidR="009C32AD" w:rsidRDefault="009C32AD" w:rsidP="004F5E36">
      <w:r>
        <w:separator/>
      </w:r>
    </w:p>
  </w:endnote>
  <w:endnote w:type="continuationSeparator" w:id="0">
    <w:p w14:paraId="476B24DB" w14:textId="77777777" w:rsidR="009C32AD" w:rsidRDefault="009C32A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209A" w14:textId="77777777" w:rsidR="00E361D6" w:rsidRDefault="00E361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7EA4" w14:textId="77777777" w:rsidR="00E361D6" w:rsidRDefault="00E361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47AD" w14:textId="77777777" w:rsidR="00E361D6" w:rsidRDefault="00E361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D7F63" w14:textId="77777777" w:rsidR="009C32AD" w:rsidRDefault="009C32AD" w:rsidP="004F5E36">
      <w:r>
        <w:separator/>
      </w:r>
    </w:p>
  </w:footnote>
  <w:footnote w:type="continuationSeparator" w:id="0">
    <w:p w14:paraId="099676F2" w14:textId="77777777" w:rsidR="009C32AD" w:rsidRDefault="009C32A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6CAF" w14:textId="77777777" w:rsidR="00E361D6" w:rsidRDefault="00E361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DA80D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3C6847" wp14:editId="1C792F3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4C3140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7015B030" wp14:editId="0B1525C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6F19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5567B49" wp14:editId="21C48A5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BDD0B50" w14:textId="77777777" w:rsidR="00704BDF" w:rsidRDefault="00704BDF">
    <w:pPr>
      <w:pStyle w:val="Intestazione"/>
    </w:pPr>
  </w:p>
  <w:p w14:paraId="6A07F85E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D12BE" wp14:editId="06C4A74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4EF9FD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656D7"/>
    <w:multiLevelType w:val="hybridMultilevel"/>
    <w:tmpl w:val="8BA26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2816786"/>
    <w:multiLevelType w:val="hybridMultilevel"/>
    <w:tmpl w:val="D1BA56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96710F3"/>
    <w:multiLevelType w:val="hybridMultilevel"/>
    <w:tmpl w:val="E7E4B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7"/>
  </w:num>
  <w:num w:numId="15">
    <w:abstractNumId w:val="18"/>
  </w:num>
  <w:num w:numId="16">
    <w:abstractNumId w:val="19"/>
  </w:num>
  <w:num w:numId="17">
    <w:abstractNumId w:val="11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3AFA"/>
    <w:rsid w:val="00007993"/>
    <w:rsid w:val="000117CB"/>
    <w:rsid w:val="000157B7"/>
    <w:rsid w:val="000272CC"/>
    <w:rsid w:val="0003148D"/>
    <w:rsid w:val="00032496"/>
    <w:rsid w:val="0004366B"/>
    <w:rsid w:val="0005112E"/>
    <w:rsid w:val="00053392"/>
    <w:rsid w:val="00055EF4"/>
    <w:rsid w:val="00062A9A"/>
    <w:rsid w:val="00076FFA"/>
    <w:rsid w:val="0008131A"/>
    <w:rsid w:val="00085048"/>
    <w:rsid w:val="000A03B2"/>
    <w:rsid w:val="000A3D2B"/>
    <w:rsid w:val="000A4AE0"/>
    <w:rsid w:val="000C1E0D"/>
    <w:rsid w:val="000C2648"/>
    <w:rsid w:val="000C7386"/>
    <w:rsid w:val="000C7E1B"/>
    <w:rsid w:val="000D34BE"/>
    <w:rsid w:val="000E36F1"/>
    <w:rsid w:val="000E3A73"/>
    <w:rsid w:val="000E414A"/>
    <w:rsid w:val="000E6390"/>
    <w:rsid w:val="000F0186"/>
    <w:rsid w:val="000F2A3C"/>
    <w:rsid w:val="000F4304"/>
    <w:rsid w:val="00100F85"/>
    <w:rsid w:val="0010235A"/>
    <w:rsid w:val="00103580"/>
    <w:rsid w:val="0010444F"/>
    <w:rsid w:val="00104E5E"/>
    <w:rsid w:val="00107614"/>
    <w:rsid w:val="0011023A"/>
    <w:rsid w:val="00111784"/>
    <w:rsid w:val="001160A1"/>
    <w:rsid w:val="00122D4D"/>
    <w:rsid w:val="00123E59"/>
    <w:rsid w:val="001248B8"/>
    <w:rsid w:val="0013097C"/>
    <w:rsid w:val="0013121F"/>
    <w:rsid w:val="001345D4"/>
    <w:rsid w:val="00134DE4"/>
    <w:rsid w:val="00147BCD"/>
    <w:rsid w:val="00150E59"/>
    <w:rsid w:val="00152791"/>
    <w:rsid w:val="00160768"/>
    <w:rsid w:val="001656ED"/>
    <w:rsid w:val="00177BA9"/>
    <w:rsid w:val="00184AD6"/>
    <w:rsid w:val="00194A44"/>
    <w:rsid w:val="0019610B"/>
    <w:rsid w:val="001A1FA8"/>
    <w:rsid w:val="001A2C67"/>
    <w:rsid w:val="001A4AFC"/>
    <w:rsid w:val="001A5A26"/>
    <w:rsid w:val="001B65C1"/>
    <w:rsid w:val="001C20F7"/>
    <w:rsid w:val="001C684B"/>
    <w:rsid w:val="001C77BD"/>
    <w:rsid w:val="001D53FC"/>
    <w:rsid w:val="001D7127"/>
    <w:rsid w:val="001E2DA7"/>
    <w:rsid w:val="001E6B2E"/>
    <w:rsid w:val="001F2EC7"/>
    <w:rsid w:val="001F3E5A"/>
    <w:rsid w:val="00205DD1"/>
    <w:rsid w:val="002065DB"/>
    <w:rsid w:val="00225F4D"/>
    <w:rsid w:val="00236E71"/>
    <w:rsid w:val="00240F4F"/>
    <w:rsid w:val="002447EF"/>
    <w:rsid w:val="00245795"/>
    <w:rsid w:val="00247B6C"/>
    <w:rsid w:val="00251550"/>
    <w:rsid w:val="00261A48"/>
    <w:rsid w:val="00265CB6"/>
    <w:rsid w:val="002718B4"/>
    <w:rsid w:val="0027221A"/>
    <w:rsid w:val="00275B61"/>
    <w:rsid w:val="00282A7E"/>
    <w:rsid w:val="00283774"/>
    <w:rsid w:val="0028677B"/>
    <w:rsid w:val="002870C8"/>
    <w:rsid w:val="0029428B"/>
    <w:rsid w:val="00294E08"/>
    <w:rsid w:val="002967E5"/>
    <w:rsid w:val="002B2C8C"/>
    <w:rsid w:val="002B6208"/>
    <w:rsid w:val="002C187F"/>
    <w:rsid w:val="002C5B1B"/>
    <w:rsid w:val="002C6CB0"/>
    <w:rsid w:val="002C701C"/>
    <w:rsid w:val="002D1F12"/>
    <w:rsid w:val="002D3B32"/>
    <w:rsid w:val="002D4DA6"/>
    <w:rsid w:val="002D7388"/>
    <w:rsid w:val="002E06CF"/>
    <w:rsid w:val="003009B7"/>
    <w:rsid w:val="00300C3E"/>
    <w:rsid w:val="00303E8F"/>
    <w:rsid w:val="0030469C"/>
    <w:rsid w:val="00311173"/>
    <w:rsid w:val="00316319"/>
    <w:rsid w:val="003167BC"/>
    <w:rsid w:val="0032195D"/>
    <w:rsid w:val="00322286"/>
    <w:rsid w:val="00330628"/>
    <w:rsid w:val="003365DE"/>
    <w:rsid w:val="00342FB7"/>
    <w:rsid w:val="00352D02"/>
    <w:rsid w:val="003578DC"/>
    <w:rsid w:val="00363490"/>
    <w:rsid w:val="00367ADF"/>
    <w:rsid w:val="003723D4"/>
    <w:rsid w:val="00380056"/>
    <w:rsid w:val="003805E3"/>
    <w:rsid w:val="00382140"/>
    <w:rsid w:val="00383EE4"/>
    <w:rsid w:val="00390ADD"/>
    <w:rsid w:val="003916BC"/>
    <w:rsid w:val="00393027"/>
    <w:rsid w:val="00393FF0"/>
    <w:rsid w:val="003A01D2"/>
    <w:rsid w:val="003A7D1C"/>
    <w:rsid w:val="003C1BF6"/>
    <w:rsid w:val="003C6AD9"/>
    <w:rsid w:val="003D4DA2"/>
    <w:rsid w:val="003E3AE4"/>
    <w:rsid w:val="003F109A"/>
    <w:rsid w:val="003F132A"/>
    <w:rsid w:val="00412DE7"/>
    <w:rsid w:val="004145B7"/>
    <w:rsid w:val="004154E5"/>
    <w:rsid w:val="00420340"/>
    <w:rsid w:val="0042324A"/>
    <w:rsid w:val="004277D9"/>
    <w:rsid w:val="00430868"/>
    <w:rsid w:val="004534F4"/>
    <w:rsid w:val="0046164A"/>
    <w:rsid w:val="00462DCD"/>
    <w:rsid w:val="0046597D"/>
    <w:rsid w:val="00477786"/>
    <w:rsid w:val="00477869"/>
    <w:rsid w:val="00491B7B"/>
    <w:rsid w:val="004A2712"/>
    <w:rsid w:val="004B1642"/>
    <w:rsid w:val="004B16F0"/>
    <w:rsid w:val="004B3960"/>
    <w:rsid w:val="004B6226"/>
    <w:rsid w:val="004C7454"/>
    <w:rsid w:val="004D1162"/>
    <w:rsid w:val="004E0FE5"/>
    <w:rsid w:val="004E46FC"/>
    <w:rsid w:val="004E4DD6"/>
    <w:rsid w:val="004F07BE"/>
    <w:rsid w:val="004F1539"/>
    <w:rsid w:val="004F49A9"/>
    <w:rsid w:val="004F5496"/>
    <w:rsid w:val="004F5979"/>
    <w:rsid w:val="004F5E36"/>
    <w:rsid w:val="005044C6"/>
    <w:rsid w:val="00504F9A"/>
    <w:rsid w:val="00511909"/>
    <w:rsid w:val="005119A5"/>
    <w:rsid w:val="00512E6A"/>
    <w:rsid w:val="00514689"/>
    <w:rsid w:val="005163AE"/>
    <w:rsid w:val="00520F03"/>
    <w:rsid w:val="00523AF0"/>
    <w:rsid w:val="005278B7"/>
    <w:rsid w:val="00527D1C"/>
    <w:rsid w:val="005346C8"/>
    <w:rsid w:val="0055565C"/>
    <w:rsid w:val="00557BCB"/>
    <w:rsid w:val="005624B9"/>
    <w:rsid w:val="00562810"/>
    <w:rsid w:val="0056508E"/>
    <w:rsid w:val="00585AAC"/>
    <w:rsid w:val="005868C3"/>
    <w:rsid w:val="00591951"/>
    <w:rsid w:val="00594E9F"/>
    <w:rsid w:val="00597EC9"/>
    <w:rsid w:val="005A41BF"/>
    <w:rsid w:val="005B61E6"/>
    <w:rsid w:val="005C1885"/>
    <w:rsid w:val="005C27D7"/>
    <w:rsid w:val="005C2FFE"/>
    <w:rsid w:val="005C5E5F"/>
    <w:rsid w:val="005C77E1"/>
    <w:rsid w:val="005D6A2F"/>
    <w:rsid w:val="005E1A82"/>
    <w:rsid w:val="005E4791"/>
    <w:rsid w:val="005F0A28"/>
    <w:rsid w:val="005F0E5E"/>
    <w:rsid w:val="005F300A"/>
    <w:rsid w:val="005F7557"/>
    <w:rsid w:val="005F7AE2"/>
    <w:rsid w:val="006048A9"/>
    <w:rsid w:val="006117A5"/>
    <w:rsid w:val="00616A10"/>
    <w:rsid w:val="00620DEE"/>
    <w:rsid w:val="006248D3"/>
    <w:rsid w:val="00625639"/>
    <w:rsid w:val="00640804"/>
    <w:rsid w:val="0064184D"/>
    <w:rsid w:val="006461D6"/>
    <w:rsid w:val="0064657F"/>
    <w:rsid w:val="0065015C"/>
    <w:rsid w:val="00660E3E"/>
    <w:rsid w:val="00662E74"/>
    <w:rsid w:val="006639BA"/>
    <w:rsid w:val="00664F7D"/>
    <w:rsid w:val="00665165"/>
    <w:rsid w:val="00670DE4"/>
    <w:rsid w:val="006C491F"/>
    <w:rsid w:val="006C5579"/>
    <w:rsid w:val="006D123C"/>
    <w:rsid w:val="006D2FFB"/>
    <w:rsid w:val="006D3D4D"/>
    <w:rsid w:val="006D516E"/>
    <w:rsid w:val="006D52A4"/>
    <w:rsid w:val="006E16D6"/>
    <w:rsid w:val="006E312D"/>
    <w:rsid w:val="006F0157"/>
    <w:rsid w:val="00704BDF"/>
    <w:rsid w:val="00712F76"/>
    <w:rsid w:val="00714368"/>
    <w:rsid w:val="00723E9F"/>
    <w:rsid w:val="00726055"/>
    <w:rsid w:val="007261D6"/>
    <w:rsid w:val="00736B13"/>
    <w:rsid w:val="007447F3"/>
    <w:rsid w:val="00746D2B"/>
    <w:rsid w:val="007477A3"/>
    <w:rsid w:val="007522D5"/>
    <w:rsid w:val="0075311D"/>
    <w:rsid w:val="00753D89"/>
    <w:rsid w:val="0076423A"/>
    <w:rsid w:val="007661C8"/>
    <w:rsid w:val="00776C7E"/>
    <w:rsid w:val="007810C4"/>
    <w:rsid w:val="007913F2"/>
    <w:rsid w:val="007C68F2"/>
    <w:rsid w:val="007D52CD"/>
    <w:rsid w:val="007E15F0"/>
    <w:rsid w:val="007E5597"/>
    <w:rsid w:val="007F5414"/>
    <w:rsid w:val="0080013E"/>
    <w:rsid w:val="00813288"/>
    <w:rsid w:val="0081663C"/>
    <w:rsid w:val="00816729"/>
    <w:rsid w:val="008168FC"/>
    <w:rsid w:val="00830C60"/>
    <w:rsid w:val="008377A3"/>
    <w:rsid w:val="00837DBA"/>
    <w:rsid w:val="008410B5"/>
    <w:rsid w:val="00844557"/>
    <w:rsid w:val="008479A2"/>
    <w:rsid w:val="00850FE0"/>
    <w:rsid w:val="0087637F"/>
    <w:rsid w:val="00894C0A"/>
    <w:rsid w:val="00895917"/>
    <w:rsid w:val="008A14AE"/>
    <w:rsid w:val="008A1512"/>
    <w:rsid w:val="008C3BBB"/>
    <w:rsid w:val="008D0BEB"/>
    <w:rsid w:val="008D715E"/>
    <w:rsid w:val="008E152D"/>
    <w:rsid w:val="008E566E"/>
    <w:rsid w:val="00901EB6"/>
    <w:rsid w:val="00902D3E"/>
    <w:rsid w:val="00904B2D"/>
    <w:rsid w:val="00905B9F"/>
    <w:rsid w:val="009111F9"/>
    <w:rsid w:val="00913032"/>
    <w:rsid w:val="00921781"/>
    <w:rsid w:val="00923BC9"/>
    <w:rsid w:val="00923FF8"/>
    <w:rsid w:val="00936923"/>
    <w:rsid w:val="009425D3"/>
    <w:rsid w:val="00944492"/>
    <w:rsid w:val="009450CE"/>
    <w:rsid w:val="00945CCC"/>
    <w:rsid w:val="0095164B"/>
    <w:rsid w:val="009750B7"/>
    <w:rsid w:val="009871D7"/>
    <w:rsid w:val="00992592"/>
    <w:rsid w:val="00996483"/>
    <w:rsid w:val="009A5F1F"/>
    <w:rsid w:val="009A7D47"/>
    <w:rsid w:val="009B1009"/>
    <w:rsid w:val="009B13E7"/>
    <w:rsid w:val="009B3429"/>
    <w:rsid w:val="009C1E90"/>
    <w:rsid w:val="009C2808"/>
    <w:rsid w:val="009C2E4C"/>
    <w:rsid w:val="009C32AD"/>
    <w:rsid w:val="009C3FFB"/>
    <w:rsid w:val="009E788A"/>
    <w:rsid w:val="009F3E27"/>
    <w:rsid w:val="00A01252"/>
    <w:rsid w:val="00A101B4"/>
    <w:rsid w:val="00A1763D"/>
    <w:rsid w:val="00A17CEC"/>
    <w:rsid w:val="00A27673"/>
    <w:rsid w:val="00A27EF0"/>
    <w:rsid w:val="00A33B36"/>
    <w:rsid w:val="00A42F84"/>
    <w:rsid w:val="00A46F12"/>
    <w:rsid w:val="00A60501"/>
    <w:rsid w:val="00A616AE"/>
    <w:rsid w:val="00A62367"/>
    <w:rsid w:val="00A6397F"/>
    <w:rsid w:val="00A651DD"/>
    <w:rsid w:val="00A721A4"/>
    <w:rsid w:val="00A74810"/>
    <w:rsid w:val="00A76EFC"/>
    <w:rsid w:val="00A77A73"/>
    <w:rsid w:val="00A8515B"/>
    <w:rsid w:val="00A92AF7"/>
    <w:rsid w:val="00A9626B"/>
    <w:rsid w:val="00A974CC"/>
    <w:rsid w:val="00A97F29"/>
    <w:rsid w:val="00AB0964"/>
    <w:rsid w:val="00AB2359"/>
    <w:rsid w:val="00AB3E63"/>
    <w:rsid w:val="00AB52AB"/>
    <w:rsid w:val="00AB732A"/>
    <w:rsid w:val="00AC1E74"/>
    <w:rsid w:val="00AC7878"/>
    <w:rsid w:val="00AE377D"/>
    <w:rsid w:val="00AE3865"/>
    <w:rsid w:val="00AE77B4"/>
    <w:rsid w:val="00B00BD3"/>
    <w:rsid w:val="00B03062"/>
    <w:rsid w:val="00B07C78"/>
    <w:rsid w:val="00B12DFE"/>
    <w:rsid w:val="00B43554"/>
    <w:rsid w:val="00B61DBF"/>
    <w:rsid w:val="00B7280A"/>
    <w:rsid w:val="00B812D6"/>
    <w:rsid w:val="00BA6B2A"/>
    <w:rsid w:val="00BB3F0B"/>
    <w:rsid w:val="00BB4775"/>
    <w:rsid w:val="00BB4B65"/>
    <w:rsid w:val="00BB7F55"/>
    <w:rsid w:val="00BC30C9"/>
    <w:rsid w:val="00BC41A1"/>
    <w:rsid w:val="00BC53AA"/>
    <w:rsid w:val="00BD7109"/>
    <w:rsid w:val="00BE3E58"/>
    <w:rsid w:val="00BF13AA"/>
    <w:rsid w:val="00BF209C"/>
    <w:rsid w:val="00BF682F"/>
    <w:rsid w:val="00BF71CD"/>
    <w:rsid w:val="00BF7337"/>
    <w:rsid w:val="00C01616"/>
    <w:rsid w:val="00C0162B"/>
    <w:rsid w:val="00C233C0"/>
    <w:rsid w:val="00C23A62"/>
    <w:rsid w:val="00C254FA"/>
    <w:rsid w:val="00C26C16"/>
    <w:rsid w:val="00C345B1"/>
    <w:rsid w:val="00C40142"/>
    <w:rsid w:val="00C425E3"/>
    <w:rsid w:val="00C43016"/>
    <w:rsid w:val="00C44C74"/>
    <w:rsid w:val="00C50299"/>
    <w:rsid w:val="00C57182"/>
    <w:rsid w:val="00C655FD"/>
    <w:rsid w:val="00C70125"/>
    <w:rsid w:val="00C70F88"/>
    <w:rsid w:val="00C71D76"/>
    <w:rsid w:val="00C77715"/>
    <w:rsid w:val="00C808C7"/>
    <w:rsid w:val="00C814FC"/>
    <w:rsid w:val="00C85130"/>
    <w:rsid w:val="00C87538"/>
    <w:rsid w:val="00C94434"/>
    <w:rsid w:val="00CA1C95"/>
    <w:rsid w:val="00CA236E"/>
    <w:rsid w:val="00CA2677"/>
    <w:rsid w:val="00CA5A9C"/>
    <w:rsid w:val="00CB6473"/>
    <w:rsid w:val="00CC60BA"/>
    <w:rsid w:val="00CC7595"/>
    <w:rsid w:val="00CD4B78"/>
    <w:rsid w:val="00CD57CB"/>
    <w:rsid w:val="00CD5FE2"/>
    <w:rsid w:val="00CD64A3"/>
    <w:rsid w:val="00CE67BC"/>
    <w:rsid w:val="00CF51C8"/>
    <w:rsid w:val="00CF6FF8"/>
    <w:rsid w:val="00D02B4C"/>
    <w:rsid w:val="00D047E9"/>
    <w:rsid w:val="00D06604"/>
    <w:rsid w:val="00D1026A"/>
    <w:rsid w:val="00D10F69"/>
    <w:rsid w:val="00D117E5"/>
    <w:rsid w:val="00D1189F"/>
    <w:rsid w:val="00D16DAD"/>
    <w:rsid w:val="00D40C3A"/>
    <w:rsid w:val="00D4131F"/>
    <w:rsid w:val="00D43BA9"/>
    <w:rsid w:val="00D43E7A"/>
    <w:rsid w:val="00D44079"/>
    <w:rsid w:val="00D62C32"/>
    <w:rsid w:val="00D84576"/>
    <w:rsid w:val="00D86F9E"/>
    <w:rsid w:val="00D942AA"/>
    <w:rsid w:val="00D9649B"/>
    <w:rsid w:val="00D972F9"/>
    <w:rsid w:val="00DC0C83"/>
    <w:rsid w:val="00DC1974"/>
    <w:rsid w:val="00DC4631"/>
    <w:rsid w:val="00DD5715"/>
    <w:rsid w:val="00DD5D97"/>
    <w:rsid w:val="00DE0019"/>
    <w:rsid w:val="00DE0310"/>
    <w:rsid w:val="00DE264A"/>
    <w:rsid w:val="00E041E7"/>
    <w:rsid w:val="00E10F7C"/>
    <w:rsid w:val="00E16143"/>
    <w:rsid w:val="00E236FB"/>
    <w:rsid w:val="00E23CA1"/>
    <w:rsid w:val="00E26489"/>
    <w:rsid w:val="00E266D0"/>
    <w:rsid w:val="00E361D6"/>
    <w:rsid w:val="00E409A8"/>
    <w:rsid w:val="00E50640"/>
    <w:rsid w:val="00E54D45"/>
    <w:rsid w:val="00E62EF1"/>
    <w:rsid w:val="00E6344A"/>
    <w:rsid w:val="00E6687F"/>
    <w:rsid w:val="00E7209D"/>
    <w:rsid w:val="00E72543"/>
    <w:rsid w:val="00E758DD"/>
    <w:rsid w:val="00E838C8"/>
    <w:rsid w:val="00E85D60"/>
    <w:rsid w:val="00E952B8"/>
    <w:rsid w:val="00EA406B"/>
    <w:rsid w:val="00EA4E4B"/>
    <w:rsid w:val="00EA50E1"/>
    <w:rsid w:val="00EB2522"/>
    <w:rsid w:val="00EC034C"/>
    <w:rsid w:val="00EE0131"/>
    <w:rsid w:val="00EE3931"/>
    <w:rsid w:val="00EE491B"/>
    <w:rsid w:val="00EE57D1"/>
    <w:rsid w:val="00F0001D"/>
    <w:rsid w:val="00F17914"/>
    <w:rsid w:val="00F20E7D"/>
    <w:rsid w:val="00F24D9D"/>
    <w:rsid w:val="00F30C64"/>
    <w:rsid w:val="00F30FDD"/>
    <w:rsid w:val="00F41E07"/>
    <w:rsid w:val="00F4313F"/>
    <w:rsid w:val="00F474A3"/>
    <w:rsid w:val="00F4757C"/>
    <w:rsid w:val="00F60BD8"/>
    <w:rsid w:val="00F62F8E"/>
    <w:rsid w:val="00F637C0"/>
    <w:rsid w:val="00F64222"/>
    <w:rsid w:val="00F726AC"/>
    <w:rsid w:val="00F81594"/>
    <w:rsid w:val="00F83814"/>
    <w:rsid w:val="00F9130A"/>
    <w:rsid w:val="00F9172D"/>
    <w:rsid w:val="00F9383B"/>
    <w:rsid w:val="00F93A4C"/>
    <w:rsid w:val="00F94A8F"/>
    <w:rsid w:val="00FB730C"/>
    <w:rsid w:val="00FC2695"/>
    <w:rsid w:val="00FC3E03"/>
    <w:rsid w:val="00FC5D7E"/>
    <w:rsid w:val="00FC6629"/>
    <w:rsid w:val="00FD4F26"/>
    <w:rsid w:val="00FD7071"/>
    <w:rsid w:val="00FE0F7D"/>
    <w:rsid w:val="00FE6A29"/>
    <w:rsid w:val="00FE6A2D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8684"/>
  <w15:docId w15:val="{023DE553-76CA-4925-BE9D-75D04DD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E6687F"/>
    <w:rPr>
      <w:sz w:val="16"/>
      <w:szCs w:val="16"/>
    </w:rPr>
  </w:style>
  <w:style w:type="paragraph" w:customStyle="1" w:styleId="CitaviBibliographyEntry">
    <w:name w:val="Citavi Bibliography Entry"/>
    <w:basedOn w:val="Normale"/>
    <w:link w:val="CitaviBibliographyEntryCar"/>
    <w:rsid w:val="003C6AD9"/>
    <w:pPr>
      <w:tabs>
        <w:tab w:val="clear" w:pos="7100"/>
        <w:tab w:val="left" w:pos="454"/>
      </w:tabs>
      <w:ind w:left="454" w:hanging="454"/>
      <w:jc w:val="left"/>
    </w:pPr>
  </w:style>
  <w:style w:type="character" w:customStyle="1" w:styleId="CitaviBibliographyEntryCar">
    <w:name w:val="Citavi Bibliography Entry Car"/>
    <w:basedOn w:val="Carpredefinitoparagrafo"/>
    <w:link w:val="CitaviBibliographyEntry"/>
    <w:rsid w:val="003C6AD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itaviBibliographyHeading">
    <w:name w:val="Citavi Bibliography Heading"/>
    <w:basedOn w:val="Titolo1"/>
    <w:link w:val="CitaviBibliographyHeadingCar"/>
    <w:rsid w:val="003C6AD9"/>
    <w:pPr>
      <w:jc w:val="left"/>
    </w:pPr>
  </w:style>
  <w:style w:type="character" w:customStyle="1" w:styleId="CitaviBibliographyHeadingCar">
    <w:name w:val="Citavi Bibliography Heading Car"/>
    <w:basedOn w:val="Carpredefinitoparagrafo"/>
    <w:link w:val="CitaviBibliographyHeading"/>
    <w:rsid w:val="003C6AD9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Paragrafoelenco">
    <w:name w:val="List Paragraph"/>
    <w:basedOn w:val="Normale"/>
    <w:link w:val="ParagrafoelencoCarattere"/>
    <w:uiPriority w:val="34"/>
    <w:qFormat/>
    <w:locked/>
    <w:rsid w:val="00670DE4"/>
    <w:pPr>
      <w:tabs>
        <w:tab w:val="clear" w:pos="7100"/>
      </w:tabs>
      <w:spacing w:line="240" w:lineRule="auto"/>
      <w:ind w:left="720"/>
      <w:contextualSpacing/>
    </w:pPr>
    <w:rPr>
      <w:rFonts w:ascii="Times New Roman" w:hAnsi="Times New Roman"/>
      <w:sz w:val="22"/>
      <w:szCs w:val="24"/>
      <w:lang w:eastAsia="fr-FR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70DE4"/>
    <w:rPr>
      <w:rFonts w:ascii="Times New Roman" w:eastAsia="Times New Roman" w:hAnsi="Times New Roman" w:cs="Times New Roman"/>
      <w:szCs w:val="24"/>
      <w:lang w:val="en-GB" w:eastAsia="fr-FR"/>
    </w:rPr>
  </w:style>
  <w:style w:type="character" w:styleId="Testosegnaposto">
    <w:name w:val="Placeholder Text"/>
    <w:basedOn w:val="Carpredefinitoparagrafo"/>
    <w:uiPriority w:val="99"/>
    <w:semiHidden/>
    <w:locked/>
    <w:rsid w:val="00D44079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locked/>
    <w:rsid w:val="00A4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benoit.celse@ifp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1C62-A3F6-4D34-A578-CB866312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2018-12-10T12:26:00Z</cp:lastPrinted>
  <dcterms:created xsi:type="dcterms:W3CDTF">2019-07-10T08:06:00Z</dcterms:created>
  <dcterms:modified xsi:type="dcterms:W3CDTF">2019-08-22T09:48:00Z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These</vt:lpwstr>
  </property>
  <property fmtid="{D5CDD505-2E9C-101B-9397-08002B2CF9AE}" pid="3" name="CitaviDocumentProperty_0">
    <vt:lpwstr>c410d05b-19ac-459d-a0e0-e6821ed0e247</vt:lpwstr>
  </property>
  <property fmtid="{D5CDD505-2E9C-101B-9397-08002B2CF9AE}" pid="4" name="CitaviDocumentProperty_1">
    <vt:lpwstr>5.3.1.0</vt:lpwstr>
  </property>
  <property fmtid="{D5CDD505-2E9C-101B-9397-08002B2CF9AE}" pid="5" name="CitaviDocumentProperty_6">
    <vt:lpwstr>False</vt:lpwstr>
  </property>
  <property fmtid="{D5CDD505-2E9C-101B-9397-08002B2CF9AE}" pid="6" name="CitaviDocumentProperty_8">
    <vt:lpwstr>C:\Users\caon\Documents\Citavi 5\Projects\These\These.ctv5</vt:lpwstr>
  </property>
</Properties>
</file>