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660CF9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Phase- and Interfacial Properties of Aqueous Binary Mixtures</w:t>
      </w:r>
      <w:r w:rsidR="00704BDF" w:rsidRPr="00DE0019">
        <w:rPr>
          <w:rFonts w:asciiTheme="minorHAnsi" w:eastAsia="MS PGothic" w:hAnsiTheme="minorHAnsi"/>
          <w:b/>
          <w:bCs/>
          <w:sz w:val="28"/>
          <w:szCs w:val="28"/>
          <w:lang w:val="en-US"/>
        </w:rPr>
        <w:t>.</w:t>
      </w:r>
    </w:p>
    <w:p w:rsidR="00DE0019" w:rsidRPr="005C078F" w:rsidRDefault="00660CF9" w:rsidP="00704BDF">
      <w:pPr>
        <w:snapToGrid w:val="0"/>
        <w:spacing w:after="120"/>
        <w:jc w:val="center"/>
        <w:rPr>
          <w:rFonts w:eastAsia="SimSun"/>
          <w:color w:val="000000"/>
          <w:lang w:val="de-DE" w:eastAsia="zh-CN"/>
        </w:rPr>
      </w:pPr>
      <w:r w:rsidRPr="005C078F">
        <w:rPr>
          <w:rFonts w:asciiTheme="minorHAnsi" w:eastAsia="SimSun" w:hAnsiTheme="minorHAnsi"/>
          <w:color w:val="000000"/>
          <w:sz w:val="24"/>
          <w:szCs w:val="24"/>
          <w:u w:val="single"/>
          <w:lang w:val="de-DE" w:eastAsia="zh-CN"/>
        </w:rPr>
        <w:t>Annika Reinhardt</w:t>
      </w:r>
      <w:r w:rsidR="00704BDF" w:rsidRPr="005C078F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de-DE" w:eastAsia="zh-CN"/>
        </w:rPr>
        <w:t>1</w:t>
      </w:r>
      <w:r w:rsidR="00736B13" w:rsidRPr="005C078F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 xml:space="preserve">, </w:t>
      </w:r>
      <w:r w:rsidRPr="005C078F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Niklas Haarmann</w:t>
      </w:r>
      <w:r w:rsidRPr="005C078F">
        <w:rPr>
          <w:rFonts w:asciiTheme="minorHAnsi" w:eastAsia="SimSun" w:hAnsiTheme="minorHAnsi"/>
          <w:color w:val="000000"/>
          <w:sz w:val="24"/>
          <w:szCs w:val="24"/>
          <w:vertAlign w:val="superscript"/>
          <w:lang w:val="de-DE" w:eastAsia="zh-CN"/>
        </w:rPr>
        <w:t>2</w:t>
      </w:r>
      <w:r w:rsidRPr="005C078F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>, Gabriele Sadowski</w:t>
      </w:r>
      <w:r w:rsidRPr="005C078F">
        <w:rPr>
          <w:rFonts w:asciiTheme="minorHAnsi" w:eastAsia="SimSun" w:hAnsiTheme="minorHAnsi"/>
          <w:color w:val="000000"/>
          <w:sz w:val="24"/>
          <w:szCs w:val="24"/>
          <w:vertAlign w:val="superscript"/>
          <w:lang w:val="de-DE" w:eastAsia="zh-CN"/>
        </w:rPr>
        <w:t>2</w:t>
      </w:r>
      <w:r w:rsidRPr="005C078F">
        <w:rPr>
          <w:rFonts w:asciiTheme="minorHAnsi" w:eastAsia="SimSun" w:hAnsiTheme="minorHAnsi"/>
          <w:color w:val="000000"/>
          <w:sz w:val="24"/>
          <w:szCs w:val="24"/>
          <w:lang w:val="de-DE" w:eastAsia="zh-CN"/>
        </w:rPr>
        <w:t xml:space="preserve">, Sabine </w:t>
      </w:r>
      <w:r w:rsidRPr="005C078F">
        <w:rPr>
          <w:rFonts w:asciiTheme="minorHAnsi" w:eastAsia="SimSun" w:hAnsiTheme="minorHAnsi"/>
          <w:color w:val="000000"/>
          <w:sz w:val="22"/>
          <w:szCs w:val="22"/>
          <w:lang w:val="de-DE" w:eastAsia="zh-CN"/>
        </w:rPr>
        <w:t>Enders</w:t>
      </w:r>
      <w:r w:rsidRPr="005C078F">
        <w:rPr>
          <w:rFonts w:asciiTheme="minorHAnsi" w:eastAsia="SimSun" w:hAnsiTheme="minorHAnsi"/>
          <w:color w:val="000000"/>
          <w:sz w:val="22"/>
          <w:szCs w:val="22"/>
          <w:vertAlign w:val="superscript"/>
          <w:lang w:val="de-DE" w:eastAsia="zh-CN"/>
        </w:rPr>
        <w:t>1*</w:t>
      </w:r>
      <w:r w:rsidR="00DE0019" w:rsidRPr="005C078F">
        <w:rPr>
          <w:rFonts w:asciiTheme="minorHAnsi" w:eastAsia="SimSun" w:hAnsiTheme="minorHAnsi"/>
          <w:color w:val="000000"/>
          <w:sz w:val="22"/>
          <w:szCs w:val="22"/>
          <w:lang w:val="de-DE" w:eastAsia="zh-CN"/>
        </w:rPr>
        <w:t xml:space="preserve"> </w:t>
      </w:r>
    </w:p>
    <w:p w:rsidR="009A401B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de-DE"/>
        </w:rPr>
      </w:pPr>
      <w:r w:rsidRPr="005C078F">
        <w:rPr>
          <w:rFonts w:eastAsia="MS PGothic"/>
          <w:i/>
          <w:iCs/>
          <w:color w:val="000000"/>
          <w:sz w:val="20"/>
          <w:vertAlign w:val="superscript"/>
          <w:lang w:val="de-DE"/>
        </w:rPr>
        <w:t>1</w:t>
      </w:r>
      <w:r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 xml:space="preserve"> </w:t>
      </w:r>
      <w:r w:rsidR="009A401B" w:rsidRPr="00744242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Karlsruhe Institute of Technology, Institute of Technical Thermodynamics and Refrigeration Engineering, Engler-Bunte-Ring 21, 76131 Karlsruhe, Germany.</w:t>
      </w:r>
      <w:r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>;</w:t>
      </w:r>
    </w:p>
    <w:p w:rsidR="00704BDF" w:rsidRPr="005C078F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de-DE"/>
        </w:rPr>
      </w:pPr>
      <w:r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 xml:space="preserve"> </w:t>
      </w:r>
      <w:r w:rsidRPr="005C078F">
        <w:rPr>
          <w:rFonts w:asciiTheme="minorHAnsi" w:eastAsia="MS PGothic" w:hAnsiTheme="minorHAnsi"/>
          <w:iCs/>
          <w:color w:val="000000"/>
          <w:sz w:val="20"/>
          <w:vertAlign w:val="superscript"/>
          <w:lang w:val="de-DE"/>
        </w:rPr>
        <w:t>2</w:t>
      </w:r>
      <w:r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 xml:space="preserve"> </w:t>
      </w:r>
      <w:r w:rsidR="00660CF9"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 xml:space="preserve">TU Dortmund, </w:t>
      </w:r>
      <w:r w:rsidR="009A401B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 xml:space="preserve">Chair of Thermodynamics, Emil-Figge-Str. 70, </w:t>
      </w:r>
      <w:r w:rsidR="009A401B" w:rsidRPr="009A401B">
        <w:rPr>
          <w:i/>
        </w:rPr>
        <w:t>44227 Dortmund</w:t>
      </w:r>
      <w:r w:rsidR="009A401B">
        <w:t>,</w:t>
      </w:r>
      <w:r w:rsidR="009A401B">
        <w:t xml:space="preserve"> </w:t>
      </w:r>
      <w:r w:rsidR="00660CF9" w:rsidRPr="005C078F">
        <w:rPr>
          <w:rFonts w:asciiTheme="minorHAnsi" w:eastAsia="MS PGothic" w:hAnsiTheme="minorHAnsi"/>
          <w:i/>
          <w:iCs/>
          <w:color w:val="000000"/>
          <w:sz w:val="20"/>
          <w:lang w:val="de-DE"/>
        </w:rPr>
        <w:t>Germany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660CF9">
        <w:rPr>
          <w:rFonts w:asciiTheme="minorHAnsi" w:eastAsia="MS PGothic" w:hAnsiTheme="minorHAnsi"/>
          <w:bCs/>
          <w:i/>
          <w:iCs/>
          <w:sz w:val="20"/>
          <w:lang w:val="en-US"/>
        </w:rPr>
        <w:t>sabine.enders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>@</w:t>
      </w:r>
      <w:r w:rsidR="00660CF9">
        <w:rPr>
          <w:rFonts w:asciiTheme="minorHAnsi" w:eastAsia="MS PGothic" w:hAnsiTheme="minorHAnsi"/>
          <w:bCs/>
          <w:i/>
          <w:iCs/>
          <w:sz w:val="20"/>
          <w:lang w:val="en-US"/>
        </w:rPr>
        <w:t>kit.edu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DC79E8" w:rsidRDefault="00DC79E8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new data for the interfacial tension for aqueous binary mixtures were provided</w:t>
      </w:r>
    </w:p>
    <w:p w:rsidR="00704BDF" w:rsidRPr="00EC66CC" w:rsidRDefault="00DC79E8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modelling of interfacial properties using DGT in combination with PCP-SAFT</w:t>
      </w:r>
    </w:p>
    <w:p w:rsidR="00704BDF" w:rsidRPr="00DC79E8" w:rsidRDefault="00DC79E8" w:rsidP="00F01603">
      <w:pPr>
        <w:pStyle w:val="AbstractBody"/>
        <w:numPr>
          <w:ilvl w:val="0"/>
          <w:numId w:val="16"/>
        </w:numPr>
        <w:spacing w:after="240"/>
        <w:ind w:left="1434" w:hanging="357"/>
        <w:rPr>
          <w:rFonts w:eastAsia="SimSun"/>
          <w:bCs/>
          <w:i/>
          <w:iCs/>
          <w:lang w:eastAsia="zh-CN"/>
        </w:rPr>
      </w:pPr>
      <w:r w:rsidRPr="00DC79E8">
        <w:rPr>
          <w:rFonts w:asciiTheme="minorHAnsi" w:hAnsiTheme="minorHAnsi"/>
        </w:rPr>
        <w:t>occurring maxima of interfacial tension is captured by the model</w:t>
      </w:r>
    </w:p>
    <w:p w:rsidR="00DC79E8" w:rsidRPr="00DC79E8" w:rsidRDefault="00DC79E8" w:rsidP="00F01603">
      <w:pPr>
        <w:pStyle w:val="AbstractBody"/>
        <w:ind w:left="1440"/>
        <w:rPr>
          <w:rFonts w:eastAsia="SimSun"/>
          <w:bCs/>
          <w:i/>
          <w:iCs/>
          <w:lang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DC79E8">
        <w:rPr>
          <w:rFonts w:asciiTheme="minorHAnsi" w:eastAsia="MS PGothic" w:hAnsiTheme="minorHAnsi"/>
          <w:b/>
          <w:bCs/>
          <w:sz w:val="22"/>
          <w:szCs w:val="22"/>
          <w:lang w:val="en-US"/>
        </w:rPr>
        <w:t>1. Introduction</w:t>
      </w:r>
    </w:p>
    <w:p w:rsidR="00C867B1" w:rsidRPr="008D0BEB" w:rsidRDefault="00E621F9" w:rsidP="00E621F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Renewable resources like natural oils and fats are of great importance to combat the depletion of fossil fuel. </w:t>
      </w:r>
      <w:r w:rsidRPr="00E621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Natural fats and oils primarily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consist of</w:t>
      </w:r>
      <w:r w:rsidRPr="00E621F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triglycerides that ar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e the basis for long-chain mole</w:t>
      </w:r>
      <w:r w:rsidRPr="00E621F9">
        <w:rPr>
          <w:rFonts w:asciiTheme="minorHAnsi" w:eastAsia="MS PGothic" w:hAnsiTheme="minorHAnsi"/>
          <w:color w:val="000000"/>
          <w:sz w:val="22"/>
          <w:szCs w:val="22"/>
          <w:lang w:val="en-US"/>
        </w:rPr>
        <w:t>cules like fatty alcohols, fatty amines and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fatty acids. To characterize aqueous binary mixtures with these renewable substances the knowledge of p</w:t>
      </w:r>
      <w:r w:rsidR="005C078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hase- and interfacial properties are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crucial</w:t>
      </w:r>
      <w:r w:rsidR="005C078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in</w:t>
      </w:r>
      <w:r w:rsidR="005C078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process engineering applications. </w:t>
      </w:r>
      <w:r w:rsidR="005C078F" w:rsidRPr="000629B4">
        <w:rPr>
          <w:rFonts w:asciiTheme="minorHAnsi" w:eastAsia="MS PGothic" w:hAnsiTheme="minorHAnsi"/>
          <w:sz w:val="22"/>
          <w:szCs w:val="22"/>
          <w:lang w:val="en-US"/>
        </w:rPr>
        <w:t xml:space="preserve">Challenges arise in particular when water is mixed with </w:t>
      </w:r>
      <w:r w:rsidR="000629B4">
        <w:rPr>
          <w:rFonts w:asciiTheme="minorHAnsi" w:eastAsia="MS PGothic" w:hAnsiTheme="minorHAnsi"/>
          <w:sz w:val="22"/>
          <w:szCs w:val="22"/>
          <w:lang w:val="en-US"/>
        </w:rPr>
        <w:t>a</w:t>
      </w:r>
      <w:r w:rsidR="005C078F" w:rsidRPr="000629B4">
        <w:rPr>
          <w:rFonts w:asciiTheme="minorHAnsi" w:eastAsia="MS PGothic" w:hAnsiTheme="minorHAnsi"/>
          <w:sz w:val="22"/>
          <w:szCs w:val="22"/>
          <w:lang w:val="en-US"/>
        </w:rPr>
        <w:t xml:space="preserve"> slightly polar</w:t>
      </w:r>
      <w:r w:rsidR="000629B4">
        <w:rPr>
          <w:rFonts w:asciiTheme="minorHAnsi" w:eastAsia="MS PGothic" w:hAnsiTheme="minorHAnsi"/>
          <w:sz w:val="22"/>
          <w:szCs w:val="22"/>
          <w:lang w:val="en-US"/>
        </w:rPr>
        <w:t xml:space="preserve"> or associating</w:t>
      </w:r>
      <w:r w:rsidR="005C078F" w:rsidRPr="000629B4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0629B4">
        <w:rPr>
          <w:rFonts w:asciiTheme="minorHAnsi" w:eastAsia="MS PGothic" w:hAnsiTheme="minorHAnsi"/>
          <w:color w:val="000000"/>
          <w:sz w:val="22"/>
          <w:szCs w:val="22"/>
          <w:lang w:val="en-US"/>
        </w:rPr>
        <w:t>long-chain molecules (LCM)</w:t>
      </w:r>
      <w:r w:rsidR="001156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0629B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such as </w:t>
      </w:r>
      <w:r w:rsidR="005C078F" w:rsidRPr="005C078F">
        <w:rPr>
          <w:rFonts w:asciiTheme="minorHAnsi" w:eastAsia="MS PGothic" w:hAnsiTheme="minorHAnsi"/>
          <w:color w:val="000000"/>
          <w:sz w:val="22"/>
          <w:szCs w:val="22"/>
          <w:lang w:val="en-US"/>
        </w:rPr>
        <w:t>fatty acids, fatty acid methyl esters and fatty alcohols</w:t>
      </w:r>
      <w:r w:rsidR="001156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Recently, the miscibility gap of water + n-alkanes could be modelled with a very high accuracy using PC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P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-SAFT approach [</w:t>
      </w:r>
      <w:bookmarkStart w:id="0" w:name="_Ref535243465"/>
      <w:r w:rsidR="00E155A2" w:rsidRPr="00E155A2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2"/>
      </w:r>
      <w:bookmarkEnd w:id="0"/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]. This holds true for the solubility of n-alkane in water, the s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olubility of water in n-alkane as well as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solubility minima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were captured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begin"/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instrText xml:space="preserve"> NOTEREF _Ref535243465 \h </w:instrTex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separate"/>
      </w:r>
      <w:r w:rsidR="00CF26B7">
        <w:rPr>
          <w:rFonts w:asciiTheme="minorHAnsi" w:eastAsia="MS PGothic" w:hAnsiTheme="minorHAnsi"/>
          <w:color w:val="000000"/>
          <w:sz w:val="22"/>
          <w:szCs w:val="22"/>
          <w:lang w:val="en-US"/>
        </w:rPr>
        <w:t>1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end"/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]. The phase behavior of mixtures made of water and polar compounds, like aldehydes or esters, could be also modelled very close to experimental data, where t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he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hetero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segment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al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version of PC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P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-SAFT was 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utilized</w:t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</w:t>
      </w:r>
      <w:r w:rsidR="00E155A2" w:rsidRPr="00F33A93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3"/>
      </w:r>
      <w:r w:rsidR="00E155A2">
        <w:rPr>
          <w:rFonts w:asciiTheme="minorHAnsi" w:eastAsia="MS PGothic" w:hAnsiTheme="minorHAnsi"/>
          <w:color w:val="000000"/>
          <w:sz w:val="22"/>
          <w:szCs w:val="22"/>
          <w:lang w:val="en-US"/>
        </w:rPr>
        <w:t>].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mixtures made of n-alcohol + water exhibit self-association as well as cross-associations. If these effects were included in the PCP-SAFT framework, the phase behavior can also modelled very close to the experimental data [</w:t>
      </w:r>
      <w:bookmarkStart w:id="1" w:name="_Ref535252255"/>
      <w:r w:rsidR="008140A4" w:rsidRPr="008140A4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4"/>
      </w:r>
      <w:bookmarkEnd w:id="1"/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>].</w:t>
      </w:r>
      <w:r w:rsid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15645" w:rsidRPr="001156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aim of the present study </w:t>
      </w:r>
      <w:r w:rsidR="00F33A93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consist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F33A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experimental and theoretical investigation of the interfacial properties of these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mixtures, where these properties can be modelled by the density gradient theory 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(DGT) 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combination with the above mentioned PCP-SAFT.</w:t>
      </w:r>
    </w:p>
    <w:p w:rsidR="00704BDF" w:rsidRPr="008D0BEB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8140A4" w:rsidRDefault="00701AD5" w:rsidP="008140A4">
      <w:pPr>
        <w:snapToGrid w:val="0"/>
        <w:spacing w:after="120"/>
        <w:rPr>
          <w:rFonts w:asciiTheme="minorHAnsi" w:eastAsia="MS PGothic" w:hAnsiTheme="minorHAnsi"/>
          <w:i/>
          <w:color w:val="000000"/>
          <w:sz w:val="22"/>
          <w:szCs w:val="22"/>
          <w:u w:val="single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binary phase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behavior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interfacial properties of the aqueous mixtures 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were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modeled by a combination of 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>DGT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PCP-SAFT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</w:t>
      </w:r>
      <w:r w:rsidR="00CA469E" w:rsidRPr="00CA469E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5"/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Both </w:t>
      </w:r>
      <w:r w:rsid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hetero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segmental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and homo</w:t>
      </w:r>
      <w:r w:rsidR="009A401B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segmen</w:t>
      </w:r>
      <w:r w:rsid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tal approach of PCP-SAFT are investigated and presented</w:t>
      </w:r>
      <w:r w:rsidR="00CA4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this purpose</w:t>
      </w:r>
      <w:r w:rsid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1B0C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case of the hetero-segmental approach, the </w:t>
      </w:r>
      <w:r w:rsidR="008140A4" w:rsidRP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n-alkylic residue within a homologous series was modeled using the PC</w:t>
      </w:r>
      <w:r w:rsidR="00CA4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P</w:t>
      </w:r>
      <w:r w:rsidR="008140A4" w:rsidRP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-SAFT parameters of n-alkanes</w:t>
      </w:r>
      <w:r w:rsidR="00CA4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the binary interaction parameters, k</w:t>
      </w:r>
      <w:r w:rsidR="00CA469E" w:rsidRPr="00CA469E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ij</w:t>
      </w:r>
      <w:r w:rsidR="00CA4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, were taken from water + n-alkane mixtures.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140A4" w:rsidRP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t>Applying the hetero-segmental approach, polar and associative interactions among the identical head domains were explicitly taken into account. Due to its group-contribution-</w:t>
      </w:r>
      <w:r w:rsidR="008140A4" w:rsidRPr="00B57FE6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>like character, the hetero-segmental approach enables the prediction of thermodynamic properties of various compounds within a homologous series.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B0CA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influence parameters occurring in the DGT of LCM were adjusted to the surface tensions. However, the influence parameter for water must be slightly readjusted.</w:t>
      </w:r>
      <w:r w:rsid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spinning drop tensiometer was used to measure the interfacial tension of the binary LCM-water mixture</w:t>
      </w:r>
      <w:r w:rsidR="001B0CA4">
        <w:rPr>
          <w:rFonts w:asciiTheme="minorHAnsi" w:eastAsia="MS PGothic" w:hAnsiTheme="minorHAnsi"/>
          <w:color w:val="000000"/>
          <w:sz w:val="22"/>
          <w:szCs w:val="22"/>
          <w:lang w:val="en-US"/>
        </w:rPr>
        <w:t>s at different temperatures</w:t>
      </w:r>
      <w:r w:rsidR="008140A4" w:rsidRPr="008D0BEB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="008140A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</w:p>
    <w:p w:rsidR="00704BDF" w:rsidRPr="008D0BEB" w:rsidRDefault="00993B06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 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B31990" w:rsidRDefault="001B0CA4" w:rsidP="00B31990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Interfacial tension were measured for mixtures, where already data </w:t>
      </w:r>
      <w:r w:rsid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>exist in the literature [</w:t>
      </w:r>
      <w:r w:rsidR="00D7659D" w:rsidRPr="00D7659D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6"/>
      </w:r>
      <w:r w:rsidR="00D7659D" w:rsidRP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D7659D" w:rsidRPr="00D7659D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7"/>
      </w:r>
      <w:r w:rsid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>]. These d</w:t>
      </w:r>
      <w:r w:rsidR="00B319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ata </w:t>
      </w:r>
      <w:r w:rsid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base </w:t>
      </w:r>
      <w:r w:rsidR="00B31990">
        <w:rPr>
          <w:rFonts w:asciiTheme="minorHAnsi" w:eastAsia="MS PGothic" w:hAnsiTheme="minorHAnsi"/>
          <w:color w:val="000000"/>
          <w:sz w:val="22"/>
          <w:szCs w:val="22"/>
          <w:lang w:val="en-US"/>
        </w:rPr>
        <w:t>was extended to different temperatures. Furthermore, interfacial tension</w:t>
      </w:r>
      <w:r w:rsidR="007F74C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data</w:t>
      </w:r>
      <w:r w:rsidR="00B319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of so far non-investigated LCM-water mixtures </w:t>
      </w:r>
      <w:r w:rsid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(water + n-amines, water + methyl ester) </w:t>
      </w:r>
      <w:r w:rsidR="00B31990">
        <w:rPr>
          <w:rFonts w:asciiTheme="minorHAnsi" w:eastAsia="MS PGothic" w:hAnsiTheme="minorHAnsi"/>
          <w:color w:val="000000"/>
          <w:sz w:val="22"/>
          <w:szCs w:val="22"/>
          <w:lang w:val="en-US"/>
        </w:rPr>
        <w:t>w</w:t>
      </w:r>
      <w:r w:rsidR="00D7659D">
        <w:rPr>
          <w:rFonts w:asciiTheme="minorHAnsi" w:eastAsia="MS PGothic" w:hAnsiTheme="minorHAnsi"/>
          <w:color w:val="000000"/>
          <w:sz w:val="22"/>
          <w:szCs w:val="22"/>
          <w:lang w:val="en-US"/>
        </w:rPr>
        <w:t>ere</w:t>
      </w:r>
      <w:r w:rsidR="00B3199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generated.</w:t>
      </w:r>
    </w:p>
    <w:p w:rsidR="00B31990" w:rsidRDefault="00E63C5A" w:rsidP="00B31990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solubility of LCM in water shows usually a solubility minima and consequentially the tie line runs through a maxima as function of temperature. One example is depicted in Figure 1. In Figure 1, </w:t>
      </w:r>
      <w:r w:rsid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it </w:t>
      </w:r>
      <w:r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can be recognized that the experimental data, taken from the literature </w:t>
      </w:r>
      <w:r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bookmarkStart w:id="2" w:name="_Ref535250895"/>
      <w:r w:rsidRPr="00DC79E8">
        <w:rPr>
          <w:rStyle w:val="Endnotenzeichen"/>
          <w:rFonts w:asciiTheme="minorHAnsi" w:eastAsia="MS PGothic" w:hAnsiTheme="minorHAnsi"/>
          <w:color w:val="000000"/>
          <w:sz w:val="22"/>
          <w:szCs w:val="22"/>
          <w:vertAlign w:val="baseline"/>
          <w:lang w:val="en-US"/>
        </w:rPr>
        <w:endnoteReference w:id="8"/>
      </w:r>
      <w:bookmarkEnd w:id="2"/>
      <w:r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as well as the modelled interfacial tension </w:t>
      </w:r>
      <w:r w:rsidR="00DC79E8"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show a maximum value at </w:t>
      </w:r>
      <w:r w:rsid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="00DC79E8" w:rsidRPr="00DC79E8">
        <w:rPr>
          <w:rFonts w:asciiTheme="minorHAnsi" w:eastAsia="MS PGothic" w:hAnsiTheme="minorHAnsi"/>
          <w:color w:val="000000"/>
          <w:sz w:val="22"/>
          <w:szCs w:val="22"/>
          <w:lang w:val="en-US"/>
        </w:rPr>
        <w:t>temperature, where the solubility minima occurs. Similar results were obtained for all investigated mixtures.</w:t>
      </w:r>
    </w:p>
    <w:p w:rsidR="00B31990" w:rsidRPr="008D0BEB" w:rsidRDefault="00B31990" w:rsidP="00B31990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E4443AA" wp14:editId="2BE4AF2B">
            <wp:extent cx="3666616" cy="1668780"/>
            <wp:effectExtent l="0" t="0" r="0" b="0"/>
            <wp:docPr id="2" name="Grafik 2" descr="D:\PhD Niklas\Publications\Paper 4\Figures\Figure 0 - Graphical Abstract\Graphical Abstrac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D Niklas\Publications\Paper 4\Figures\Figure 0 - Graphical Abstract\Graphical Abstract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34" cy="16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F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="00B31990" w:rsidRPr="00B31990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B31990">
        <w:rPr>
          <w:rFonts w:asciiTheme="minorHAnsi" w:eastAsia="MS PGothic" w:hAnsiTheme="minorHAnsi"/>
          <w:color w:val="000000"/>
          <w:szCs w:val="18"/>
          <w:lang w:val="en-US"/>
        </w:rPr>
        <w:t>Interfacial tension γ</w:t>
      </w:r>
      <w:r w:rsidR="00B31990" w:rsidRPr="00B31990">
        <w:rPr>
          <w:rFonts w:asciiTheme="minorHAnsi" w:eastAsia="MS PGothic" w:hAnsiTheme="minorHAnsi"/>
          <w:color w:val="000000"/>
          <w:szCs w:val="18"/>
          <w:vertAlign w:val="superscript"/>
          <w:lang w:val="en-US"/>
        </w:rPr>
        <w:t>LL</w:t>
      </w:r>
      <w:r w:rsidR="00B31990" w:rsidRPr="00B31990">
        <w:rPr>
          <w:rFonts w:asciiTheme="minorHAnsi" w:eastAsia="MS PGothic" w:hAnsiTheme="minorHAnsi"/>
          <w:color w:val="000000"/>
          <w:szCs w:val="18"/>
          <w:lang w:val="en-US"/>
        </w:rPr>
        <w:t xml:space="preserve"> of the binary n-hexanol + water mixture at atmospheric pressure as</w:t>
      </w:r>
      <w:r w:rsidR="00E63C5A">
        <w:rPr>
          <w:rFonts w:asciiTheme="minorHAnsi" w:eastAsia="MS PGothic" w:hAnsiTheme="minorHAnsi"/>
          <w:color w:val="000000"/>
          <w:szCs w:val="18"/>
          <w:lang w:val="en-US"/>
        </w:rPr>
        <w:t xml:space="preserve"> a function of temperature T</w:t>
      </w:r>
      <w:r w:rsidR="00B31990">
        <w:rPr>
          <w:rFonts w:asciiTheme="minorHAnsi" w:eastAsia="MS PGothic" w:hAnsiTheme="minorHAnsi"/>
          <w:color w:val="000000"/>
          <w:szCs w:val="18"/>
          <w:lang w:val="en-US"/>
        </w:rPr>
        <w:t xml:space="preserve"> obtained with </w:t>
      </w:r>
      <w:r w:rsidR="00B31990" w:rsidRPr="00B31990">
        <w:rPr>
          <w:rFonts w:asciiTheme="minorHAnsi" w:eastAsia="MS PGothic" w:hAnsiTheme="minorHAnsi"/>
          <w:color w:val="000000"/>
          <w:szCs w:val="18"/>
          <w:lang w:val="en-US"/>
        </w:rPr>
        <w:t>hetero</w:t>
      </w:r>
      <w:r w:rsidR="00E63C5A">
        <w:rPr>
          <w:rFonts w:asciiTheme="minorHAnsi" w:eastAsia="MS PGothic" w:hAnsiTheme="minorHAnsi"/>
          <w:color w:val="000000"/>
          <w:szCs w:val="18"/>
          <w:lang w:val="en-US"/>
        </w:rPr>
        <w:t>-</w:t>
      </w:r>
      <w:r w:rsidR="00B31990" w:rsidRPr="00B31990">
        <w:rPr>
          <w:rFonts w:asciiTheme="minorHAnsi" w:eastAsia="MS PGothic" w:hAnsiTheme="minorHAnsi"/>
          <w:color w:val="000000"/>
          <w:szCs w:val="18"/>
          <w:lang w:val="en-US"/>
        </w:rPr>
        <w:t>segmental approach of PC</w:t>
      </w:r>
      <w:r w:rsidR="00D7659D">
        <w:rPr>
          <w:rFonts w:asciiTheme="minorHAnsi" w:eastAsia="MS PGothic" w:hAnsiTheme="minorHAnsi"/>
          <w:color w:val="000000"/>
          <w:szCs w:val="18"/>
          <w:lang w:val="en-US"/>
        </w:rPr>
        <w:t>P</w:t>
      </w:r>
      <w:r w:rsidR="00B31990" w:rsidRPr="00B31990">
        <w:rPr>
          <w:rFonts w:asciiTheme="minorHAnsi" w:eastAsia="MS PGothic" w:hAnsiTheme="minorHAnsi"/>
          <w:color w:val="000000"/>
          <w:szCs w:val="18"/>
          <w:lang w:val="en-US"/>
        </w:rPr>
        <w:t>-SAFT</w:t>
      </w:r>
      <w:r w:rsidR="00E63C5A">
        <w:rPr>
          <w:rFonts w:asciiTheme="minorHAnsi" w:eastAsia="MS PGothic" w:hAnsiTheme="minorHAnsi"/>
          <w:color w:val="000000"/>
          <w:szCs w:val="18"/>
          <w:lang w:val="en-US"/>
        </w:rPr>
        <w:t xml:space="preserve"> [</w:t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  <w:fldChar w:fldCharType="begin"/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  <w:instrText xml:space="preserve"> NOTEREF _Ref535252255 \h </w:instrText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  <w:fldChar w:fldCharType="separate"/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  <w:t>3</w:t>
      </w:r>
      <w:r w:rsidR="00CF26B7">
        <w:rPr>
          <w:rFonts w:asciiTheme="minorHAnsi" w:eastAsia="MS PGothic" w:hAnsiTheme="minorHAnsi"/>
          <w:color w:val="000000"/>
          <w:szCs w:val="18"/>
          <w:lang w:val="en-US"/>
        </w:rPr>
        <w:fldChar w:fldCharType="end"/>
      </w:r>
      <w:r w:rsidR="00E63C5A">
        <w:rPr>
          <w:rFonts w:asciiTheme="minorHAnsi" w:eastAsia="MS PGothic" w:hAnsiTheme="minorHAnsi"/>
          <w:color w:val="000000"/>
          <w:szCs w:val="18"/>
          <w:lang w:val="en-US"/>
        </w:rPr>
        <w:t>]</w:t>
      </w:r>
      <w:r w:rsidR="001B0CA4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D7659D">
        <w:rPr>
          <w:rFonts w:asciiTheme="minorHAnsi" w:eastAsia="MS PGothic" w:hAnsiTheme="minorHAnsi"/>
          <w:color w:val="000000"/>
          <w:szCs w:val="18"/>
          <w:lang w:val="en-US"/>
        </w:rPr>
        <w:t>.</w:t>
      </w:r>
    </w:p>
    <w:p w:rsidR="00704BDF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DC79E8" w:rsidRDefault="00DC79E8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It could be show</w:t>
      </w:r>
      <w:bookmarkStart w:id="3" w:name="_GoBack"/>
      <w:bookmarkEnd w:id="3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n, that the suggested theoretical framework allows the modelling of the phase behavior and the interfacial properties close the experimental data.</w:t>
      </w:r>
    </w:p>
    <w:p w:rsidR="00DC79E8" w:rsidRPr="00DC79E8" w:rsidRDefault="00DC79E8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</w:pPr>
      <w:r w:rsidRPr="00DC79E8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References</w:t>
      </w:r>
    </w:p>
    <w:sectPr w:rsidR="00DC79E8" w:rsidRPr="00DC79E8" w:rsidSect="002065DB">
      <w:endnotePr>
        <w:numFmt w:val="decimal"/>
      </w:endnotePr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B15" w:rsidRPr="00DC79E8" w:rsidRDefault="001B3B15" w:rsidP="00DC79E8">
      <w:pPr>
        <w:pStyle w:val="Fuzeile"/>
      </w:pPr>
    </w:p>
  </w:endnote>
  <w:endnote w:type="continuationSeparator" w:id="0">
    <w:p w:rsidR="001B3B15" w:rsidRDefault="001B3B15" w:rsidP="004F5E36">
      <w:r>
        <w:continuationSeparator/>
      </w:r>
    </w:p>
  </w:endnote>
  <w:endnote w:type="continuationNotice" w:id="1">
    <w:p w:rsidR="001B3B15" w:rsidRDefault="001B3B15">
      <w:pPr>
        <w:spacing w:line="240" w:lineRule="auto"/>
      </w:pPr>
    </w:p>
  </w:endnote>
  <w:endnote w:id="2">
    <w:p w:rsidR="00E155A2" w:rsidRPr="008140A4" w:rsidRDefault="008140A4">
      <w:pPr>
        <w:pStyle w:val="Endnotentext"/>
        <w:rPr>
          <w:rFonts w:asciiTheme="minorHAnsi" w:hAnsiTheme="minorHAnsi"/>
          <w:sz w:val="20"/>
          <w:lang w:val="en-US"/>
        </w:rPr>
      </w:pPr>
      <w:r w:rsidRPr="008140A4">
        <w:rPr>
          <w:rFonts w:asciiTheme="minorHAnsi" w:hAnsiTheme="minorHAnsi"/>
          <w:sz w:val="20"/>
        </w:rPr>
        <w:t>[</w:t>
      </w:r>
      <w:r w:rsidR="00E155A2" w:rsidRPr="008140A4">
        <w:rPr>
          <w:rStyle w:val="Endnotenzeichen"/>
          <w:rFonts w:asciiTheme="minorHAnsi" w:hAnsiTheme="minorHAnsi"/>
          <w:sz w:val="20"/>
          <w:vertAlign w:val="baseline"/>
        </w:rPr>
        <w:endnoteRef/>
      </w:r>
      <w:r w:rsidRPr="008140A4">
        <w:rPr>
          <w:rFonts w:asciiTheme="minorHAnsi" w:hAnsiTheme="minorHAnsi"/>
          <w:sz w:val="20"/>
        </w:rPr>
        <w:t>]</w:t>
      </w:r>
      <w:r w:rsidR="00E155A2" w:rsidRPr="008140A4">
        <w:rPr>
          <w:rFonts w:asciiTheme="minorHAnsi" w:hAnsiTheme="minorHAnsi"/>
          <w:sz w:val="20"/>
        </w:rPr>
        <w:t xml:space="preserve"> </w:t>
      </w:r>
      <w:r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>N. Haarmann, S. Enders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>, G</w:t>
      </w:r>
      <w:r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 xml:space="preserve"> Sadowski, </w:t>
      </w:r>
      <w:r w:rsidR="00E155A2" w:rsidRPr="008140A4">
        <w:rPr>
          <w:rFonts w:asciiTheme="minorHAnsi" w:eastAsiaTheme="minorHAnsi" w:hAnsiTheme="minorHAnsi" w:cs="AdvOT863180fb"/>
          <w:sz w:val="20"/>
          <w:lang w:val="en-US"/>
        </w:rPr>
        <w:t>Fluid Phase Equilibria 470 (2018) 203</w:t>
      </w:r>
      <w:r>
        <w:rPr>
          <w:rFonts w:asciiTheme="minorHAnsi" w:eastAsiaTheme="minorHAnsi" w:hAnsiTheme="minorHAnsi" w:cs="AdvOT863180fb"/>
          <w:sz w:val="20"/>
          <w:lang w:val="en-US"/>
        </w:rPr>
        <w:t>-</w:t>
      </w:r>
      <w:r w:rsidR="00E155A2" w:rsidRPr="008140A4">
        <w:rPr>
          <w:rFonts w:asciiTheme="minorHAnsi" w:eastAsiaTheme="minorHAnsi" w:hAnsiTheme="minorHAnsi" w:cs="AdvOT863180fb"/>
          <w:sz w:val="20"/>
          <w:lang w:val="en-US"/>
        </w:rPr>
        <w:t>211</w:t>
      </w:r>
      <w:r>
        <w:rPr>
          <w:rFonts w:asciiTheme="minorHAnsi" w:eastAsiaTheme="minorHAnsi" w:hAnsiTheme="minorHAnsi" w:cs="AdvOT863180fb"/>
          <w:sz w:val="20"/>
          <w:lang w:val="en-US"/>
        </w:rPr>
        <w:t>.</w:t>
      </w:r>
    </w:p>
  </w:endnote>
  <w:endnote w:id="3">
    <w:p w:rsidR="00E155A2" w:rsidRPr="008140A4" w:rsidRDefault="008140A4">
      <w:pPr>
        <w:pStyle w:val="Endnotentext"/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</w:rPr>
        <w:t>[</w:t>
      </w:r>
      <w:r w:rsidR="00E155A2" w:rsidRPr="008140A4">
        <w:rPr>
          <w:rStyle w:val="Endnotenzeichen"/>
          <w:rFonts w:asciiTheme="minorHAnsi" w:hAnsiTheme="minorHAnsi"/>
          <w:sz w:val="20"/>
          <w:vertAlign w:val="baseline"/>
        </w:rPr>
        <w:endnoteRef/>
      </w:r>
      <w:r>
        <w:rPr>
          <w:rFonts w:asciiTheme="minorHAnsi" w:hAnsiTheme="minorHAnsi"/>
          <w:sz w:val="20"/>
        </w:rPr>
        <w:t>]</w:t>
      </w:r>
      <w:r w:rsidR="00E155A2" w:rsidRPr="008140A4">
        <w:rPr>
          <w:rFonts w:asciiTheme="minorHAnsi" w:hAnsiTheme="minorHAnsi"/>
          <w:sz w:val="20"/>
        </w:rPr>
        <w:t xml:space="preserve"> 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>N</w:t>
      </w:r>
      <w:r>
        <w:rPr>
          <w:rFonts w:asciiTheme="minorHAnsi" w:eastAsiaTheme="minorHAnsi" w:hAnsiTheme="minorHAnsi" w:cs="AdvOT863180fb"/>
          <w:color w:val="000000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 xml:space="preserve"> Haarmann, S</w:t>
      </w:r>
      <w:r>
        <w:rPr>
          <w:rFonts w:asciiTheme="minorHAnsi" w:eastAsiaTheme="minorHAnsi" w:hAnsiTheme="minorHAnsi" w:cs="AdvOT863180fb"/>
          <w:color w:val="000000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 xml:space="preserve"> Enders, G</w:t>
      </w:r>
      <w:r>
        <w:rPr>
          <w:rFonts w:asciiTheme="minorHAnsi" w:eastAsiaTheme="minorHAnsi" w:hAnsiTheme="minorHAnsi" w:cs="AdvOT863180fb"/>
          <w:color w:val="000000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863180fb"/>
          <w:color w:val="000000"/>
          <w:sz w:val="20"/>
          <w:lang w:val="en-US"/>
        </w:rPr>
        <w:t xml:space="preserve"> Sadowski, </w:t>
      </w:r>
      <w:r w:rsidR="00E155A2" w:rsidRPr="008140A4">
        <w:rPr>
          <w:rFonts w:asciiTheme="minorHAnsi" w:eastAsiaTheme="minorHAnsi" w:hAnsiTheme="minorHAnsi" w:cs="AdvOTce3d9a73"/>
          <w:sz w:val="20"/>
          <w:lang w:val="en-US"/>
        </w:rPr>
        <w:t>Ind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ce3d9a73"/>
          <w:sz w:val="20"/>
          <w:lang w:val="en-US"/>
        </w:rPr>
        <w:t xml:space="preserve"> Eng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ce3d9a73"/>
          <w:sz w:val="20"/>
          <w:lang w:val="en-US"/>
        </w:rPr>
        <w:t xml:space="preserve"> Chem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="00E155A2" w:rsidRPr="008140A4">
        <w:rPr>
          <w:rFonts w:asciiTheme="minorHAnsi" w:eastAsiaTheme="minorHAnsi" w:hAnsiTheme="minorHAnsi" w:cs="AdvOTce3d9a73"/>
          <w:sz w:val="20"/>
          <w:lang w:val="en-US"/>
        </w:rPr>
        <w:t xml:space="preserve"> Res</w:t>
      </w:r>
      <w:r>
        <w:rPr>
          <w:rFonts w:asciiTheme="minorHAnsi" w:eastAsiaTheme="minorHAnsi" w:hAnsiTheme="minorHAnsi" w:cs="AdvOTce3d9a73"/>
          <w:sz w:val="20"/>
          <w:lang w:val="en-US"/>
        </w:rPr>
        <w:t>.,</w:t>
      </w:r>
      <w:r w:rsidR="00E155A2" w:rsidRPr="008140A4">
        <w:rPr>
          <w:rFonts w:asciiTheme="minorHAnsi" w:eastAsiaTheme="minorHAnsi" w:hAnsiTheme="minorHAnsi" w:cs="AdvOTce3d9a73"/>
          <w:sz w:val="20"/>
          <w:lang w:val="en-US"/>
        </w:rPr>
        <w:t xml:space="preserve"> in press.</w:t>
      </w:r>
    </w:p>
  </w:endnote>
  <w:endnote w:id="4">
    <w:p w:rsidR="008140A4" w:rsidRPr="008140A4" w:rsidRDefault="008140A4">
      <w:pPr>
        <w:pStyle w:val="Endnotentext"/>
        <w:rPr>
          <w:rFonts w:asciiTheme="minorHAnsi" w:hAnsiTheme="minorHAnsi"/>
          <w:sz w:val="20"/>
          <w:lang w:val="de-DE"/>
        </w:rPr>
      </w:pPr>
      <w:r>
        <w:rPr>
          <w:rFonts w:asciiTheme="minorHAnsi" w:hAnsiTheme="minorHAnsi"/>
          <w:sz w:val="20"/>
        </w:rPr>
        <w:t>[</w:t>
      </w:r>
      <w:r w:rsidRPr="008140A4">
        <w:rPr>
          <w:rStyle w:val="Endnotenzeichen"/>
          <w:rFonts w:asciiTheme="minorHAnsi" w:hAnsiTheme="minorHAnsi"/>
          <w:sz w:val="20"/>
          <w:vertAlign w:val="baseline"/>
        </w:rPr>
        <w:endnoteRef/>
      </w:r>
      <w:r>
        <w:rPr>
          <w:rFonts w:asciiTheme="minorHAnsi" w:hAnsiTheme="minorHAnsi"/>
          <w:sz w:val="20"/>
        </w:rPr>
        <w:t>]</w:t>
      </w:r>
      <w:r w:rsidRPr="008140A4">
        <w:rPr>
          <w:rFonts w:asciiTheme="minorHAnsi" w:hAnsiTheme="minorHAnsi"/>
          <w:sz w:val="20"/>
        </w:rPr>
        <w:t xml:space="preserve"> </w:t>
      </w:r>
      <w:r w:rsidRPr="008140A4">
        <w:rPr>
          <w:rFonts w:asciiTheme="minorHAnsi" w:hAnsiTheme="minorHAnsi"/>
          <w:sz w:val="20"/>
        </w:rPr>
        <w:t>N</w:t>
      </w:r>
      <w:r>
        <w:rPr>
          <w:rFonts w:asciiTheme="minorHAnsi" w:hAnsiTheme="minorHAnsi"/>
          <w:sz w:val="20"/>
        </w:rPr>
        <w:t>.</w:t>
      </w:r>
      <w:r w:rsidRPr="008140A4">
        <w:rPr>
          <w:rFonts w:asciiTheme="minorHAnsi" w:hAnsiTheme="minorHAnsi"/>
          <w:sz w:val="20"/>
        </w:rPr>
        <w:t xml:space="preserve"> Haarmann, A</w:t>
      </w:r>
      <w:r>
        <w:rPr>
          <w:rFonts w:asciiTheme="minorHAnsi" w:hAnsiTheme="minorHAnsi"/>
          <w:sz w:val="20"/>
        </w:rPr>
        <w:t>.</w:t>
      </w:r>
      <w:r w:rsidRPr="008140A4">
        <w:rPr>
          <w:rFonts w:asciiTheme="minorHAnsi" w:hAnsiTheme="minorHAnsi"/>
          <w:sz w:val="20"/>
        </w:rPr>
        <w:t xml:space="preserve"> Reinhardt, </w:t>
      </w:r>
      <w:r>
        <w:rPr>
          <w:rFonts w:asciiTheme="minorHAnsi" w:hAnsiTheme="minorHAnsi"/>
          <w:sz w:val="20"/>
        </w:rPr>
        <w:t xml:space="preserve">A. Danzer, </w:t>
      </w:r>
      <w:r w:rsidRPr="008140A4">
        <w:rPr>
          <w:rFonts w:asciiTheme="minorHAnsi" w:hAnsiTheme="minorHAnsi"/>
          <w:sz w:val="20"/>
        </w:rPr>
        <w:t>G</w:t>
      </w:r>
      <w:r>
        <w:rPr>
          <w:rFonts w:asciiTheme="minorHAnsi" w:hAnsiTheme="minorHAnsi"/>
          <w:sz w:val="20"/>
        </w:rPr>
        <w:t>.</w:t>
      </w:r>
      <w:r w:rsidRPr="008140A4">
        <w:rPr>
          <w:rFonts w:asciiTheme="minorHAnsi" w:hAnsiTheme="minorHAnsi"/>
          <w:sz w:val="20"/>
        </w:rPr>
        <w:t xml:space="preserve"> Sadowski, S</w:t>
      </w:r>
      <w:r>
        <w:rPr>
          <w:rFonts w:asciiTheme="minorHAnsi" w:hAnsiTheme="minorHAnsi"/>
          <w:sz w:val="20"/>
        </w:rPr>
        <w:t>.</w:t>
      </w:r>
      <w:r w:rsidRPr="008140A4">
        <w:rPr>
          <w:rFonts w:asciiTheme="minorHAnsi" w:hAnsiTheme="minorHAnsi"/>
          <w:sz w:val="20"/>
        </w:rPr>
        <w:t xml:space="preserve"> Enders</w:t>
      </w:r>
      <w:r w:rsidRPr="008140A4">
        <w:rPr>
          <w:rFonts w:asciiTheme="minorHAnsi" w:hAnsiTheme="minorHAnsi"/>
          <w:sz w:val="20"/>
        </w:rPr>
        <w:t xml:space="preserve">, </w:t>
      </w:r>
      <w:r w:rsidRPr="008140A4">
        <w:rPr>
          <w:rFonts w:asciiTheme="minorHAnsi" w:eastAsiaTheme="minorHAnsi" w:hAnsiTheme="minorHAnsi" w:cs="AdvOTce3d9a73"/>
          <w:sz w:val="20"/>
          <w:lang w:val="en-US"/>
        </w:rPr>
        <w:t>Ind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Pr="008140A4">
        <w:rPr>
          <w:rFonts w:asciiTheme="minorHAnsi" w:eastAsiaTheme="minorHAnsi" w:hAnsiTheme="minorHAnsi" w:cs="AdvOTce3d9a73"/>
          <w:sz w:val="20"/>
          <w:lang w:val="en-US"/>
        </w:rPr>
        <w:t xml:space="preserve"> Eng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Pr="008140A4">
        <w:rPr>
          <w:rFonts w:asciiTheme="minorHAnsi" w:eastAsiaTheme="minorHAnsi" w:hAnsiTheme="minorHAnsi" w:cs="AdvOTce3d9a73"/>
          <w:sz w:val="20"/>
          <w:lang w:val="en-US"/>
        </w:rPr>
        <w:t xml:space="preserve"> Chem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  <w:r w:rsidRPr="008140A4">
        <w:rPr>
          <w:rFonts w:asciiTheme="minorHAnsi" w:eastAsiaTheme="minorHAnsi" w:hAnsiTheme="minorHAnsi" w:cs="AdvOTce3d9a73"/>
          <w:sz w:val="20"/>
          <w:lang w:val="en-US"/>
        </w:rPr>
        <w:t xml:space="preserve"> Res</w:t>
      </w:r>
      <w:r>
        <w:rPr>
          <w:rFonts w:asciiTheme="minorHAnsi" w:eastAsiaTheme="minorHAnsi" w:hAnsiTheme="minorHAnsi" w:cs="AdvOTce3d9a73"/>
          <w:sz w:val="20"/>
          <w:lang w:val="en-US"/>
        </w:rPr>
        <w:t>.,</w:t>
      </w:r>
      <w:r w:rsidRPr="008140A4">
        <w:rPr>
          <w:rFonts w:asciiTheme="minorHAnsi" w:eastAsiaTheme="minorHAnsi" w:hAnsiTheme="minorHAnsi" w:cs="AdvOTce3d9a73"/>
          <w:sz w:val="20"/>
          <w:lang w:val="en-US"/>
        </w:rPr>
        <w:t xml:space="preserve"> in preparation</w:t>
      </w:r>
      <w:r>
        <w:rPr>
          <w:rFonts w:asciiTheme="minorHAnsi" w:eastAsiaTheme="minorHAnsi" w:hAnsiTheme="minorHAnsi" w:cs="AdvOTce3d9a73"/>
          <w:sz w:val="20"/>
          <w:lang w:val="en-US"/>
        </w:rPr>
        <w:t>.</w:t>
      </w:r>
    </w:p>
  </w:endnote>
  <w:endnote w:id="5">
    <w:p w:rsidR="00CA469E" w:rsidRPr="00CA469E" w:rsidRDefault="00CA469E" w:rsidP="00CA469E">
      <w:pPr>
        <w:rPr>
          <w:rFonts w:asciiTheme="minorHAnsi" w:hAnsiTheme="minorHAnsi"/>
          <w:sz w:val="20"/>
          <w:lang w:val="de-DE" w:eastAsia="de-DE"/>
        </w:rPr>
      </w:pPr>
      <w:r>
        <w:rPr>
          <w:rFonts w:asciiTheme="minorHAnsi" w:hAnsiTheme="minorHAnsi"/>
          <w:sz w:val="20"/>
        </w:rPr>
        <w:t>[</w:t>
      </w:r>
      <w:r w:rsidRPr="00CA469E">
        <w:rPr>
          <w:rStyle w:val="Endnotenzeichen"/>
          <w:rFonts w:asciiTheme="minorHAnsi" w:hAnsiTheme="minorHAnsi"/>
          <w:sz w:val="20"/>
          <w:vertAlign w:val="baseline"/>
        </w:rPr>
        <w:endnoteRef/>
      </w:r>
      <w:r w:rsidRPr="00CA469E">
        <w:rPr>
          <w:rFonts w:asciiTheme="minorHAnsi" w:hAnsiTheme="minorHAnsi"/>
          <w:sz w:val="20"/>
        </w:rPr>
        <w:t xml:space="preserve">] </w:t>
      </w:r>
      <w:r w:rsidRPr="00CA469E">
        <w:rPr>
          <w:rFonts w:asciiTheme="minorHAnsi" w:hAnsiTheme="minorHAnsi"/>
          <w:sz w:val="20"/>
          <w:lang w:val="de-DE" w:eastAsia="de-DE"/>
        </w:rPr>
        <w:t>E. Schäfer, S. Enders, G. Sadowski</w:t>
      </w:r>
      <w:r>
        <w:rPr>
          <w:rFonts w:asciiTheme="minorHAnsi" w:hAnsiTheme="minorHAnsi"/>
          <w:sz w:val="20"/>
          <w:lang w:val="de-DE" w:eastAsia="de-DE"/>
        </w:rPr>
        <w:t xml:space="preserve">, </w:t>
      </w:r>
      <w:r w:rsidRPr="00CA469E">
        <w:rPr>
          <w:rFonts w:asciiTheme="minorHAnsi" w:hAnsiTheme="minorHAnsi"/>
          <w:sz w:val="20"/>
          <w:lang w:val="en-US" w:eastAsia="de-DE"/>
        </w:rPr>
        <w:t>Fluid Phase Equilibria 362 (2014) 151-162</w:t>
      </w:r>
      <w:r>
        <w:rPr>
          <w:rFonts w:asciiTheme="minorHAnsi" w:hAnsiTheme="minorHAnsi"/>
          <w:sz w:val="20"/>
          <w:lang w:val="en-US" w:eastAsia="de-DE"/>
        </w:rPr>
        <w:t>.</w:t>
      </w:r>
    </w:p>
  </w:endnote>
  <w:endnote w:id="6">
    <w:p w:rsidR="00D7659D" w:rsidRPr="00D7659D" w:rsidRDefault="00D7659D">
      <w:pPr>
        <w:pStyle w:val="Endnotentext"/>
        <w:rPr>
          <w:rFonts w:asciiTheme="minorHAnsi" w:hAnsiTheme="minorHAnsi"/>
          <w:sz w:val="20"/>
          <w:lang w:val="de-DE"/>
        </w:rPr>
      </w:pPr>
      <w:r w:rsidRPr="00D7659D">
        <w:rPr>
          <w:rFonts w:asciiTheme="minorHAnsi" w:hAnsiTheme="minorHAnsi"/>
          <w:sz w:val="20"/>
        </w:rPr>
        <w:t>[</w:t>
      </w:r>
      <w:r w:rsidRPr="00D7659D">
        <w:rPr>
          <w:rStyle w:val="Endnotenzeichen"/>
          <w:rFonts w:asciiTheme="minorHAnsi" w:hAnsiTheme="minorHAnsi"/>
          <w:sz w:val="20"/>
          <w:vertAlign w:val="baseline"/>
        </w:rPr>
        <w:endnoteRef/>
      </w:r>
      <w:r w:rsidRPr="00D7659D">
        <w:rPr>
          <w:rFonts w:asciiTheme="minorHAnsi" w:hAnsiTheme="minorHAnsi"/>
          <w:sz w:val="20"/>
        </w:rPr>
        <w:t xml:space="preserve">] </w:t>
      </w:r>
      <w:r w:rsidRPr="00D7659D">
        <w:rPr>
          <w:rFonts w:asciiTheme="minorHAnsi" w:hAnsiTheme="minorHAnsi"/>
          <w:noProof/>
          <w:sz w:val="20"/>
          <w:lang w:val="en-US"/>
        </w:rPr>
        <w:t>R. Aveyard, B.J. Briscoe, J. Chapman, J</w:t>
      </w:r>
      <w:r>
        <w:rPr>
          <w:rFonts w:asciiTheme="minorHAnsi" w:hAnsiTheme="minorHAnsi"/>
          <w:noProof/>
          <w:sz w:val="20"/>
          <w:lang w:val="en-US"/>
        </w:rPr>
        <w:t>.</w:t>
      </w:r>
      <w:r w:rsidRPr="00D7659D">
        <w:rPr>
          <w:rFonts w:asciiTheme="minorHAnsi" w:hAnsiTheme="minorHAnsi"/>
          <w:noProof/>
          <w:sz w:val="20"/>
          <w:lang w:val="en-US"/>
        </w:rPr>
        <w:t xml:space="preserve"> Chem</w:t>
      </w:r>
      <w:r>
        <w:rPr>
          <w:rFonts w:asciiTheme="minorHAnsi" w:hAnsiTheme="minorHAnsi"/>
          <w:noProof/>
          <w:sz w:val="20"/>
          <w:lang w:val="en-US"/>
        </w:rPr>
        <w:t>.</w:t>
      </w:r>
      <w:r w:rsidRPr="00D7659D">
        <w:rPr>
          <w:rFonts w:asciiTheme="minorHAnsi" w:hAnsiTheme="minorHAnsi"/>
          <w:noProof/>
          <w:sz w:val="20"/>
          <w:lang w:val="en-US"/>
        </w:rPr>
        <w:t xml:space="preserve"> Soc</w:t>
      </w:r>
      <w:r>
        <w:rPr>
          <w:rFonts w:asciiTheme="minorHAnsi" w:hAnsiTheme="minorHAnsi"/>
          <w:noProof/>
          <w:sz w:val="20"/>
          <w:lang w:val="en-US"/>
        </w:rPr>
        <w:t>.</w:t>
      </w:r>
      <w:r w:rsidRPr="00D7659D">
        <w:rPr>
          <w:rFonts w:asciiTheme="minorHAnsi" w:hAnsiTheme="minorHAnsi"/>
          <w:noProof/>
          <w:sz w:val="20"/>
          <w:lang w:val="en-US"/>
        </w:rPr>
        <w:t>, Faraday Trans</w:t>
      </w:r>
      <w:r>
        <w:rPr>
          <w:rFonts w:asciiTheme="minorHAnsi" w:hAnsiTheme="minorHAnsi"/>
          <w:noProof/>
          <w:sz w:val="20"/>
          <w:lang w:val="en-US"/>
        </w:rPr>
        <w:t>.</w:t>
      </w:r>
      <w:r w:rsidRPr="00D7659D">
        <w:rPr>
          <w:rFonts w:asciiTheme="minorHAnsi" w:hAnsiTheme="minorHAnsi"/>
          <w:noProof/>
          <w:sz w:val="20"/>
          <w:lang w:val="en-US"/>
        </w:rPr>
        <w:t xml:space="preserve"> 1 68 (1972) </w:t>
      </w:r>
      <w:r w:rsidRPr="00E63C5A">
        <w:rPr>
          <w:rFonts w:asciiTheme="minorHAnsi" w:hAnsiTheme="minorHAnsi"/>
          <w:noProof/>
          <w:sz w:val="20"/>
          <w:lang w:val="en-US"/>
        </w:rPr>
        <w:t>10</w:t>
      </w:r>
      <w:r w:rsidR="00E63C5A">
        <w:rPr>
          <w:rFonts w:asciiTheme="minorHAnsi" w:hAnsiTheme="minorHAnsi"/>
          <w:noProof/>
          <w:sz w:val="20"/>
          <w:lang w:val="en-US"/>
        </w:rPr>
        <w:t>-16.</w:t>
      </w:r>
    </w:p>
  </w:endnote>
  <w:endnote w:id="7">
    <w:p w:rsidR="00D7659D" w:rsidRPr="00D7659D" w:rsidRDefault="00D7659D">
      <w:pPr>
        <w:pStyle w:val="Endnotentext"/>
        <w:rPr>
          <w:rFonts w:asciiTheme="minorHAnsi" w:hAnsiTheme="minorHAnsi"/>
          <w:sz w:val="20"/>
          <w:lang w:val="de-DE"/>
        </w:rPr>
      </w:pPr>
      <w:r w:rsidRPr="00D7659D">
        <w:rPr>
          <w:rFonts w:asciiTheme="minorHAnsi" w:hAnsiTheme="minorHAnsi"/>
          <w:sz w:val="20"/>
        </w:rPr>
        <w:t>[</w:t>
      </w:r>
      <w:r w:rsidRPr="00D7659D">
        <w:rPr>
          <w:rStyle w:val="Endnotenzeichen"/>
          <w:rFonts w:asciiTheme="minorHAnsi" w:hAnsiTheme="minorHAnsi"/>
          <w:sz w:val="20"/>
          <w:vertAlign w:val="baseline"/>
        </w:rPr>
        <w:endnoteRef/>
      </w:r>
      <w:r w:rsidRPr="00D7659D">
        <w:rPr>
          <w:rFonts w:asciiTheme="minorHAnsi" w:hAnsiTheme="minorHAnsi"/>
          <w:sz w:val="20"/>
        </w:rPr>
        <w:t xml:space="preserve">] </w:t>
      </w:r>
      <w:r w:rsidRPr="00D7659D">
        <w:rPr>
          <w:rFonts w:asciiTheme="minorHAnsi" w:eastAsia="FreeSerif" w:hAnsiTheme="minorHAnsi"/>
          <w:sz w:val="20"/>
          <w:lang w:val="en-US"/>
        </w:rPr>
        <w:t>I.</w:t>
      </w:r>
      <w:r w:rsidRPr="00D7659D">
        <w:rPr>
          <w:rFonts w:asciiTheme="minorHAnsi" w:eastAsia="FreeSerif" w:hAnsiTheme="minorHAnsi"/>
          <w:sz w:val="20"/>
          <w:lang w:val="en-US"/>
        </w:rPr>
        <w:t xml:space="preserve"> del Pozo, M</w:t>
      </w:r>
      <w:r w:rsidRPr="00D7659D">
        <w:rPr>
          <w:rFonts w:asciiTheme="minorHAnsi" w:eastAsia="FreeSerif" w:hAnsiTheme="minorHAnsi"/>
          <w:sz w:val="20"/>
          <w:lang w:val="en-US"/>
        </w:rPr>
        <w:t>.</w:t>
      </w:r>
      <w:r w:rsidRPr="00D7659D">
        <w:rPr>
          <w:rFonts w:asciiTheme="minorHAnsi" w:eastAsia="FreeSerif" w:hAnsiTheme="minorHAnsi"/>
          <w:sz w:val="20"/>
          <w:lang w:val="en-US"/>
        </w:rPr>
        <w:t xml:space="preserve"> Cartes, F</w:t>
      </w:r>
      <w:r w:rsidRPr="00D7659D">
        <w:rPr>
          <w:rFonts w:asciiTheme="minorHAnsi" w:eastAsia="FreeSerif" w:hAnsiTheme="minorHAnsi"/>
          <w:sz w:val="20"/>
          <w:lang w:val="en-US"/>
        </w:rPr>
        <w:t>.</w:t>
      </w:r>
      <w:r w:rsidRPr="00D7659D">
        <w:rPr>
          <w:rFonts w:asciiTheme="minorHAnsi" w:eastAsia="FreeSerif" w:hAnsiTheme="minorHAnsi"/>
          <w:sz w:val="20"/>
          <w:lang w:val="en-US"/>
        </w:rPr>
        <w:t xml:space="preserve"> Llovell, A</w:t>
      </w:r>
      <w:r w:rsidRPr="00D7659D">
        <w:rPr>
          <w:rFonts w:asciiTheme="minorHAnsi" w:eastAsia="FreeSerif" w:hAnsiTheme="minorHAnsi"/>
          <w:sz w:val="20"/>
          <w:lang w:val="en-US"/>
        </w:rPr>
        <w:t>.</w:t>
      </w:r>
      <w:r w:rsidRPr="00D7659D">
        <w:rPr>
          <w:rFonts w:asciiTheme="minorHAnsi" w:eastAsia="FreeSerif" w:hAnsiTheme="minorHAnsi"/>
          <w:sz w:val="20"/>
          <w:lang w:val="en-US"/>
        </w:rPr>
        <w:t xml:space="preserve"> Mejía</w:t>
      </w:r>
      <w:r w:rsidRPr="00D7659D">
        <w:rPr>
          <w:rFonts w:asciiTheme="minorHAnsi" w:eastAsia="FreeSerif" w:hAnsiTheme="minorHAnsi"/>
          <w:sz w:val="20"/>
          <w:lang w:val="en-US"/>
        </w:rPr>
        <w:t xml:space="preserve">, </w:t>
      </w:r>
      <w:r w:rsidRPr="00D7659D">
        <w:rPr>
          <w:rFonts w:asciiTheme="minorHAnsi" w:eastAsiaTheme="minorHAnsi" w:hAnsiTheme="minorHAnsi"/>
          <w:iCs/>
          <w:sz w:val="20"/>
          <w:lang w:val="en-US"/>
        </w:rPr>
        <w:t>J. Chem. Thermodynamics</w:t>
      </w:r>
      <w:r w:rsidR="00E63C5A">
        <w:rPr>
          <w:rFonts w:asciiTheme="minorHAnsi" w:eastAsiaTheme="minorHAnsi" w:hAnsiTheme="minorHAnsi"/>
          <w:iCs/>
          <w:sz w:val="20"/>
          <w:lang w:val="en-US"/>
        </w:rPr>
        <w:t xml:space="preserve"> 121 (2018) 121-128.</w:t>
      </w:r>
    </w:p>
  </w:endnote>
  <w:endnote w:id="8">
    <w:p w:rsidR="00E63C5A" w:rsidRPr="001B0CA4" w:rsidRDefault="00E63C5A" w:rsidP="00E63C5A">
      <w:pPr>
        <w:pStyle w:val="Endnotentext"/>
        <w:rPr>
          <w:rFonts w:asciiTheme="minorHAnsi" w:hAnsiTheme="minorHAnsi"/>
          <w:sz w:val="20"/>
          <w:lang w:val="de-DE"/>
        </w:rPr>
      </w:pPr>
      <w:r>
        <w:rPr>
          <w:rFonts w:asciiTheme="minorHAnsi" w:hAnsiTheme="minorHAnsi"/>
          <w:sz w:val="20"/>
        </w:rPr>
        <w:t>[</w:t>
      </w:r>
      <w:r w:rsidRPr="001B0CA4">
        <w:rPr>
          <w:rStyle w:val="Endnotenzeichen"/>
          <w:rFonts w:asciiTheme="minorHAnsi" w:hAnsiTheme="minorHAnsi"/>
          <w:sz w:val="20"/>
          <w:vertAlign w:val="baseline"/>
        </w:rPr>
        <w:endnoteRef/>
      </w:r>
      <w:r>
        <w:rPr>
          <w:rFonts w:asciiTheme="minorHAnsi" w:hAnsiTheme="minorHAnsi"/>
          <w:sz w:val="20"/>
        </w:rPr>
        <w:t>]</w:t>
      </w:r>
      <w:r w:rsidRPr="001B0CA4">
        <w:rPr>
          <w:rFonts w:asciiTheme="minorHAnsi" w:hAnsiTheme="minorHAnsi"/>
          <w:sz w:val="20"/>
        </w:rPr>
        <w:t xml:space="preserve"> </w:t>
      </w:r>
      <w:r w:rsidRPr="001B0CA4">
        <w:rPr>
          <w:rFonts w:asciiTheme="minorHAnsi" w:hAnsiTheme="minorHAnsi"/>
          <w:noProof/>
          <w:sz w:val="20"/>
          <w:lang w:val="en-US"/>
        </w:rPr>
        <w:t>D. Villers, J.K. Platten, J</w:t>
      </w:r>
      <w:r>
        <w:rPr>
          <w:rFonts w:asciiTheme="minorHAnsi" w:hAnsiTheme="minorHAnsi"/>
          <w:noProof/>
          <w:sz w:val="20"/>
          <w:lang w:val="en-US"/>
        </w:rPr>
        <w:t xml:space="preserve">. </w:t>
      </w:r>
      <w:r w:rsidRPr="001B0CA4">
        <w:rPr>
          <w:rFonts w:asciiTheme="minorHAnsi" w:hAnsiTheme="minorHAnsi"/>
          <w:noProof/>
          <w:sz w:val="20"/>
          <w:lang w:val="en-US"/>
        </w:rPr>
        <w:t>Physi</w:t>
      </w:r>
      <w:r>
        <w:rPr>
          <w:rFonts w:asciiTheme="minorHAnsi" w:hAnsiTheme="minorHAnsi"/>
          <w:noProof/>
          <w:sz w:val="20"/>
          <w:lang w:val="en-US"/>
        </w:rPr>
        <w:t xml:space="preserve">. </w:t>
      </w:r>
      <w:r w:rsidRPr="001B0CA4">
        <w:rPr>
          <w:rFonts w:asciiTheme="minorHAnsi" w:hAnsiTheme="minorHAnsi"/>
          <w:noProof/>
          <w:sz w:val="20"/>
          <w:lang w:val="en-US"/>
        </w:rPr>
        <w:t>Chem</w:t>
      </w:r>
      <w:r>
        <w:rPr>
          <w:rFonts w:asciiTheme="minorHAnsi" w:hAnsiTheme="minorHAnsi"/>
          <w:noProof/>
          <w:sz w:val="20"/>
          <w:lang w:val="en-US"/>
        </w:rPr>
        <w:t>.</w:t>
      </w:r>
      <w:r w:rsidRPr="001B0CA4">
        <w:rPr>
          <w:rFonts w:asciiTheme="minorHAnsi" w:hAnsiTheme="minorHAnsi"/>
          <w:noProof/>
          <w:sz w:val="20"/>
          <w:lang w:val="en-US"/>
        </w:rPr>
        <w:t xml:space="preserve"> 92 (1988) 4023-4024.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ce3d9a73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B15" w:rsidRDefault="001B3B15" w:rsidP="004F5E36">
      <w:r>
        <w:separator/>
      </w:r>
    </w:p>
  </w:footnote>
  <w:footnote w:type="continuationSeparator" w:id="0">
    <w:p w:rsidR="001B3B15" w:rsidRDefault="001B3B15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62" w:rsidRDefault="00594E9F">
    <w:pPr>
      <w:pStyle w:val="Kopf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Kopfzeile"/>
    </w:pPr>
  </w:p>
  <w:p w:rsidR="00704BDF" w:rsidRDefault="00704BDF">
    <w:pPr>
      <w:pStyle w:val="Kopf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eEinfach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03458"/>
    <w:rsid w:val="000117CB"/>
    <w:rsid w:val="0003148D"/>
    <w:rsid w:val="000629B4"/>
    <w:rsid w:val="00062A9A"/>
    <w:rsid w:val="000A03B2"/>
    <w:rsid w:val="000D34BE"/>
    <w:rsid w:val="000E36F1"/>
    <w:rsid w:val="000E3A73"/>
    <w:rsid w:val="000E414A"/>
    <w:rsid w:val="00115645"/>
    <w:rsid w:val="0013121F"/>
    <w:rsid w:val="00134DE4"/>
    <w:rsid w:val="00150E59"/>
    <w:rsid w:val="00184AD6"/>
    <w:rsid w:val="001B0CA4"/>
    <w:rsid w:val="001B3B15"/>
    <w:rsid w:val="001B65C1"/>
    <w:rsid w:val="001C684B"/>
    <w:rsid w:val="001D53FC"/>
    <w:rsid w:val="001F2EC7"/>
    <w:rsid w:val="001F6299"/>
    <w:rsid w:val="002065DB"/>
    <w:rsid w:val="002447EF"/>
    <w:rsid w:val="00251550"/>
    <w:rsid w:val="0027221A"/>
    <w:rsid w:val="00275B61"/>
    <w:rsid w:val="002D1F12"/>
    <w:rsid w:val="002E7856"/>
    <w:rsid w:val="003009B7"/>
    <w:rsid w:val="0030469C"/>
    <w:rsid w:val="003723D4"/>
    <w:rsid w:val="003A7D1C"/>
    <w:rsid w:val="0044488B"/>
    <w:rsid w:val="0046164A"/>
    <w:rsid w:val="00462DCD"/>
    <w:rsid w:val="00485DB0"/>
    <w:rsid w:val="004D1162"/>
    <w:rsid w:val="004E48DA"/>
    <w:rsid w:val="004E4DD6"/>
    <w:rsid w:val="004F1D22"/>
    <w:rsid w:val="004F5E36"/>
    <w:rsid w:val="005119A5"/>
    <w:rsid w:val="005278B7"/>
    <w:rsid w:val="005346C8"/>
    <w:rsid w:val="00594E9F"/>
    <w:rsid w:val="005B61E6"/>
    <w:rsid w:val="005C078F"/>
    <w:rsid w:val="005C77E1"/>
    <w:rsid w:val="005D6A2F"/>
    <w:rsid w:val="005E1A82"/>
    <w:rsid w:val="005F0A28"/>
    <w:rsid w:val="005F0E5E"/>
    <w:rsid w:val="00620DEE"/>
    <w:rsid w:val="00625639"/>
    <w:rsid w:val="0064184D"/>
    <w:rsid w:val="00660CF9"/>
    <w:rsid w:val="00660E3E"/>
    <w:rsid w:val="00662E74"/>
    <w:rsid w:val="006A58D2"/>
    <w:rsid w:val="006C5579"/>
    <w:rsid w:val="00701AD5"/>
    <w:rsid w:val="00704BDF"/>
    <w:rsid w:val="00736B13"/>
    <w:rsid w:val="007447F3"/>
    <w:rsid w:val="007534FF"/>
    <w:rsid w:val="007661C8"/>
    <w:rsid w:val="007D52CD"/>
    <w:rsid w:val="007F74C9"/>
    <w:rsid w:val="00813288"/>
    <w:rsid w:val="008140A4"/>
    <w:rsid w:val="008168FC"/>
    <w:rsid w:val="008404DA"/>
    <w:rsid w:val="008479A2"/>
    <w:rsid w:val="0087637F"/>
    <w:rsid w:val="008A1512"/>
    <w:rsid w:val="008D0BEB"/>
    <w:rsid w:val="008E566E"/>
    <w:rsid w:val="00901EB6"/>
    <w:rsid w:val="009450CE"/>
    <w:rsid w:val="0095164B"/>
    <w:rsid w:val="00993B06"/>
    <w:rsid w:val="00996483"/>
    <w:rsid w:val="009A401B"/>
    <w:rsid w:val="009E788A"/>
    <w:rsid w:val="00A14D96"/>
    <w:rsid w:val="00A1763D"/>
    <w:rsid w:val="00A17CEC"/>
    <w:rsid w:val="00A27EF0"/>
    <w:rsid w:val="00A619B2"/>
    <w:rsid w:val="00A675D9"/>
    <w:rsid w:val="00A76EFC"/>
    <w:rsid w:val="00A9626B"/>
    <w:rsid w:val="00A97F29"/>
    <w:rsid w:val="00AB0964"/>
    <w:rsid w:val="00AE377D"/>
    <w:rsid w:val="00AF0BA6"/>
    <w:rsid w:val="00B31990"/>
    <w:rsid w:val="00B55720"/>
    <w:rsid w:val="00B57FE6"/>
    <w:rsid w:val="00B61DBF"/>
    <w:rsid w:val="00BC30C9"/>
    <w:rsid w:val="00BE3E58"/>
    <w:rsid w:val="00C01616"/>
    <w:rsid w:val="00C0162B"/>
    <w:rsid w:val="00C25A51"/>
    <w:rsid w:val="00C345B1"/>
    <w:rsid w:val="00C40142"/>
    <w:rsid w:val="00C57182"/>
    <w:rsid w:val="00C655FD"/>
    <w:rsid w:val="00C867B1"/>
    <w:rsid w:val="00C94434"/>
    <w:rsid w:val="00CA1C95"/>
    <w:rsid w:val="00CA469E"/>
    <w:rsid w:val="00CA5A9C"/>
    <w:rsid w:val="00CD5FE2"/>
    <w:rsid w:val="00CF26B7"/>
    <w:rsid w:val="00D02B4C"/>
    <w:rsid w:val="00D7659D"/>
    <w:rsid w:val="00D84576"/>
    <w:rsid w:val="00DB394E"/>
    <w:rsid w:val="00DC79E8"/>
    <w:rsid w:val="00DE0019"/>
    <w:rsid w:val="00DE264A"/>
    <w:rsid w:val="00E041E7"/>
    <w:rsid w:val="00E155A2"/>
    <w:rsid w:val="00E23CA1"/>
    <w:rsid w:val="00E409A8"/>
    <w:rsid w:val="00E621F9"/>
    <w:rsid w:val="00E63C5A"/>
    <w:rsid w:val="00E7209D"/>
    <w:rsid w:val="00EA50E1"/>
    <w:rsid w:val="00EE0131"/>
    <w:rsid w:val="00F01603"/>
    <w:rsid w:val="00F30C64"/>
    <w:rsid w:val="00F33A93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berschrift1">
    <w:name w:val="heading 1"/>
    <w:basedOn w:val="CETHeading1"/>
    <w:next w:val="Standard"/>
    <w:link w:val="berschrift1Zchn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eEinfach1">
    <w:name w:val="Table Simple 1"/>
    <w:basedOn w:val="NormaleTabel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03148D"/>
  </w:style>
  <w:style w:type="paragraph" w:styleId="Textkrper2">
    <w:name w:val="Body Text 2"/>
    <w:basedOn w:val="Standard"/>
    <w:link w:val="Textkrper2Zchn"/>
    <w:uiPriority w:val="99"/>
    <w:semiHidden/>
    <w:unhideWhenUsed/>
    <w:rsid w:val="000314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3148D"/>
  </w:style>
  <w:style w:type="paragraph" w:styleId="Textkrper3">
    <w:name w:val="Body Text 3"/>
    <w:basedOn w:val="Standard"/>
    <w:link w:val="Textkrper3Zchn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3148D"/>
    <w:rPr>
      <w:sz w:val="16"/>
      <w:szCs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4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48D"/>
  </w:style>
  <w:style w:type="paragraph" w:styleId="Datum">
    <w:name w:val="Date"/>
    <w:basedOn w:val="Standard"/>
    <w:next w:val="Standard"/>
    <w:link w:val="DatumZchn"/>
    <w:uiPriority w:val="99"/>
    <w:semiHidden/>
    <w:unhideWhenUsed/>
    <w:locked/>
    <w:rsid w:val="0003148D"/>
  </w:style>
  <w:style w:type="character" w:customStyle="1" w:styleId="DatumZchn">
    <w:name w:val="Datum Zchn"/>
    <w:basedOn w:val="Absatz-Standardschriftart"/>
    <w:link w:val="Datum"/>
    <w:uiPriority w:val="99"/>
    <w:semiHidden/>
    <w:rsid w:val="0003148D"/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Standard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3148D"/>
  </w:style>
  <w:style w:type="paragraph" w:styleId="E-Mail-Signatur">
    <w:name w:val="E-mail Signature"/>
    <w:basedOn w:val="Standard"/>
    <w:link w:val="E-Mail-SignaturZchn"/>
    <w:uiPriority w:val="99"/>
    <w:semiHidden/>
    <w:unhideWhenUsed/>
    <w:locked/>
    <w:rsid w:val="0003148D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3148D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locked/>
    <w:rsid w:val="0003148D"/>
  </w:style>
  <w:style w:type="character" w:customStyle="1" w:styleId="AnredeZchn">
    <w:name w:val="Anrede Zchn"/>
    <w:basedOn w:val="Absatz-Standardschriftart"/>
    <w:link w:val="Anrede"/>
    <w:uiPriority w:val="99"/>
    <w:semiHidden/>
    <w:rsid w:val="0003148D"/>
  </w:style>
  <w:style w:type="paragraph" w:styleId="Gruformel">
    <w:name w:val="Closing"/>
    <w:basedOn w:val="Standard"/>
    <w:link w:val="GruformelZchn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3148D"/>
  </w:style>
  <w:style w:type="paragraph" w:styleId="Index1">
    <w:name w:val="index 1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locked/>
    <w:rsid w:val="0003148D"/>
  </w:style>
  <w:style w:type="paragraph" w:styleId="Rechtsgrundlagenverzeichnis">
    <w:name w:val="table of authorities"/>
    <w:basedOn w:val="Standard"/>
    <w:next w:val="Standard"/>
    <w:uiPriority w:val="99"/>
    <w:semiHidden/>
    <w:unhideWhenUsed/>
    <w:locked/>
    <w:rsid w:val="0003148D"/>
    <w:pPr>
      <w:ind w:left="220" w:hanging="220"/>
    </w:pPr>
  </w:style>
  <w:style w:type="paragraph" w:styleId="Umschlagadresse">
    <w:name w:val="envelope address"/>
    <w:basedOn w:val="Standard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3148D"/>
    <w:rPr>
      <w:i/>
      <w:iCs/>
    </w:rPr>
  </w:style>
  <w:style w:type="paragraph" w:styleId="Umschlagabsenderadresse">
    <w:name w:val="envelope return"/>
    <w:basedOn w:val="Standard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03148D"/>
  </w:style>
  <w:style w:type="paragraph" w:styleId="Dokumentstruktur">
    <w:name w:val="Document Map"/>
    <w:basedOn w:val="Standard"/>
    <w:link w:val="DokumentstrukturZchn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locked/>
    <w:rsid w:val="0003148D"/>
    <w:rPr>
      <w:sz w:val="24"/>
      <w:szCs w:val="24"/>
    </w:rPr>
  </w:style>
  <w:style w:type="paragraph" w:styleId="Listennummer">
    <w:name w:val="List Number"/>
    <w:basedOn w:val="Standard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3148D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3148D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3148D"/>
  </w:style>
  <w:style w:type="paragraph" w:styleId="Aufzhlungszeichen">
    <w:name w:val="List Bullet"/>
    <w:basedOn w:val="Standard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3148D"/>
  </w:style>
  <w:style w:type="paragraph" w:styleId="Textkrper-Einzug3">
    <w:name w:val="Body Text Indent 3"/>
    <w:basedOn w:val="Standard"/>
    <w:link w:val="Textkrper-Einzug3Zchn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3148D"/>
    <w:rPr>
      <w:sz w:val="16"/>
      <w:szCs w:val="16"/>
    </w:rPr>
  </w:style>
  <w:style w:type="paragraph" w:styleId="Standardeinzug">
    <w:name w:val="Normal Indent"/>
    <w:basedOn w:val="Standard"/>
    <w:uiPriority w:val="99"/>
    <w:semiHidden/>
    <w:unhideWhenUsed/>
    <w:locked/>
    <w:rsid w:val="0003148D"/>
    <w:pPr>
      <w:ind w:left="720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148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0314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148D"/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locked/>
    <w:rsid w:val="0003148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Standard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krotext">
    <w:name w:val="macro"/>
    <w:link w:val="MakrotextZchn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unotentext">
    <w:name w:val="footnote text"/>
    <w:basedOn w:val="Standard"/>
    <w:link w:val="Fu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148D"/>
    <w:rPr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3148D"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bsatz-Standardschriftar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Kopfzeile">
    <w:name w:val="header"/>
    <w:basedOn w:val="Standard"/>
    <w:link w:val="Kopf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ellenraster">
    <w:name w:val="Table Grid"/>
    <w:basedOn w:val="NormaleTabel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Standard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Standard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Standard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enabsatz">
    <w:name w:val="List Paragraph"/>
    <w:basedOn w:val="Standard"/>
    <w:uiPriority w:val="34"/>
    <w:qFormat/>
    <w:locked/>
    <w:rsid w:val="005C078F"/>
    <w:pPr>
      <w:ind w:left="720"/>
      <w:contextualSpacing/>
    </w:pPr>
  </w:style>
  <w:style w:type="character" w:styleId="Endnotenzeichen">
    <w:name w:val="endnote reference"/>
    <w:basedOn w:val="Absatz-Standardschriftart"/>
    <w:uiPriority w:val="99"/>
    <w:semiHidden/>
    <w:unhideWhenUsed/>
    <w:locked/>
    <w:rsid w:val="00E155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E1F60-544B-4549-8559-3AA4A2CF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author</cp:lastModifiedBy>
  <cp:revision>7</cp:revision>
  <cp:lastPrinted>2019-01-14T16:52:00Z</cp:lastPrinted>
  <dcterms:created xsi:type="dcterms:W3CDTF">2019-01-14T14:32:00Z</dcterms:created>
  <dcterms:modified xsi:type="dcterms:W3CDTF">2019-01-14T17:02:00Z</dcterms:modified>
</cp:coreProperties>
</file>