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A249C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6E3B2333" w14:textId="19C2AABA" w:rsidR="00704BDF" w:rsidRPr="00DE0019" w:rsidRDefault="003822E9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3822E9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Facile </w:t>
      </w:r>
      <w:r w:rsidR="00953429" w:rsidRPr="003822E9">
        <w:rPr>
          <w:rFonts w:asciiTheme="minorHAnsi" w:eastAsia="MS PGothic" w:hAnsiTheme="minorHAnsi"/>
          <w:b/>
          <w:bCs/>
          <w:sz w:val="28"/>
          <w:szCs w:val="28"/>
          <w:lang w:val="en-US"/>
        </w:rPr>
        <w:t>Syn</w:t>
      </w:r>
      <w:r w:rsidR="00953429" w:rsidRPr="00A824CC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thesis </w:t>
      </w:r>
      <w:r w:rsidR="00953429">
        <w:rPr>
          <w:rFonts w:asciiTheme="minorHAnsi" w:eastAsia="MS PGothic" w:hAnsiTheme="minorHAnsi"/>
          <w:b/>
          <w:bCs/>
          <w:sz w:val="28"/>
          <w:szCs w:val="28"/>
          <w:lang w:val="en-US"/>
        </w:rPr>
        <w:t>o</w:t>
      </w:r>
      <w:r w:rsidR="00953429" w:rsidRPr="00A824CC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f </w:t>
      </w:r>
      <w:r w:rsidRPr="00A824CC">
        <w:rPr>
          <w:rFonts w:asciiTheme="minorHAnsi" w:eastAsia="MS PGothic" w:hAnsiTheme="minorHAnsi"/>
          <w:b/>
          <w:bCs/>
          <w:sz w:val="28"/>
          <w:szCs w:val="28"/>
          <w:lang w:val="en-US"/>
        </w:rPr>
        <w:t>GO</w:t>
      </w:r>
      <w:r w:rsidR="00953429" w:rsidRPr="00A824CC">
        <w:rPr>
          <w:rFonts w:asciiTheme="minorHAnsi" w:eastAsia="MS PGothic" w:hAnsiTheme="minorHAnsi"/>
          <w:b/>
          <w:bCs/>
          <w:sz w:val="28"/>
          <w:szCs w:val="28"/>
          <w:lang w:val="en-US"/>
        </w:rPr>
        <w:t>-Exfol</w:t>
      </w:r>
      <w:r w:rsidR="00953429" w:rsidRPr="003822E9">
        <w:rPr>
          <w:rFonts w:asciiTheme="minorHAnsi" w:eastAsia="MS PGothic" w:hAnsiTheme="minorHAnsi"/>
          <w:b/>
          <w:bCs/>
          <w:sz w:val="28"/>
          <w:szCs w:val="28"/>
          <w:lang w:val="en-US"/>
        </w:rPr>
        <w:t>iati</w:t>
      </w:r>
      <w:r w:rsidR="00953429">
        <w:rPr>
          <w:rFonts w:asciiTheme="minorHAnsi" w:eastAsia="MS PGothic" w:hAnsiTheme="minorHAnsi"/>
          <w:b/>
          <w:bCs/>
          <w:sz w:val="28"/>
          <w:szCs w:val="28"/>
          <w:lang w:val="en-US"/>
        </w:rPr>
        <w:t>on/Goethite Functional Material</w:t>
      </w:r>
      <w:r w:rsidR="00953429" w:rsidRPr="003822E9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953429">
        <w:rPr>
          <w:rFonts w:asciiTheme="minorHAnsi" w:eastAsia="MS PGothic" w:hAnsiTheme="minorHAnsi"/>
          <w:b/>
          <w:bCs/>
          <w:sz w:val="28"/>
          <w:szCs w:val="28"/>
          <w:lang w:val="en-US"/>
        </w:rPr>
        <w:t>a</w:t>
      </w:r>
      <w:r w:rsidR="00953429" w:rsidRPr="003822E9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nd </w:t>
      </w:r>
      <w:r w:rsidR="00953429">
        <w:rPr>
          <w:rFonts w:asciiTheme="minorHAnsi" w:eastAsiaTheme="minorEastAsia" w:hAnsiTheme="minorHAnsi"/>
          <w:b/>
          <w:bCs/>
          <w:sz w:val="28"/>
          <w:szCs w:val="28"/>
          <w:lang w:val="en-US" w:eastAsia="zh-CN"/>
        </w:rPr>
        <w:t xml:space="preserve">It </w:t>
      </w:r>
      <w:r w:rsidR="00953429" w:rsidRPr="003822E9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Application </w:t>
      </w:r>
      <w:r w:rsidR="00953429">
        <w:rPr>
          <w:rFonts w:asciiTheme="minorHAnsi" w:eastAsia="MS PGothic" w:hAnsiTheme="minorHAnsi"/>
          <w:b/>
          <w:bCs/>
          <w:sz w:val="28"/>
          <w:szCs w:val="28"/>
          <w:lang w:val="en-US"/>
        </w:rPr>
        <w:t>i</w:t>
      </w:r>
      <w:r w:rsidR="00953429" w:rsidRPr="003822E9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n </w:t>
      </w:r>
      <w:r w:rsidR="00953429">
        <w:rPr>
          <w:rFonts w:asciiTheme="minorHAnsi" w:eastAsia="MS PGothic" w:hAnsiTheme="minorHAnsi"/>
          <w:b/>
          <w:bCs/>
          <w:sz w:val="28"/>
          <w:szCs w:val="28"/>
          <w:lang w:val="en-US"/>
        </w:rPr>
        <w:t>t</w:t>
      </w:r>
      <w:r w:rsidR="00953429" w:rsidRPr="003822E9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he Adsorption Of </w:t>
      </w:r>
      <w:proofErr w:type="gramStart"/>
      <w:r w:rsidR="005A5B94" w:rsidRPr="005A5B94">
        <w:rPr>
          <w:rFonts w:asciiTheme="minorHAnsi" w:eastAsia="MS PGothic" w:hAnsiTheme="minorHAnsi"/>
          <w:b/>
          <w:bCs/>
          <w:sz w:val="28"/>
          <w:szCs w:val="28"/>
          <w:lang w:val="en-US"/>
        </w:rPr>
        <w:t>Cu</w:t>
      </w:r>
      <w:r w:rsidR="00953429" w:rsidRPr="003822E9">
        <w:rPr>
          <w:rFonts w:asciiTheme="minorHAnsi" w:eastAsia="MS PGothic" w:hAnsiTheme="minorHAnsi"/>
          <w:b/>
          <w:bCs/>
          <w:sz w:val="28"/>
          <w:szCs w:val="28"/>
          <w:lang w:val="en-US"/>
        </w:rPr>
        <w:t>(</w:t>
      </w:r>
      <w:proofErr w:type="gramEnd"/>
      <w:r w:rsidRPr="003822E9">
        <w:rPr>
          <w:rFonts w:asciiTheme="minorHAnsi" w:eastAsia="MS PGothic" w:hAnsiTheme="minorHAnsi"/>
          <w:b/>
          <w:bCs/>
          <w:sz w:val="28"/>
          <w:szCs w:val="28"/>
          <w:lang w:val="en-US"/>
        </w:rPr>
        <w:t>II</w:t>
      </w:r>
      <w:r w:rsidR="00953429" w:rsidRPr="003822E9">
        <w:rPr>
          <w:rFonts w:asciiTheme="minorHAnsi" w:eastAsia="MS PGothic" w:hAnsiTheme="minorHAnsi"/>
          <w:b/>
          <w:bCs/>
          <w:sz w:val="28"/>
          <w:szCs w:val="28"/>
          <w:lang w:val="en-US"/>
        </w:rPr>
        <w:t>)</w:t>
      </w:r>
      <w:r w:rsidR="00953429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</w:p>
    <w:p w14:paraId="6DC25402" w14:textId="77777777" w:rsidR="00A824CC" w:rsidRPr="00953429" w:rsidRDefault="00A824CC" w:rsidP="00704BDF">
      <w:pPr>
        <w:snapToGrid w:val="0"/>
        <w:spacing w:after="120"/>
        <w:jc w:val="center"/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</w:pPr>
      <w:bookmarkStart w:id="0" w:name="_GoBack"/>
      <w:r w:rsidRPr="00953429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Sidi Zhu</w:t>
      </w:r>
      <w:r w:rsidR="00704BDF" w:rsidRPr="0095342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</w:p>
    <w:bookmarkEnd w:id="0"/>
    <w:p w14:paraId="531DD3ED" w14:textId="77777777"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A824CC" w:rsidRPr="00A824C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School of Chemical Engineering, Nanjing University of Science and Technology, Nanjing 210094, Jiangsu, China.</w:t>
      </w:r>
    </w:p>
    <w:p w14:paraId="3A580709" w14:textId="77777777" w:rsidR="00704BDF" w:rsidRPr="00F5248A" w:rsidRDefault="00704BDF" w:rsidP="00704BDF">
      <w:pPr>
        <w:snapToGrid w:val="0"/>
        <w:jc w:val="center"/>
        <w:rPr>
          <w:rFonts w:asciiTheme="minorHAnsi" w:eastAsiaTheme="minorEastAsia" w:hAnsiTheme="minorHAnsi"/>
          <w:bCs/>
          <w:i/>
          <w:iCs/>
          <w:sz w:val="20"/>
          <w:lang w:val="en-US" w:eastAsia="zh-CN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A824CC" w:rsidRPr="00A824CC">
        <w:rPr>
          <w:rFonts w:asciiTheme="minorHAnsi" w:eastAsia="MS PGothic" w:hAnsiTheme="minorHAnsi"/>
          <w:bCs/>
          <w:i/>
          <w:iCs/>
          <w:sz w:val="20"/>
          <w:lang w:val="en-US"/>
        </w:rPr>
        <w:t>sdzhu@njust.edu.cn</w:t>
      </w:r>
    </w:p>
    <w:p w14:paraId="5E12B93D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0F593241" w14:textId="77777777" w:rsidR="00704BDF" w:rsidRPr="00EC66CC" w:rsidRDefault="00E41451" w:rsidP="00E96DBA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E41451">
        <w:rPr>
          <w:rFonts w:asciiTheme="minorHAnsi" w:hAnsiTheme="minorHAnsi"/>
        </w:rPr>
        <w:t xml:space="preserve">GO-exfoliation/goethite functional </w:t>
      </w:r>
      <w:r w:rsidR="00196D20">
        <w:rPr>
          <w:rFonts w:asciiTheme="minorHAnsi" w:hAnsiTheme="minorHAnsi"/>
        </w:rPr>
        <w:t>material</w:t>
      </w:r>
      <w:r>
        <w:rPr>
          <w:rFonts w:asciiTheme="minorHAnsi" w:hAnsiTheme="minorHAnsi"/>
        </w:rPr>
        <w:t xml:space="preserve"> </w:t>
      </w:r>
      <w:r w:rsidR="00196D20">
        <w:rPr>
          <w:rFonts w:asciiTheme="minorHAnsi" w:eastAsiaTheme="minorEastAsia" w:hAnsiTheme="minorHAnsi" w:hint="eastAsia"/>
          <w:lang w:eastAsia="zh-CN"/>
        </w:rPr>
        <w:t>was</w:t>
      </w:r>
      <w:r>
        <w:rPr>
          <w:rFonts w:asciiTheme="minorHAnsi" w:hAnsiTheme="minorHAnsi"/>
        </w:rPr>
        <w:t xml:space="preserve"> first </w:t>
      </w:r>
      <w:r w:rsidR="00E96DBA" w:rsidRPr="00E96DBA">
        <w:rPr>
          <w:rFonts w:asciiTheme="minorHAnsi" w:hAnsiTheme="minorHAnsi"/>
        </w:rPr>
        <w:t>reported</w:t>
      </w:r>
      <w:r w:rsidR="00704BDF" w:rsidRPr="00EC66CC">
        <w:rPr>
          <w:rFonts w:asciiTheme="minorHAnsi" w:hAnsiTheme="minorHAnsi"/>
        </w:rPr>
        <w:t>.</w:t>
      </w:r>
    </w:p>
    <w:p w14:paraId="6BE999F6" w14:textId="77777777" w:rsidR="00704BDF" w:rsidRPr="00EC66CC" w:rsidRDefault="00E41451" w:rsidP="00DE72CC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eastAsiaTheme="minorEastAsia" w:hAnsiTheme="minorHAnsi" w:hint="eastAsia"/>
          <w:lang w:eastAsia="zh-CN"/>
        </w:rPr>
        <w:t xml:space="preserve">The new </w:t>
      </w:r>
      <w:r w:rsidRPr="00E41451">
        <w:rPr>
          <w:rFonts w:asciiTheme="minorHAnsi" w:eastAsiaTheme="minorEastAsia" w:hAnsiTheme="minorHAnsi"/>
          <w:lang w:eastAsia="zh-CN"/>
        </w:rPr>
        <w:t>material</w:t>
      </w:r>
      <w:r>
        <w:rPr>
          <w:rFonts w:asciiTheme="minorHAnsi" w:eastAsiaTheme="minorEastAsia" w:hAnsiTheme="minorHAnsi" w:hint="eastAsia"/>
          <w:lang w:eastAsia="zh-CN"/>
        </w:rPr>
        <w:t xml:space="preserve"> </w:t>
      </w:r>
      <w:r w:rsidRPr="00E41451">
        <w:rPr>
          <w:rFonts w:asciiTheme="minorHAnsi" w:hAnsiTheme="minorHAnsi"/>
        </w:rPr>
        <w:t xml:space="preserve">has higher adsorption capacity for </w:t>
      </w:r>
      <w:proofErr w:type="gramStart"/>
      <w:r w:rsidRPr="00E41451">
        <w:rPr>
          <w:rFonts w:asciiTheme="minorHAnsi" w:hAnsiTheme="minorHAnsi"/>
        </w:rPr>
        <w:t>Cu(</w:t>
      </w:r>
      <w:proofErr w:type="gramEnd"/>
      <w:r w:rsidRPr="00E41451">
        <w:rPr>
          <w:rFonts w:asciiTheme="minorHAnsi" w:hAnsiTheme="minorHAnsi"/>
        </w:rPr>
        <w:t>II)</w:t>
      </w:r>
      <w:r w:rsidR="00DE72CC">
        <w:rPr>
          <w:rFonts w:asciiTheme="minorHAnsi" w:eastAsiaTheme="minorEastAsia" w:hAnsiTheme="minorHAnsi" w:hint="eastAsia"/>
          <w:lang w:eastAsia="zh-CN"/>
        </w:rPr>
        <w:t xml:space="preserve"> than </w:t>
      </w:r>
      <w:r w:rsidR="00DE72CC" w:rsidRPr="00DE72CC">
        <w:rPr>
          <w:rFonts w:asciiTheme="minorHAnsi" w:eastAsiaTheme="minorEastAsia" w:hAnsiTheme="minorHAnsi"/>
          <w:lang w:eastAsia="zh-CN"/>
        </w:rPr>
        <w:t>goethite</w:t>
      </w:r>
      <w:r>
        <w:rPr>
          <w:rFonts w:asciiTheme="minorHAnsi" w:eastAsiaTheme="minorEastAsia" w:hAnsiTheme="minorHAnsi" w:hint="eastAsia"/>
          <w:lang w:eastAsia="zh-CN"/>
        </w:rPr>
        <w:t>.</w:t>
      </w:r>
    </w:p>
    <w:p w14:paraId="7BC474F7" w14:textId="77777777" w:rsidR="00704BDF" w:rsidRPr="00EC66CC" w:rsidRDefault="0005252D" w:rsidP="00DA1E77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eastAsiaTheme="minorEastAsia" w:hAnsiTheme="minorHAnsi" w:hint="eastAsia"/>
          <w:lang w:eastAsia="zh-CN"/>
        </w:rPr>
        <w:t>It</w:t>
      </w:r>
      <w:r w:rsidR="005A7E0C">
        <w:rPr>
          <w:rFonts w:asciiTheme="minorHAnsi" w:eastAsiaTheme="minorEastAsia" w:hAnsiTheme="minorHAnsi" w:hint="eastAsia"/>
          <w:lang w:eastAsia="zh-CN"/>
        </w:rPr>
        <w:t xml:space="preserve"> can be used </w:t>
      </w:r>
      <w:r w:rsidR="005A7E0C" w:rsidRPr="005A7E0C">
        <w:rPr>
          <w:rFonts w:asciiTheme="minorHAnsi" w:hAnsiTheme="minorHAnsi"/>
        </w:rPr>
        <w:t>in a wide range</w:t>
      </w:r>
      <w:r w:rsidR="00DA1E77">
        <w:rPr>
          <w:rFonts w:asciiTheme="minorHAnsi" w:eastAsiaTheme="minorEastAsia" w:hAnsiTheme="minorHAnsi" w:hint="eastAsia"/>
          <w:lang w:eastAsia="zh-CN"/>
        </w:rPr>
        <w:t xml:space="preserve"> </w:t>
      </w:r>
      <w:r w:rsidR="00DA1E77" w:rsidRPr="00DA1E77">
        <w:rPr>
          <w:rFonts w:asciiTheme="minorHAnsi" w:hAnsiTheme="minorHAnsi"/>
        </w:rPr>
        <w:t>of pH from 4 to 9</w:t>
      </w:r>
      <w:r w:rsidR="00DA1E77">
        <w:rPr>
          <w:rFonts w:asciiTheme="minorHAnsi" w:eastAsiaTheme="minorEastAsia" w:hAnsiTheme="minorHAnsi" w:hint="eastAsia"/>
          <w:lang w:eastAsia="zh-CN"/>
        </w:rPr>
        <w:t>.</w:t>
      </w:r>
    </w:p>
    <w:p w14:paraId="3AC818A6" w14:textId="77777777" w:rsidR="00704BDF" w:rsidRPr="00EC66CC" w:rsidRDefault="00D305E2" w:rsidP="00D305E2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eastAsiaTheme="minorEastAsia" w:hAnsiTheme="minorHAnsi" w:hint="eastAsia"/>
          <w:lang w:eastAsia="zh-CN"/>
        </w:rPr>
        <w:t>I</w:t>
      </w:r>
      <w:r w:rsidRPr="00D305E2">
        <w:rPr>
          <w:rFonts w:asciiTheme="minorHAnsi" w:hAnsiTheme="minorHAnsi"/>
        </w:rPr>
        <w:t>t is harmless to environment and has a good application foreground.</w:t>
      </w:r>
    </w:p>
    <w:p w14:paraId="296667F5" w14:textId="77777777" w:rsidR="00D305E2" w:rsidRDefault="00D305E2" w:rsidP="00704BDF">
      <w:pPr>
        <w:snapToGrid w:val="0"/>
        <w:spacing w:line="300" w:lineRule="auto"/>
        <w:rPr>
          <w:rFonts w:asciiTheme="minorHAnsi" w:eastAsiaTheme="minorEastAsia" w:hAnsiTheme="minorHAnsi"/>
          <w:b/>
          <w:bCs/>
          <w:color w:val="000000"/>
          <w:sz w:val="22"/>
          <w:szCs w:val="22"/>
          <w:lang w:val="en-US" w:eastAsia="zh-CN"/>
        </w:rPr>
      </w:pPr>
    </w:p>
    <w:p w14:paraId="58AED8B3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46BC3BCB" w14:textId="77777777" w:rsidR="00C867B1" w:rsidRPr="008D0BEB" w:rsidRDefault="007E45A7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7E45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It is widely recognized that </w:t>
      </w:r>
      <w:proofErr w:type="gramStart"/>
      <w:r w:rsidR="00595334" w:rsidRPr="007E45A7">
        <w:rPr>
          <w:rFonts w:asciiTheme="minorHAnsi" w:eastAsia="MS PGothic" w:hAnsiTheme="minorHAnsi"/>
          <w:color w:val="000000"/>
          <w:sz w:val="22"/>
          <w:szCs w:val="22"/>
          <w:lang w:val="en-US"/>
        </w:rPr>
        <w:t>Cu</w:t>
      </w:r>
      <w:r w:rsidRPr="007E45A7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proofErr w:type="gramEnd"/>
      <w:r w:rsidRPr="007E45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II) has harmful effects on the environment and human health. The removal of </w:t>
      </w:r>
      <w:proofErr w:type="gramStart"/>
      <w:r w:rsidRPr="007E45A7">
        <w:rPr>
          <w:rFonts w:asciiTheme="minorHAnsi" w:eastAsia="MS PGothic" w:hAnsiTheme="minorHAnsi"/>
          <w:color w:val="000000"/>
          <w:sz w:val="22"/>
          <w:szCs w:val="22"/>
          <w:lang w:val="en-US"/>
        </w:rPr>
        <w:t>Cu</w:t>
      </w:r>
      <w:r w:rsidR="00E41451" w:rsidRPr="00E41451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proofErr w:type="gramEnd"/>
      <w:r w:rsidR="00E41451" w:rsidRPr="00E41451">
        <w:rPr>
          <w:rFonts w:asciiTheme="minorHAnsi" w:eastAsia="MS PGothic" w:hAnsiTheme="minorHAnsi"/>
          <w:color w:val="000000"/>
          <w:sz w:val="22"/>
          <w:szCs w:val="22"/>
          <w:lang w:val="en-US"/>
        </w:rPr>
        <w:t>II)</w:t>
      </w:r>
      <w:r w:rsidRPr="007E45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from wastewater has become a hot issue in the world. The methods of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removing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Cu</w:t>
      </w:r>
      <w:r w:rsidR="00E41451" w:rsidRPr="00E41451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proofErr w:type="gramEnd"/>
      <w:r w:rsidR="00E41451" w:rsidRPr="00E41451">
        <w:rPr>
          <w:rFonts w:asciiTheme="minorHAnsi" w:eastAsia="MS PGothic" w:hAnsiTheme="minorHAnsi"/>
          <w:color w:val="000000"/>
          <w:sz w:val="22"/>
          <w:szCs w:val="22"/>
          <w:lang w:val="en-US"/>
        </w:rPr>
        <w:t>II)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have adsorption</w:t>
      </w:r>
      <w:r w:rsidR="003F7581" w:rsidRPr="003F7581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[1]</w:t>
      </w:r>
      <w:r w:rsidRPr="007E45A7">
        <w:rPr>
          <w:rFonts w:asciiTheme="minorHAnsi" w:eastAsia="MS PGothic" w:hAnsiTheme="minorHAnsi"/>
          <w:color w:val="000000"/>
          <w:sz w:val="22"/>
          <w:szCs w:val="22"/>
          <w:lang w:val="en-US"/>
        </w:rPr>
        <w:t>, ion exchang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3F7581" w:rsidRPr="003F7581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[2]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 chemical precipitation</w:t>
      </w:r>
      <w:r w:rsidR="003F7581" w:rsidRPr="003F7581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[3]</w:t>
      </w:r>
      <w:r w:rsidRPr="007E45A7">
        <w:rPr>
          <w:rFonts w:asciiTheme="minorHAnsi" w:eastAsia="MS PGothic" w:hAnsiTheme="minorHAnsi"/>
          <w:color w:val="000000"/>
          <w:sz w:val="22"/>
          <w:szCs w:val="22"/>
          <w:lang w:val="en-US"/>
        </w:rPr>
        <w:t>, etc. Among them, adsorption is a fast and relatively cost-effective 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echnology for water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treatment</w:t>
      </w:r>
      <w:r w:rsidR="003F7581" w:rsidRPr="00DF0CD5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[</w:t>
      </w:r>
      <w:proofErr w:type="gramEnd"/>
      <w:r w:rsidR="003F7581" w:rsidRPr="00DF0CD5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4]</w:t>
      </w:r>
      <w:r w:rsidRPr="007E45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This work aims to prepare a new adsorption material to effectively remove </w:t>
      </w:r>
      <w:proofErr w:type="gramStart"/>
      <w:r w:rsidRPr="007E45A7">
        <w:rPr>
          <w:rFonts w:asciiTheme="minorHAnsi" w:eastAsia="MS PGothic" w:hAnsiTheme="minorHAnsi"/>
          <w:color w:val="000000"/>
          <w:sz w:val="22"/>
          <w:szCs w:val="22"/>
          <w:lang w:val="en-US"/>
        </w:rPr>
        <w:t>Cu</w:t>
      </w:r>
      <w:r w:rsidR="00E41451" w:rsidRPr="00E41451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proofErr w:type="gramEnd"/>
      <w:r w:rsidR="00E41451" w:rsidRPr="00E41451">
        <w:rPr>
          <w:rFonts w:asciiTheme="minorHAnsi" w:eastAsia="MS PGothic" w:hAnsiTheme="minorHAnsi"/>
          <w:color w:val="000000"/>
          <w:sz w:val="22"/>
          <w:szCs w:val="22"/>
          <w:lang w:val="en-US"/>
        </w:rPr>
        <w:t>II)</w:t>
      </w:r>
      <w:r w:rsidRPr="007E45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from aqueous solution.</w:t>
      </w:r>
    </w:p>
    <w:p w14:paraId="3E4EC2BF" w14:textId="77777777"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6E91F7B8" w14:textId="77777777" w:rsidR="00F14441" w:rsidRPr="004735A9" w:rsidRDefault="006A74E0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6A74E0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this research, graphene oxide (G</w:t>
      </w:r>
      <w:r w:rsidR="00F1161C">
        <w:rPr>
          <w:rFonts w:asciiTheme="minorHAnsi" w:eastAsia="MS PGothic" w:hAnsiTheme="minorHAnsi"/>
          <w:color w:val="000000"/>
          <w:sz w:val="22"/>
          <w:szCs w:val="22"/>
          <w:lang w:val="en-US"/>
        </w:rPr>
        <w:t>O)/goethite functional material w</w:t>
      </w:r>
      <w:r w:rsidR="00F1161C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zh-CN"/>
        </w:rPr>
        <w:t>as</w:t>
      </w:r>
      <w:r w:rsidRPr="006A74E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synthesized through a facile method. It consisted of the following steps</w:t>
      </w:r>
      <w:r w:rsidR="00CD6040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zh-CN"/>
        </w:rPr>
        <w:t>.</w:t>
      </w:r>
      <w:r w:rsidR="00CD604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(1) </w:t>
      </w:r>
      <w:r w:rsidR="00CD6040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zh-CN"/>
        </w:rPr>
        <w:t>T</w:t>
      </w:r>
      <w:r w:rsidRPr="006A74E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Hummers method </w:t>
      </w:r>
      <w:r w:rsidR="004769C8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zh-CN"/>
        </w:rPr>
        <w:t>was</w:t>
      </w:r>
      <w:r w:rsidRPr="006A74E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used for 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preparation of GO-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exfoliation</w:t>
      </w:r>
      <w:r w:rsidR="00DF0CD5" w:rsidRPr="00DF0CD5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[</w:t>
      </w:r>
      <w:proofErr w:type="gramEnd"/>
      <w:r w:rsidR="00DF0CD5" w:rsidRPr="00DF0CD5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5]</w:t>
      </w:r>
      <w:r w:rsidR="00090474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zh-CN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(2) </w:t>
      </w:r>
      <w:r w:rsidR="00212DF7" w:rsidRPr="00212DF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Goethite was prepared using a method based on the report of </w:t>
      </w:r>
      <w:proofErr w:type="gramStart"/>
      <w:r w:rsidR="00212DF7" w:rsidRPr="00212DF7">
        <w:rPr>
          <w:rFonts w:asciiTheme="minorHAnsi" w:eastAsia="MS PGothic" w:hAnsiTheme="minorHAnsi"/>
          <w:color w:val="000000"/>
          <w:sz w:val="22"/>
          <w:szCs w:val="22"/>
          <w:lang w:val="en-US"/>
        </w:rPr>
        <w:t>Atkinson</w:t>
      </w:r>
      <w:r w:rsidR="00DF0CD5" w:rsidRPr="00DF0CD5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[</w:t>
      </w:r>
      <w:proofErr w:type="gramEnd"/>
      <w:r w:rsidR="00DF0CD5" w:rsidRPr="00DF0CD5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6]</w:t>
      </w:r>
      <w:r w:rsidR="00090474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zh-CN"/>
        </w:rPr>
        <w:t>.</w:t>
      </w:r>
      <w:r w:rsidR="00D146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(3) </w:t>
      </w:r>
      <w:r w:rsidR="00D1461B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zh-CN"/>
        </w:rPr>
        <w:t>T</w:t>
      </w:r>
      <w:r w:rsidR="00D1461B">
        <w:rPr>
          <w:rFonts w:asciiTheme="minorHAnsi" w:eastAsia="MS PGothic" w:hAnsiTheme="minorHAnsi"/>
          <w:color w:val="000000"/>
          <w:sz w:val="22"/>
          <w:szCs w:val="22"/>
          <w:lang w:val="en-US"/>
        </w:rPr>
        <w:t>he functional material w</w:t>
      </w:r>
      <w:r w:rsidR="00D1461B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zh-CN"/>
        </w:rPr>
        <w:t>as</w:t>
      </w:r>
      <w:r w:rsidRPr="006A74E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synthesized via the ultrasonic method in aqueous solution with GO-exfoliation and goethite as precursors. </w:t>
      </w:r>
    </w:p>
    <w:p w14:paraId="70D941FB" w14:textId="77777777" w:rsidR="00704BDF" w:rsidRPr="008D0BEB" w:rsidRDefault="003C16B5" w:rsidP="00704BDF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Adsorption experiments</w:t>
      </w:r>
      <w:r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zh-CN"/>
        </w:rPr>
        <w:t>:</w:t>
      </w:r>
      <w:r w:rsidR="00F14441" w:rsidRPr="00F144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adsorption of </w:t>
      </w:r>
      <w:proofErr w:type="gramStart"/>
      <w:r w:rsidR="00F14441" w:rsidRPr="00F14441">
        <w:rPr>
          <w:rFonts w:asciiTheme="minorHAnsi" w:eastAsia="MS PGothic" w:hAnsiTheme="minorHAnsi"/>
          <w:color w:val="000000"/>
          <w:sz w:val="22"/>
          <w:szCs w:val="22"/>
          <w:lang w:val="en-US"/>
        </w:rPr>
        <w:t>Cu</w:t>
      </w:r>
      <w:r w:rsidR="00E41451" w:rsidRPr="00E41451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proofErr w:type="gramEnd"/>
      <w:r w:rsidR="00E41451" w:rsidRPr="00E41451">
        <w:rPr>
          <w:rFonts w:asciiTheme="minorHAnsi" w:eastAsia="MS PGothic" w:hAnsiTheme="minorHAnsi"/>
          <w:color w:val="000000"/>
          <w:sz w:val="22"/>
          <w:szCs w:val="22"/>
          <w:lang w:val="en-US"/>
        </w:rPr>
        <w:t>II)</w:t>
      </w:r>
      <w:r w:rsidR="00F14441" w:rsidRPr="00F14441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 xml:space="preserve"> </w:t>
      </w:r>
      <w:r w:rsidR="00DB7001">
        <w:rPr>
          <w:rFonts w:asciiTheme="minorHAnsi" w:eastAsia="MS PGothic" w:hAnsiTheme="minorHAnsi"/>
          <w:color w:val="000000"/>
          <w:sz w:val="22"/>
          <w:szCs w:val="22"/>
          <w:lang w:val="en-US"/>
        </w:rPr>
        <w:t>onto the material</w:t>
      </w:r>
      <w:r w:rsidR="00F14441" w:rsidRPr="00F144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analyzed vs. temperature, adsorption time, pH values, as well as the associated adsorption isotherms. Then XRD, BET and TEM were used to explore the </w:t>
      </w:r>
      <w:r w:rsidR="00F46BA8">
        <w:rPr>
          <w:rFonts w:asciiTheme="minorHAnsi" w:eastAsia="MS PGothic" w:hAnsiTheme="minorHAnsi"/>
          <w:color w:val="000000"/>
          <w:sz w:val="22"/>
          <w:szCs w:val="22"/>
          <w:lang w:val="en-US"/>
        </w:rPr>
        <w:t>characteristics of the material</w:t>
      </w:r>
      <w:r w:rsidR="00F14441" w:rsidRPr="00F1444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59C52900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7BC2D7B6" w14:textId="77777777" w:rsidR="00704BDF" w:rsidRPr="008D0BEB" w:rsidRDefault="00DB7001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results showed that GO ha</w:t>
      </w:r>
      <w:r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zh-CN"/>
        </w:rPr>
        <w:t>s</w:t>
      </w:r>
      <w:r w:rsidR="00B72CEF" w:rsidRPr="00B72C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high surface areas and abundant oxygen-containing function groups. It can be used as an adsorbent in water treatment but difficult to be separated from water due to its hydrophilicity. The degree of GO-exfoliation was important for the adsorption capacity.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active functional material</w:t>
      </w:r>
      <w:r w:rsidR="00B72CEF" w:rsidRPr="00B72C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made it easier to be separated from water. The analytical 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esults showed that the material ha</w:t>
      </w:r>
      <w:r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zh-CN"/>
        </w:rPr>
        <w:t>s</w:t>
      </w:r>
      <w:r w:rsidR="00B72CEF" w:rsidRPr="00B72C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excellent adsorption efficiency than GO and goethite alone. The proportion of GO and goethite also played a key role for its adsorption capacity. This adsorption processes were rapid as occurred within the first 10 minutes and reached equilibrium in about 30 minutes. Adsorbent with a high removal capacity was important in the performance </w:t>
      </w:r>
      <w:r w:rsidR="00B72CEF" w:rsidRPr="00B72CEF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of adsorbing </w:t>
      </w:r>
      <w:proofErr w:type="gramStart"/>
      <w:r w:rsidR="00B72CEF" w:rsidRPr="00B72CEF">
        <w:rPr>
          <w:rFonts w:asciiTheme="minorHAnsi" w:eastAsia="MS PGothic" w:hAnsiTheme="minorHAnsi"/>
          <w:color w:val="000000"/>
          <w:sz w:val="22"/>
          <w:szCs w:val="22"/>
          <w:lang w:val="en-US"/>
        </w:rPr>
        <w:t>Cu</w:t>
      </w:r>
      <w:r w:rsidR="00E41451" w:rsidRPr="00E41451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proofErr w:type="gramEnd"/>
      <w:r w:rsidR="00E41451" w:rsidRPr="00E41451">
        <w:rPr>
          <w:rFonts w:asciiTheme="minorHAnsi" w:eastAsia="MS PGothic" w:hAnsiTheme="minorHAnsi"/>
          <w:color w:val="000000"/>
          <w:sz w:val="22"/>
          <w:szCs w:val="22"/>
          <w:lang w:val="en-US"/>
        </w:rPr>
        <w:t>II)</w:t>
      </w:r>
      <w:r w:rsidR="00B72CEF" w:rsidRPr="00B72C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calculated adsorption capacity was 125.47mg/g for </w:t>
      </w:r>
      <w:proofErr w:type="gramStart"/>
      <w:r w:rsidR="00B72CEF" w:rsidRPr="00B72CEF">
        <w:rPr>
          <w:rFonts w:asciiTheme="minorHAnsi" w:eastAsia="MS PGothic" w:hAnsiTheme="minorHAnsi"/>
          <w:color w:val="000000"/>
          <w:sz w:val="22"/>
          <w:szCs w:val="22"/>
          <w:lang w:val="en-US"/>
        </w:rPr>
        <w:t>Cu</w:t>
      </w:r>
      <w:r w:rsidR="00E41451" w:rsidRPr="00E41451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proofErr w:type="gramEnd"/>
      <w:r w:rsidR="00E41451" w:rsidRPr="00E41451">
        <w:rPr>
          <w:rFonts w:asciiTheme="minorHAnsi" w:eastAsia="MS PGothic" w:hAnsiTheme="minorHAnsi"/>
          <w:color w:val="000000"/>
          <w:sz w:val="22"/>
          <w:szCs w:val="22"/>
          <w:lang w:val="en-US"/>
        </w:rPr>
        <w:t>II)</w:t>
      </w:r>
      <w:r w:rsidR="00B72CEF" w:rsidRPr="00B72C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which </w:t>
      </w:r>
      <w:r w:rsidR="004769C8" w:rsidRPr="004769C8">
        <w:rPr>
          <w:rFonts w:asciiTheme="minorHAnsi" w:eastAsia="MS PGothic" w:hAnsiTheme="minorHAnsi"/>
          <w:color w:val="000000"/>
          <w:sz w:val="22"/>
          <w:szCs w:val="22"/>
          <w:lang w:val="en-US"/>
        </w:rPr>
        <w:t>decreased</w:t>
      </w:r>
      <w:r w:rsidR="00B72CEF" w:rsidRPr="00B72C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increasin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g adsorption time. The material</w:t>
      </w:r>
      <w:r w:rsidR="00B72CEF" w:rsidRPr="00B72C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769C8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zh-CN"/>
        </w:rPr>
        <w:t>had</w:t>
      </w:r>
      <w:r w:rsidR="00B72CEF" w:rsidRPr="00B72C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good adsorption capacity in a wide range of pH from 4 to 9. Pseudo-second-order adsorption kinetic and Langmuir adsorption isotherm were applied to study </w:t>
      </w:r>
      <w:proofErr w:type="gramStart"/>
      <w:r w:rsidR="00B72CEF" w:rsidRPr="00B72CEF">
        <w:rPr>
          <w:rFonts w:asciiTheme="minorHAnsi" w:eastAsia="MS PGothic" w:hAnsiTheme="minorHAnsi"/>
          <w:color w:val="000000"/>
          <w:sz w:val="22"/>
          <w:szCs w:val="22"/>
          <w:lang w:val="en-US"/>
        </w:rPr>
        <w:t>Cu</w:t>
      </w:r>
      <w:r w:rsidR="00E41451" w:rsidRPr="00E41451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proofErr w:type="gramEnd"/>
      <w:r w:rsidR="00E41451" w:rsidRPr="00E41451">
        <w:rPr>
          <w:rFonts w:asciiTheme="minorHAnsi" w:eastAsia="MS PGothic" w:hAnsiTheme="minorHAnsi"/>
          <w:color w:val="000000"/>
          <w:sz w:val="22"/>
          <w:szCs w:val="22"/>
          <w:lang w:val="en-US"/>
        </w:rPr>
        <w:t>II)</w:t>
      </w:r>
      <w:r w:rsidR="00B72CEF" w:rsidRPr="00B72C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adsorption process</w:t>
      </w:r>
      <w:r w:rsidR="00DF0CD5" w:rsidRPr="00DF0CD5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[7]</w:t>
      </w:r>
      <w:r w:rsidR="00B72CEF" w:rsidRPr="00B72CEF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 main adsorption process is chemical adsorpt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ion. So the functional material</w:t>
      </w:r>
      <w:r w:rsidR="00B72CEF" w:rsidRPr="00B72C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would be useful for the purpose of environmental protection in design. </w:t>
      </w:r>
    </w:p>
    <w:p w14:paraId="7CDA64D6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615B7288" w14:textId="77777777" w:rsidR="00704BDF" w:rsidRPr="002C0C7C" w:rsidRDefault="00B42DC9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2C0C7C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results pro</w:t>
      </w:r>
      <w:r w:rsidR="00DB70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ve that the </w:t>
      </w:r>
      <w:r w:rsidR="00DB7001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zh-CN"/>
        </w:rPr>
        <w:t>new</w:t>
      </w:r>
      <w:r w:rsidR="00DB70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material</w:t>
      </w:r>
      <w:r w:rsidRPr="002C0C7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possess</w:t>
      </w:r>
      <w:r w:rsidR="007A1E39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zh-CN"/>
        </w:rPr>
        <w:t>es</w:t>
      </w:r>
      <w:r w:rsidRPr="002C0C7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high potential for the removal of </w:t>
      </w:r>
      <w:proofErr w:type="gramStart"/>
      <w:r w:rsidRPr="002C0C7C">
        <w:rPr>
          <w:rFonts w:asciiTheme="minorHAnsi" w:eastAsia="MS PGothic" w:hAnsiTheme="minorHAnsi"/>
          <w:color w:val="000000"/>
          <w:sz w:val="22"/>
          <w:szCs w:val="22"/>
          <w:lang w:val="en-US"/>
        </w:rPr>
        <w:t>Cu</w:t>
      </w:r>
      <w:r w:rsidR="00E41451" w:rsidRPr="00E41451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proofErr w:type="gramEnd"/>
      <w:r w:rsidR="00E41451" w:rsidRPr="00E41451">
        <w:rPr>
          <w:rFonts w:asciiTheme="minorHAnsi" w:eastAsia="MS PGothic" w:hAnsiTheme="minorHAnsi"/>
          <w:color w:val="000000"/>
          <w:sz w:val="22"/>
          <w:szCs w:val="22"/>
          <w:lang w:val="en-US"/>
        </w:rPr>
        <w:t>II)</w:t>
      </w:r>
      <w:r w:rsidRPr="002C0C7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wastewater. GO</w:t>
      </w:r>
      <w:r w:rsidR="00BF4BC4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zh-CN"/>
        </w:rPr>
        <w:t xml:space="preserve">, </w:t>
      </w:r>
      <w:r w:rsidRPr="002C0C7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using as a kind of two-dimensional support, plays </w:t>
      </w:r>
      <w:r w:rsidR="00DB7001">
        <w:rPr>
          <w:rFonts w:asciiTheme="minorHAnsi" w:eastAsia="MS PGothic" w:hAnsiTheme="minorHAnsi"/>
          <w:color w:val="000000"/>
          <w:sz w:val="22"/>
          <w:szCs w:val="22"/>
          <w:lang w:val="en-US"/>
        </w:rPr>
        <w:t>a key role to help the material</w:t>
      </w:r>
      <w:r w:rsidRPr="002C0C7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remove </w:t>
      </w:r>
      <w:proofErr w:type="gramStart"/>
      <w:r w:rsidRPr="002C0C7C">
        <w:rPr>
          <w:rFonts w:asciiTheme="minorHAnsi" w:eastAsia="MS PGothic" w:hAnsiTheme="minorHAnsi"/>
          <w:color w:val="000000"/>
          <w:sz w:val="22"/>
          <w:szCs w:val="22"/>
          <w:lang w:val="en-US"/>
        </w:rPr>
        <w:t>Cu</w:t>
      </w:r>
      <w:r w:rsidR="00E41451" w:rsidRPr="00E41451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proofErr w:type="gramEnd"/>
      <w:r w:rsidR="00E41451" w:rsidRPr="00E41451">
        <w:rPr>
          <w:rFonts w:asciiTheme="minorHAnsi" w:eastAsia="MS PGothic" w:hAnsiTheme="minorHAnsi"/>
          <w:color w:val="000000"/>
          <w:sz w:val="22"/>
          <w:szCs w:val="22"/>
          <w:lang w:val="en-US"/>
        </w:rPr>
        <w:t>II)</w:t>
      </w:r>
      <w:r w:rsidRPr="002C0C7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In addition, GO can be readily obtained from cheap natural graphite in large scale. As precursors are environment-friendly, it can practically usable for </w:t>
      </w:r>
      <w:proofErr w:type="gramStart"/>
      <w:r w:rsidRPr="002C0C7C">
        <w:rPr>
          <w:rFonts w:asciiTheme="minorHAnsi" w:eastAsia="MS PGothic" w:hAnsiTheme="minorHAnsi"/>
          <w:color w:val="000000"/>
          <w:sz w:val="22"/>
          <w:szCs w:val="22"/>
          <w:lang w:val="en-US"/>
        </w:rPr>
        <w:t>Cu</w:t>
      </w:r>
      <w:r w:rsidR="00E41451" w:rsidRPr="00E41451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proofErr w:type="gramEnd"/>
      <w:r w:rsidR="00E41451" w:rsidRPr="00E41451">
        <w:rPr>
          <w:rFonts w:asciiTheme="minorHAnsi" w:eastAsia="MS PGothic" w:hAnsiTheme="minorHAnsi"/>
          <w:color w:val="000000"/>
          <w:sz w:val="22"/>
          <w:szCs w:val="22"/>
          <w:lang w:val="en-US"/>
        </w:rPr>
        <w:t>II)</w:t>
      </w:r>
      <w:r w:rsidRPr="002C0C7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separation from water.</w:t>
      </w:r>
    </w:p>
    <w:p w14:paraId="0C45B0F0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14:paraId="68A19F62" w14:textId="77777777" w:rsidR="00DF0CD5" w:rsidRPr="00DF0CD5" w:rsidRDefault="002F60BF" w:rsidP="00DF0CD5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eastAsia="zh-CN"/>
        </w:rPr>
      </w:pPr>
      <w:r>
        <w:rPr>
          <w:rFonts w:asciiTheme="minorHAnsi" w:eastAsia="SimSun" w:hAnsiTheme="minorHAnsi"/>
          <w:lang w:eastAsia="zh-CN"/>
        </w:rPr>
        <w:t>[1] X.L. Wu, L. Wang, C.L. Chen, A.W. Xu, X.</w:t>
      </w:r>
      <w:r w:rsidR="00DF0CD5" w:rsidRPr="00DF0CD5">
        <w:rPr>
          <w:rFonts w:asciiTheme="minorHAnsi" w:eastAsia="SimSun" w:hAnsiTheme="minorHAnsi"/>
          <w:lang w:eastAsia="zh-CN"/>
        </w:rPr>
        <w:t xml:space="preserve">K. Wang, </w:t>
      </w:r>
      <w:r w:rsidR="009D352C">
        <w:rPr>
          <w:rFonts w:asciiTheme="minorHAnsi" w:eastAsia="SimSun" w:hAnsiTheme="minorHAnsi"/>
          <w:lang w:eastAsia="zh-CN"/>
        </w:rPr>
        <w:t>J. Mater. Chem</w:t>
      </w:r>
      <w:r w:rsidR="009C22EA">
        <w:rPr>
          <w:rFonts w:asciiTheme="minorHAnsi" w:eastAsia="SimSun" w:hAnsiTheme="minorHAnsi" w:hint="eastAsia"/>
          <w:lang w:eastAsia="zh-CN"/>
        </w:rPr>
        <w:t>,</w:t>
      </w:r>
      <w:r w:rsidR="009D352C">
        <w:rPr>
          <w:rFonts w:asciiTheme="minorHAnsi" w:eastAsia="SimSun" w:hAnsiTheme="minorHAnsi" w:hint="eastAsia"/>
          <w:lang w:eastAsia="zh-CN"/>
        </w:rPr>
        <w:t xml:space="preserve"> </w:t>
      </w:r>
      <w:r w:rsidR="00DF0CD5" w:rsidRPr="00DF0CD5">
        <w:rPr>
          <w:rFonts w:asciiTheme="minorHAnsi" w:eastAsia="SimSun" w:hAnsiTheme="minorHAnsi"/>
          <w:lang w:eastAsia="zh-CN"/>
        </w:rPr>
        <w:t>21 (2011) 17353.</w:t>
      </w:r>
    </w:p>
    <w:p w14:paraId="1B6C5549" w14:textId="77777777" w:rsidR="00DF0CD5" w:rsidRPr="00DF0CD5" w:rsidRDefault="00DF0CD5" w:rsidP="00DF0CD5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eastAsia="zh-CN"/>
        </w:rPr>
      </w:pPr>
      <w:r w:rsidRPr="00DF0CD5">
        <w:rPr>
          <w:rFonts w:asciiTheme="minorHAnsi" w:eastAsia="SimSun" w:hAnsiTheme="minorHAnsi"/>
          <w:lang w:eastAsia="zh-CN"/>
        </w:rPr>
        <w:t>[2] J. Kim, M.M. Benjamin, Water Res, 38 (2004) 2053-2062.</w:t>
      </w:r>
    </w:p>
    <w:p w14:paraId="26108D77" w14:textId="77777777" w:rsidR="00DF0CD5" w:rsidRPr="00DF0CD5" w:rsidRDefault="00DF0CD5" w:rsidP="00DF0CD5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eastAsia="zh-CN"/>
        </w:rPr>
      </w:pPr>
      <w:r w:rsidRPr="00DF0CD5">
        <w:rPr>
          <w:rFonts w:asciiTheme="minorHAnsi" w:eastAsia="SimSun" w:hAnsiTheme="minorHAnsi"/>
          <w:lang w:eastAsia="zh-CN"/>
        </w:rPr>
        <w:t xml:space="preserve">[3] M. </w:t>
      </w:r>
      <w:proofErr w:type="spellStart"/>
      <w:r w:rsidRPr="00DF0CD5">
        <w:rPr>
          <w:rFonts w:asciiTheme="minorHAnsi" w:eastAsia="SimSun" w:hAnsiTheme="minorHAnsi"/>
          <w:lang w:eastAsia="zh-CN"/>
        </w:rPr>
        <w:t>Bilici</w:t>
      </w:r>
      <w:proofErr w:type="spellEnd"/>
      <w:r w:rsidRPr="00DF0CD5">
        <w:rPr>
          <w:rFonts w:asciiTheme="minorHAnsi" w:eastAsia="SimSun" w:hAnsiTheme="minorHAnsi"/>
          <w:lang w:eastAsia="zh-CN"/>
        </w:rPr>
        <w:t xml:space="preserve"> </w:t>
      </w:r>
      <w:proofErr w:type="spellStart"/>
      <w:r w:rsidRPr="00DF0CD5">
        <w:rPr>
          <w:rFonts w:asciiTheme="minorHAnsi" w:eastAsia="SimSun" w:hAnsiTheme="minorHAnsi"/>
          <w:lang w:eastAsia="zh-CN"/>
        </w:rPr>
        <w:t>Baskan</w:t>
      </w:r>
      <w:proofErr w:type="spellEnd"/>
      <w:r w:rsidRPr="00DF0CD5">
        <w:rPr>
          <w:rFonts w:asciiTheme="minorHAnsi" w:eastAsia="SimSun" w:hAnsiTheme="minorHAnsi"/>
          <w:lang w:eastAsia="zh-CN"/>
        </w:rPr>
        <w:t>, A. Pala, Desalination, 254 (2010) 42-48.</w:t>
      </w:r>
    </w:p>
    <w:p w14:paraId="640FCDB1" w14:textId="77777777" w:rsidR="00DF0CD5" w:rsidRPr="00DF0CD5" w:rsidRDefault="00DF0CD5" w:rsidP="00DF0CD5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eastAsia="zh-CN"/>
        </w:rPr>
      </w:pPr>
      <w:r w:rsidRPr="00DF0CD5">
        <w:rPr>
          <w:rFonts w:asciiTheme="minorHAnsi" w:eastAsia="SimSun" w:hAnsiTheme="minorHAnsi"/>
          <w:lang w:eastAsia="zh-CN"/>
        </w:rPr>
        <w:t xml:space="preserve">[4] S. Wang, Z.H. Zhu, A. </w:t>
      </w:r>
      <w:proofErr w:type="spellStart"/>
      <w:r w:rsidRPr="00DF0CD5">
        <w:rPr>
          <w:rFonts w:asciiTheme="minorHAnsi" w:eastAsia="SimSun" w:hAnsiTheme="minorHAnsi"/>
          <w:lang w:eastAsia="zh-CN"/>
        </w:rPr>
        <w:t>Coomes</w:t>
      </w:r>
      <w:proofErr w:type="spellEnd"/>
      <w:r w:rsidRPr="00DF0CD5">
        <w:rPr>
          <w:rFonts w:asciiTheme="minorHAnsi" w:eastAsia="SimSun" w:hAnsiTheme="minorHAnsi"/>
          <w:lang w:eastAsia="zh-CN"/>
        </w:rPr>
        <w:t xml:space="preserve">, F. </w:t>
      </w:r>
      <w:proofErr w:type="spellStart"/>
      <w:r w:rsidRPr="00DF0CD5">
        <w:rPr>
          <w:rFonts w:asciiTheme="minorHAnsi" w:eastAsia="SimSun" w:hAnsiTheme="minorHAnsi"/>
          <w:lang w:eastAsia="zh-CN"/>
        </w:rPr>
        <w:t>Haghseresht</w:t>
      </w:r>
      <w:proofErr w:type="spellEnd"/>
      <w:r w:rsidRPr="00DF0CD5">
        <w:rPr>
          <w:rFonts w:asciiTheme="minorHAnsi" w:eastAsia="SimSun" w:hAnsiTheme="minorHAnsi"/>
          <w:lang w:eastAsia="zh-CN"/>
        </w:rPr>
        <w:t>, G</w:t>
      </w:r>
      <w:r w:rsidR="009C22EA">
        <w:rPr>
          <w:rFonts w:asciiTheme="minorHAnsi" w:eastAsia="SimSun" w:hAnsiTheme="minorHAnsi"/>
          <w:lang w:eastAsia="zh-CN"/>
        </w:rPr>
        <w:t>.Q. Lu, J Colloid Interface Sci</w:t>
      </w:r>
      <w:r w:rsidR="009C22EA">
        <w:rPr>
          <w:rFonts w:asciiTheme="minorHAnsi" w:eastAsia="SimSun" w:hAnsiTheme="minorHAnsi" w:hint="eastAsia"/>
          <w:lang w:eastAsia="zh-CN"/>
        </w:rPr>
        <w:t>,</w:t>
      </w:r>
      <w:r w:rsidRPr="00DF0CD5">
        <w:rPr>
          <w:rFonts w:asciiTheme="minorHAnsi" w:eastAsia="SimSun" w:hAnsiTheme="minorHAnsi"/>
          <w:lang w:eastAsia="zh-CN"/>
        </w:rPr>
        <w:t xml:space="preserve"> 284 (2005) 440-446.</w:t>
      </w:r>
    </w:p>
    <w:p w14:paraId="4D52F9BC" w14:textId="77777777" w:rsidR="00DF0CD5" w:rsidRPr="00DF0CD5" w:rsidRDefault="00DF0CD5" w:rsidP="00DF0CD5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eastAsia="zh-CN"/>
        </w:rPr>
      </w:pPr>
      <w:r w:rsidRPr="00DF0CD5">
        <w:rPr>
          <w:rFonts w:asciiTheme="minorHAnsi" w:eastAsia="SimSun" w:hAnsiTheme="minorHAnsi"/>
          <w:lang w:eastAsia="zh-CN"/>
        </w:rPr>
        <w:t xml:space="preserve">[5] W.S.H. Jr, R.E. </w:t>
      </w:r>
      <w:proofErr w:type="spellStart"/>
      <w:r w:rsidRPr="00DF0CD5">
        <w:rPr>
          <w:rFonts w:asciiTheme="minorHAnsi" w:eastAsia="SimSun" w:hAnsiTheme="minorHAnsi"/>
          <w:lang w:eastAsia="zh-CN"/>
        </w:rPr>
        <w:t>Offeman</w:t>
      </w:r>
      <w:proofErr w:type="spellEnd"/>
      <w:r w:rsidRPr="00DF0CD5">
        <w:rPr>
          <w:rFonts w:asciiTheme="minorHAnsi" w:eastAsia="SimSun" w:hAnsiTheme="minorHAnsi"/>
          <w:lang w:eastAsia="zh-CN"/>
        </w:rPr>
        <w:t>,</w:t>
      </w:r>
      <w:r w:rsidR="009D352C" w:rsidRPr="009D352C">
        <w:t xml:space="preserve"> </w:t>
      </w:r>
      <w:r w:rsidR="009D352C">
        <w:rPr>
          <w:rFonts w:asciiTheme="minorHAnsi" w:eastAsia="SimSun" w:hAnsiTheme="minorHAnsi"/>
          <w:lang w:eastAsia="zh-CN"/>
        </w:rPr>
        <w:t>J. Am. Chem. Soc</w:t>
      </w:r>
      <w:r w:rsidR="009C22EA">
        <w:rPr>
          <w:rFonts w:asciiTheme="minorHAnsi" w:eastAsia="SimSun" w:hAnsiTheme="minorHAnsi" w:hint="eastAsia"/>
          <w:lang w:eastAsia="zh-CN"/>
        </w:rPr>
        <w:t>,</w:t>
      </w:r>
      <w:r w:rsidRPr="00DF0CD5">
        <w:rPr>
          <w:rFonts w:asciiTheme="minorHAnsi" w:eastAsia="SimSun" w:hAnsiTheme="minorHAnsi"/>
          <w:lang w:eastAsia="zh-CN"/>
        </w:rPr>
        <w:t xml:space="preserve"> 80 (1958) 1339.</w:t>
      </w:r>
    </w:p>
    <w:p w14:paraId="0343737F" w14:textId="77777777" w:rsidR="00DF0CD5" w:rsidRPr="00DF0CD5" w:rsidRDefault="00DF0CD5" w:rsidP="00DF0CD5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eastAsia="zh-CN"/>
        </w:rPr>
      </w:pPr>
      <w:r w:rsidRPr="00DF0CD5">
        <w:rPr>
          <w:rFonts w:asciiTheme="minorHAnsi" w:eastAsia="SimSun" w:hAnsiTheme="minorHAnsi"/>
          <w:lang w:eastAsia="zh-CN"/>
        </w:rPr>
        <w:t xml:space="preserve">[6] R.J. Atkinson, A.M. Posner, J.P. Quirk, </w:t>
      </w:r>
      <w:r w:rsidR="009D352C">
        <w:rPr>
          <w:rFonts w:asciiTheme="minorHAnsi" w:eastAsia="SimSun" w:hAnsiTheme="minorHAnsi"/>
          <w:lang w:eastAsia="zh-CN"/>
        </w:rPr>
        <w:t xml:space="preserve">J. </w:t>
      </w:r>
      <w:proofErr w:type="spellStart"/>
      <w:r w:rsidR="009D352C">
        <w:rPr>
          <w:rFonts w:asciiTheme="minorHAnsi" w:eastAsia="SimSun" w:hAnsiTheme="minorHAnsi"/>
          <w:lang w:eastAsia="zh-CN"/>
        </w:rPr>
        <w:t>Inorg</w:t>
      </w:r>
      <w:proofErr w:type="spellEnd"/>
      <w:r w:rsidR="009D352C">
        <w:rPr>
          <w:rFonts w:asciiTheme="minorHAnsi" w:eastAsia="SimSun" w:hAnsiTheme="minorHAnsi"/>
          <w:lang w:eastAsia="zh-CN"/>
        </w:rPr>
        <w:t xml:space="preserve">. </w:t>
      </w:r>
      <w:proofErr w:type="spellStart"/>
      <w:r w:rsidR="009D352C">
        <w:rPr>
          <w:rFonts w:asciiTheme="minorHAnsi" w:eastAsia="SimSun" w:hAnsiTheme="minorHAnsi"/>
          <w:lang w:eastAsia="zh-CN"/>
        </w:rPr>
        <w:t>Nucl</w:t>
      </w:r>
      <w:proofErr w:type="spellEnd"/>
      <w:r w:rsidR="009D352C">
        <w:rPr>
          <w:rFonts w:asciiTheme="minorHAnsi" w:eastAsia="SimSun" w:hAnsiTheme="minorHAnsi"/>
          <w:lang w:eastAsia="zh-CN"/>
        </w:rPr>
        <w:t>. Chem</w:t>
      </w:r>
      <w:r w:rsidR="009C22EA">
        <w:rPr>
          <w:rFonts w:asciiTheme="minorHAnsi" w:eastAsia="SimSun" w:hAnsiTheme="minorHAnsi" w:hint="eastAsia"/>
          <w:lang w:eastAsia="zh-CN"/>
        </w:rPr>
        <w:t>,</w:t>
      </w:r>
      <w:r w:rsidRPr="00DF0CD5">
        <w:rPr>
          <w:rFonts w:asciiTheme="minorHAnsi" w:eastAsia="SimSun" w:hAnsiTheme="minorHAnsi"/>
          <w:lang w:eastAsia="zh-CN"/>
        </w:rPr>
        <w:t xml:space="preserve"> 30 (1968) 2371-2374.</w:t>
      </w:r>
    </w:p>
    <w:p w14:paraId="4DB28C94" w14:textId="77777777" w:rsidR="00704BDF" w:rsidRPr="00DF0CD5" w:rsidRDefault="00DF0CD5" w:rsidP="00DF0CD5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eastAsia="zh-CN"/>
        </w:rPr>
      </w:pPr>
      <w:r w:rsidRPr="00DF0CD5">
        <w:rPr>
          <w:rFonts w:asciiTheme="minorHAnsi" w:eastAsia="SimSun" w:hAnsiTheme="minorHAnsi"/>
          <w:lang w:eastAsia="zh-CN"/>
        </w:rPr>
        <w:t>[7] B. Hu, H. Luo,</w:t>
      </w:r>
      <w:r w:rsidR="009D352C" w:rsidRPr="009D352C">
        <w:t xml:space="preserve"> </w:t>
      </w:r>
      <w:r w:rsidR="009D352C">
        <w:rPr>
          <w:rFonts w:asciiTheme="minorHAnsi" w:eastAsia="SimSun" w:hAnsiTheme="minorHAnsi"/>
          <w:lang w:eastAsia="zh-CN"/>
        </w:rPr>
        <w:t>Appl. Surf. Sci</w:t>
      </w:r>
      <w:r w:rsidR="009C22EA">
        <w:rPr>
          <w:rFonts w:asciiTheme="minorHAnsi" w:eastAsia="SimSun" w:hAnsiTheme="minorHAnsi" w:hint="eastAsia"/>
          <w:lang w:eastAsia="zh-CN"/>
        </w:rPr>
        <w:t>,</w:t>
      </w:r>
      <w:r w:rsidRPr="00DF0CD5">
        <w:rPr>
          <w:rFonts w:asciiTheme="minorHAnsi" w:eastAsia="SimSun" w:hAnsiTheme="minorHAnsi"/>
          <w:lang w:eastAsia="zh-CN"/>
        </w:rPr>
        <w:t xml:space="preserve"> 257 (2010) 769-775.</w:t>
      </w:r>
    </w:p>
    <w:sectPr w:rsidR="00704BDF" w:rsidRPr="00DF0CD5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23AC1" w14:textId="77777777" w:rsidR="00187C0B" w:rsidRDefault="00187C0B" w:rsidP="004F5E36">
      <w:r>
        <w:separator/>
      </w:r>
    </w:p>
  </w:endnote>
  <w:endnote w:type="continuationSeparator" w:id="0">
    <w:p w14:paraId="13F7FE0A" w14:textId="77777777" w:rsidR="00187C0B" w:rsidRDefault="00187C0B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F41AB" w14:textId="77777777" w:rsidR="00187C0B" w:rsidRDefault="00187C0B" w:rsidP="004F5E36">
      <w:r>
        <w:separator/>
      </w:r>
    </w:p>
  </w:footnote>
  <w:footnote w:type="continuationSeparator" w:id="0">
    <w:p w14:paraId="6E68983B" w14:textId="77777777" w:rsidR="00187C0B" w:rsidRDefault="00187C0B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A8E5D" w14:textId="77777777" w:rsidR="004D1162" w:rsidRDefault="00594E9F">
    <w:pPr>
      <w:pStyle w:val="Intestazion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12F5788" wp14:editId="103DA060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0A8FB9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 w:eastAsia="zh-CN"/>
      </w:rPr>
      <w:drawing>
        <wp:anchor distT="0" distB="0" distL="114300" distR="114300" simplePos="0" relativeHeight="251662336" behindDoc="0" locked="0" layoutInCell="1" allowOverlap="1" wp14:anchorId="273E3D8C" wp14:editId="19CBEB75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8C602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 w:eastAsia="zh-CN"/>
      </w:rPr>
      <w:drawing>
        <wp:anchor distT="0" distB="0" distL="114300" distR="114300" simplePos="0" relativeHeight="251659264" behindDoc="0" locked="0" layoutInCell="1" allowOverlap="1" wp14:anchorId="3F149D31" wp14:editId="14DF2D0B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1150E211" w14:textId="77777777" w:rsidR="00704BDF" w:rsidRDefault="00704BDF">
    <w:pPr>
      <w:pStyle w:val="Intestazione"/>
    </w:pPr>
  </w:p>
  <w:p w14:paraId="66FD6783" w14:textId="77777777" w:rsidR="00704BDF" w:rsidRDefault="00704BDF">
    <w:pPr>
      <w:pStyle w:val="Intestazion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CFBEAF" wp14:editId="4CD3288C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10E641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3148D"/>
    <w:rsid w:val="00031816"/>
    <w:rsid w:val="0005252D"/>
    <w:rsid w:val="00062A9A"/>
    <w:rsid w:val="00084CA3"/>
    <w:rsid w:val="00090474"/>
    <w:rsid w:val="000A03B2"/>
    <w:rsid w:val="000A3DCF"/>
    <w:rsid w:val="000D34BE"/>
    <w:rsid w:val="000E36F1"/>
    <w:rsid w:val="000E3A73"/>
    <w:rsid w:val="000E414A"/>
    <w:rsid w:val="000F7E88"/>
    <w:rsid w:val="0013121F"/>
    <w:rsid w:val="00134DC0"/>
    <w:rsid w:val="00134DE4"/>
    <w:rsid w:val="00150E59"/>
    <w:rsid w:val="00183DA7"/>
    <w:rsid w:val="00184AD6"/>
    <w:rsid w:val="00187C0B"/>
    <w:rsid w:val="00196D20"/>
    <w:rsid w:val="001B65C1"/>
    <w:rsid w:val="001C684B"/>
    <w:rsid w:val="001D53FC"/>
    <w:rsid w:val="001D6542"/>
    <w:rsid w:val="001F2EC7"/>
    <w:rsid w:val="002065DB"/>
    <w:rsid w:val="00212DF7"/>
    <w:rsid w:val="002447EF"/>
    <w:rsid w:val="00251550"/>
    <w:rsid w:val="0027221A"/>
    <w:rsid w:val="00275B61"/>
    <w:rsid w:val="002C0C7C"/>
    <w:rsid w:val="002D1F12"/>
    <w:rsid w:val="002F60BF"/>
    <w:rsid w:val="003009B7"/>
    <w:rsid w:val="0030469C"/>
    <w:rsid w:val="00310902"/>
    <w:rsid w:val="00336ADA"/>
    <w:rsid w:val="003723D4"/>
    <w:rsid w:val="003822E9"/>
    <w:rsid w:val="003A7D1C"/>
    <w:rsid w:val="003C106A"/>
    <w:rsid w:val="003C16B5"/>
    <w:rsid w:val="003F7581"/>
    <w:rsid w:val="0043214D"/>
    <w:rsid w:val="0046164A"/>
    <w:rsid w:val="00462DCD"/>
    <w:rsid w:val="004735A9"/>
    <w:rsid w:val="004769C8"/>
    <w:rsid w:val="004D1162"/>
    <w:rsid w:val="004E4DD6"/>
    <w:rsid w:val="004F5E36"/>
    <w:rsid w:val="00505118"/>
    <w:rsid w:val="005119A5"/>
    <w:rsid w:val="005278B7"/>
    <w:rsid w:val="005346C8"/>
    <w:rsid w:val="00594E9F"/>
    <w:rsid w:val="00595334"/>
    <w:rsid w:val="005A5B94"/>
    <w:rsid w:val="005A7E0C"/>
    <w:rsid w:val="005B61E6"/>
    <w:rsid w:val="005C77E1"/>
    <w:rsid w:val="005D6A2F"/>
    <w:rsid w:val="005E1A82"/>
    <w:rsid w:val="005F0A28"/>
    <w:rsid w:val="005F0E5E"/>
    <w:rsid w:val="00620DEE"/>
    <w:rsid w:val="00625639"/>
    <w:rsid w:val="00636F04"/>
    <w:rsid w:val="0064184D"/>
    <w:rsid w:val="00660E3E"/>
    <w:rsid w:val="00662E74"/>
    <w:rsid w:val="006808A1"/>
    <w:rsid w:val="006A58D2"/>
    <w:rsid w:val="006A74E0"/>
    <w:rsid w:val="006C5579"/>
    <w:rsid w:val="00704BDF"/>
    <w:rsid w:val="00736B13"/>
    <w:rsid w:val="007447F3"/>
    <w:rsid w:val="007661C8"/>
    <w:rsid w:val="007A1E39"/>
    <w:rsid w:val="007D52CD"/>
    <w:rsid w:val="007E45A7"/>
    <w:rsid w:val="00810891"/>
    <w:rsid w:val="00813288"/>
    <w:rsid w:val="008168FC"/>
    <w:rsid w:val="00833015"/>
    <w:rsid w:val="008479A2"/>
    <w:rsid w:val="0087637F"/>
    <w:rsid w:val="00890783"/>
    <w:rsid w:val="008A1512"/>
    <w:rsid w:val="008C75B7"/>
    <w:rsid w:val="008D0BEB"/>
    <w:rsid w:val="008E566E"/>
    <w:rsid w:val="00901EB6"/>
    <w:rsid w:val="009450CE"/>
    <w:rsid w:val="0095164B"/>
    <w:rsid w:val="00953429"/>
    <w:rsid w:val="00996483"/>
    <w:rsid w:val="009C22EA"/>
    <w:rsid w:val="009D352C"/>
    <w:rsid w:val="009E788A"/>
    <w:rsid w:val="00A1763D"/>
    <w:rsid w:val="00A17CEC"/>
    <w:rsid w:val="00A27EF0"/>
    <w:rsid w:val="00A72398"/>
    <w:rsid w:val="00A76EFC"/>
    <w:rsid w:val="00A824CC"/>
    <w:rsid w:val="00A9626B"/>
    <w:rsid w:val="00A97F29"/>
    <w:rsid w:val="00AB0964"/>
    <w:rsid w:val="00AC7D9E"/>
    <w:rsid w:val="00AE377D"/>
    <w:rsid w:val="00AF2ABF"/>
    <w:rsid w:val="00B42DC9"/>
    <w:rsid w:val="00B61DBF"/>
    <w:rsid w:val="00B72CEF"/>
    <w:rsid w:val="00BC2058"/>
    <w:rsid w:val="00BC30C9"/>
    <w:rsid w:val="00BE3E58"/>
    <w:rsid w:val="00BF4BC4"/>
    <w:rsid w:val="00C01616"/>
    <w:rsid w:val="00C0162B"/>
    <w:rsid w:val="00C345B1"/>
    <w:rsid w:val="00C40142"/>
    <w:rsid w:val="00C57182"/>
    <w:rsid w:val="00C655FD"/>
    <w:rsid w:val="00C6595E"/>
    <w:rsid w:val="00C867B1"/>
    <w:rsid w:val="00C94434"/>
    <w:rsid w:val="00CA1C95"/>
    <w:rsid w:val="00CA5A9C"/>
    <w:rsid w:val="00CD5FE2"/>
    <w:rsid w:val="00CD6040"/>
    <w:rsid w:val="00CE2889"/>
    <w:rsid w:val="00CF55FD"/>
    <w:rsid w:val="00D02B4C"/>
    <w:rsid w:val="00D1461B"/>
    <w:rsid w:val="00D24A12"/>
    <w:rsid w:val="00D305E2"/>
    <w:rsid w:val="00D640D7"/>
    <w:rsid w:val="00D84576"/>
    <w:rsid w:val="00DA1E77"/>
    <w:rsid w:val="00DB7001"/>
    <w:rsid w:val="00DD2409"/>
    <w:rsid w:val="00DE0019"/>
    <w:rsid w:val="00DE264A"/>
    <w:rsid w:val="00DE72CC"/>
    <w:rsid w:val="00DF0CD5"/>
    <w:rsid w:val="00E041E7"/>
    <w:rsid w:val="00E23CA1"/>
    <w:rsid w:val="00E409A8"/>
    <w:rsid w:val="00E41451"/>
    <w:rsid w:val="00E638E7"/>
    <w:rsid w:val="00E7209D"/>
    <w:rsid w:val="00E96DBA"/>
    <w:rsid w:val="00EA50E1"/>
    <w:rsid w:val="00EE0131"/>
    <w:rsid w:val="00F1161C"/>
    <w:rsid w:val="00F14441"/>
    <w:rsid w:val="00F30C64"/>
    <w:rsid w:val="00F46BA8"/>
    <w:rsid w:val="00F5248A"/>
    <w:rsid w:val="00F61AEB"/>
    <w:rsid w:val="00FB730C"/>
    <w:rsid w:val="00FC2695"/>
    <w:rsid w:val="00FC3E03"/>
    <w:rsid w:val="00FD7667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C5105"/>
  <w15:docId w15:val="{0AFF14DF-D217-47A6-B6F4-A178FD09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Collegamentoipertestuale">
    <w:name w:val="Hyperlink"/>
    <w:basedOn w:val="Carpredefinitoparagrafo"/>
    <w:uiPriority w:val="99"/>
    <w:unhideWhenUsed/>
    <w:locked/>
    <w:rsid w:val="00F524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178AE-0B2F-4892-AC41-D8627B97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Sauro Pierucci</cp:lastModifiedBy>
  <cp:revision>67</cp:revision>
  <cp:lastPrinted>2015-05-12T18:31:00Z</cp:lastPrinted>
  <dcterms:created xsi:type="dcterms:W3CDTF">2018-05-26T08:49:00Z</dcterms:created>
  <dcterms:modified xsi:type="dcterms:W3CDTF">2019-08-22T09:46:00Z</dcterms:modified>
</cp:coreProperties>
</file>