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0346EC" w:rsidRPr="00291202" w:rsidRDefault="000346EC" w:rsidP="000346EC">
      <w:pPr>
        <w:snapToGrid w:val="0"/>
        <w:spacing w:after="360"/>
        <w:jc w:val="center"/>
        <w:rPr>
          <w:rFonts w:asciiTheme="minorHAnsi" w:eastAsia="MS PGothic" w:hAnsiTheme="minorHAnsi"/>
          <w:b/>
          <w:bCs/>
          <w:sz w:val="28"/>
          <w:szCs w:val="28"/>
          <w:lang w:eastAsia="ko-KR"/>
        </w:rPr>
      </w:pPr>
      <w:r w:rsidRPr="00291202">
        <w:rPr>
          <w:rFonts w:asciiTheme="minorHAnsi" w:eastAsia="MS PGothic" w:hAnsiTheme="minorHAnsi"/>
          <w:b/>
          <w:bCs/>
          <w:sz w:val="28"/>
          <w:szCs w:val="28"/>
        </w:rPr>
        <w:lastRenderedPageBreak/>
        <w:t>Implementation of catalytic descriptors within kinetic models. How to predict the nC7 aromati</w:t>
      </w:r>
      <w:r>
        <w:rPr>
          <w:rFonts w:asciiTheme="minorHAnsi" w:eastAsia="MS PGothic" w:hAnsiTheme="minorHAnsi"/>
          <w:b/>
          <w:bCs/>
          <w:sz w:val="28"/>
          <w:szCs w:val="28"/>
        </w:rPr>
        <w:t>s</w:t>
      </w:r>
      <w:r w:rsidRPr="00291202">
        <w:rPr>
          <w:rFonts w:asciiTheme="minorHAnsi" w:eastAsia="MS PGothic" w:hAnsiTheme="minorHAnsi"/>
          <w:b/>
          <w:bCs/>
          <w:sz w:val="28"/>
          <w:szCs w:val="28"/>
        </w:rPr>
        <w:t>ation selectivity obtained with a new catalyst?</w:t>
      </w:r>
    </w:p>
    <w:p w:rsidR="000346EC" w:rsidRPr="00520121" w:rsidRDefault="000346EC" w:rsidP="000346EC">
      <w:pPr>
        <w:snapToGrid w:val="0"/>
        <w:spacing w:after="120"/>
        <w:jc w:val="center"/>
        <w:rPr>
          <w:rFonts w:eastAsia="SimSun"/>
          <w:color w:val="000000"/>
          <w:lang w:val="fr-FR" w:eastAsia="zh-CN"/>
        </w:rPr>
      </w:pPr>
      <w:r w:rsidRPr="00520121">
        <w:rPr>
          <w:rFonts w:asciiTheme="minorHAnsi" w:eastAsia="SimSun" w:hAnsiTheme="minorHAnsi"/>
          <w:color w:val="000000"/>
          <w:sz w:val="24"/>
          <w:szCs w:val="24"/>
          <w:u w:val="single"/>
          <w:lang w:val="fr-FR" w:eastAsia="zh-CN"/>
        </w:rPr>
        <w:t>Olivier Said-Aizpuru</w:t>
      </w:r>
      <w:bookmarkStart w:id="0" w:name="OLE_LINK1"/>
      <w:bookmarkStart w:id="1" w:name="OLE_LINK2"/>
      <w:bookmarkStart w:id="2" w:name="OLE_LINK3"/>
      <w:r w:rsidRPr="00520121">
        <w:rPr>
          <w:rFonts w:asciiTheme="minorHAnsi" w:eastAsia="SimSun" w:hAnsiTheme="minorHAnsi"/>
          <w:color w:val="000000"/>
          <w:sz w:val="24"/>
          <w:szCs w:val="24"/>
          <w:u w:val="single"/>
          <w:vertAlign w:val="superscript"/>
          <w:lang w:val="fr-FR" w:eastAsia="zh-CN"/>
        </w:rPr>
        <w:t>1</w:t>
      </w:r>
      <w:bookmarkEnd w:id="0"/>
      <w:bookmarkEnd w:id="1"/>
      <w:bookmarkEnd w:id="2"/>
      <w:r w:rsidRPr="00520121">
        <w:rPr>
          <w:rFonts w:asciiTheme="minorHAnsi" w:eastAsia="SimSun" w:hAnsiTheme="minorHAnsi"/>
          <w:color w:val="000000"/>
          <w:sz w:val="24"/>
          <w:szCs w:val="24"/>
          <w:lang w:val="fr-FR" w:eastAsia="zh-CN"/>
        </w:rPr>
        <w:t>, Florent Allain</w:t>
      </w:r>
      <w:bookmarkStart w:id="3" w:name="OLE_LINK4"/>
      <w:bookmarkStart w:id="4" w:name="OLE_LINK5"/>
      <w:bookmarkStart w:id="5" w:name="OLE_LINK6"/>
      <w:r w:rsidRPr="00520121">
        <w:rPr>
          <w:rFonts w:asciiTheme="minorHAnsi" w:eastAsia="SimSun" w:hAnsiTheme="minorHAnsi"/>
          <w:color w:val="000000"/>
          <w:sz w:val="24"/>
          <w:szCs w:val="24"/>
          <w:vertAlign w:val="superscript"/>
          <w:lang w:val="fr-FR" w:eastAsia="zh-CN"/>
        </w:rPr>
        <w:t>1</w:t>
      </w:r>
      <w:bookmarkEnd w:id="3"/>
      <w:bookmarkEnd w:id="4"/>
      <w:bookmarkEnd w:id="5"/>
      <w:r w:rsidRPr="00520121">
        <w:rPr>
          <w:rFonts w:asciiTheme="minorHAnsi" w:eastAsia="SimSun" w:hAnsiTheme="minorHAnsi"/>
          <w:color w:val="000000"/>
          <w:sz w:val="24"/>
          <w:szCs w:val="24"/>
          <w:lang w:val="fr-FR" w:eastAsia="zh-CN"/>
        </w:rPr>
        <w:t>,</w:t>
      </w:r>
      <w:r>
        <w:rPr>
          <w:rFonts w:asciiTheme="minorHAnsi" w:eastAsia="SimSun" w:hAnsiTheme="minorHAnsi"/>
          <w:color w:val="000000"/>
          <w:sz w:val="24"/>
          <w:szCs w:val="24"/>
          <w:lang w:val="fr-FR" w:eastAsia="zh-CN"/>
        </w:rPr>
        <w:t xml:space="preserve"> Aurélie Dandeu</w:t>
      </w:r>
      <w:r w:rsidRPr="00520121">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 Fabrice Diehl</w:t>
      </w:r>
      <w:r w:rsidRPr="00520121">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 David Farrusseng</w:t>
      </w:r>
      <w:r>
        <w:rPr>
          <w:rFonts w:asciiTheme="minorHAnsi" w:eastAsia="SimSun" w:hAnsiTheme="minorHAnsi"/>
          <w:color w:val="000000"/>
          <w:sz w:val="24"/>
          <w:szCs w:val="24"/>
          <w:vertAlign w:val="superscript"/>
          <w:lang w:val="fr-FR" w:eastAsia="zh-CN"/>
        </w:rPr>
        <w:t xml:space="preserve">2 </w:t>
      </w:r>
      <w:r>
        <w:rPr>
          <w:rFonts w:asciiTheme="minorHAnsi" w:eastAsia="SimSun" w:hAnsiTheme="minorHAnsi"/>
          <w:color w:val="000000"/>
          <w:sz w:val="24"/>
          <w:szCs w:val="24"/>
          <w:lang w:val="fr-FR" w:eastAsia="zh-CN"/>
        </w:rPr>
        <w:t>and</w:t>
      </w:r>
      <w:r w:rsidRPr="00520121">
        <w:rPr>
          <w:rFonts w:asciiTheme="minorHAnsi" w:eastAsia="SimSun" w:hAnsiTheme="minorHAnsi"/>
          <w:color w:val="000000"/>
          <w:sz w:val="24"/>
          <w:szCs w:val="24"/>
          <w:lang w:val="fr-FR" w:eastAsia="zh-CN"/>
        </w:rPr>
        <w:t xml:space="preserve"> Jean-François Joly</w:t>
      </w:r>
      <w:r w:rsidRPr="00520121">
        <w:rPr>
          <w:rFonts w:asciiTheme="minorHAnsi" w:eastAsia="SimSun" w:hAnsiTheme="minorHAnsi"/>
          <w:color w:val="000000"/>
          <w:sz w:val="24"/>
          <w:szCs w:val="24"/>
          <w:vertAlign w:val="superscript"/>
          <w:lang w:val="fr-FR" w:eastAsia="zh-CN"/>
        </w:rPr>
        <w:t>1</w:t>
      </w:r>
      <w:r w:rsidRPr="00520121">
        <w:rPr>
          <w:rFonts w:eastAsia="SimSun"/>
          <w:color w:val="000000"/>
          <w:lang w:val="fr-FR" w:eastAsia="zh-CN"/>
        </w:rPr>
        <w:t xml:space="preserve"> </w:t>
      </w:r>
    </w:p>
    <w:p w:rsidR="000346EC" w:rsidRDefault="000346EC" w:rsidP="000346EC">
      <w:pPr>
        <w:snapToGrid w:val="0"/>
        <w:spacing w:after="120"/>
        <w:jc w:val="center"/>
        <w:rPr>
          <w:rFonts w:asciiTheme="minorHAnsi" w:eastAsia="MS PGothic" w:hAnsiTheme="minorHAnsi"/>
          <w:i/>
          <w:iCs/>
          <w:color w:val="000000"/>
          <w:sz w:val="20"/>
          <w:lang w:val="fr-FR"/>
        </w:rPr>
      </w:pPr>
      <w:r w:rsidRPr="00BD6BD7">
        <w:rPr>
          <w:rFonts w:eastAsia="MS PGothic"/>
          <w:i/>
          <w:iCs/>
          <w:color w:val="000000"/>
          <w:sz w:val="20"/>
          <w:lang w:val="fr-FR"/>
        </w:rPr>
        <w:t>1</w:t>
      </w:r>
      <w:r w:rsidRPr="00BD6BD7">
        <w:rPr>
          <w:rFonts w:asciiTheme="minorHAnsi" w:eastAsia="MS PGothic" w:hAnsiTheme="minorHAnsi"/>
          <w:i/>
          <w:iCs/>
          <w:color w:val="000000"/>
          <w:sz w:val="20"/>
          <w:lang w:val="fr-FR"/>
        </w:rPr>
        <w:t xml:space="preserve"> IFP Energies Nouvelles</w:t>
      </w:r>
      <w:r>
        <w:rPr>
          <w:rFonts w:asciiTheme="minorHAnsi" w:eastAsia="MS PGothic" w:hAnsiTheme="minorHAnsi"/>
          <w:i/>
          <w:iCs/>
          <w:color w:val="000000"/>
          <w:sz w:val="20"/>
          <w:lang w:val="fr-FR"/>
        </w:rPr>
        <w:t xml:space="preserve">, </w:t>
      </w:r>
      <w:r w:rsidRPr="00BD6BD7">
        <w:rPr>
          <w:rFonts w:asciiTheme="minorHAnsi" w:eastAsia="MS PGothic" w:hAnsiTheme="minorHAnsi"/>
          <w:i/>
          <w:iCs/>
          <w:color w:val="000000"/>
          <w:sz w:val="20"/>
          <w:lang w:val="fr-FR"/>
        </w:rPr>
        <w:t xml:space="preserve">Rond-point de l'échangeur de </w:t>
      </w:r>
      <w:proofErr w:type="spellStart"/>
      <w:r w:rsidRPr="00BD6BD7">
        <w:rPr>
          <w:rFonts w:asciiTheme="minorHAnsi" w:eastAsia="MS PGothic" w:hAnsiTheme="minorHAnsi"/>
          <w:i/>
          <w:iCs/>
          <w:color w:val="000000"/>
          <w:sz w:val="20"/>
          <w:lang w:val="fr-FR"/>
        </w:rPr>
        <w:t>Solaize</w:t>
      </w:r>
      <w:proofErr w:type="spellEnd"/>
      <w:r w:rsidRPr="00BD6BD7">
        <w:rPr>
          <w:rFonts w:asciiTheme="minorHAnsi" w:eastAsia="MS PGothic" w:hAnsiTheme="minorHAnsi"/>
          <w:i/>
          <w:iCs/>
          <w:color w:val="000000"/>
          <w:sz w:val="20"/>
          <w:lang w:val="fr-FR"/>
        </w:rPr>
        <w:t xml:space="preserve">, </w:t>
      </w:r>
      <w:r>
        <w:rPr>
          <w:rFonts w:asciiTheme="minorHAnsi" w:eastAsia="MS PGothic" w:hAnsiTheme="minorHAnsi"/>
          <w:i/>
          <w:iCs/>
          <w:color w:val="000000"/>
          <w:sz w:val="20"/>
          <w:lang w:val="fr-FR"/>
        </w:rPr>
        <w:t xml:space="preserve">BP3, </w:t>
      </w:r>
      <w:r w:rsidRPr="00BD6BD7">
        <w:rPr>
          <w:rFonts w:asciiTheme="minorHAnsi" w:eastAsia="MS PGothic" w:hAnsiTheme="minorHAnsi"/>
          <w:i/>
          <w:iCs/>
          <w:color w:val="000000"/>
          <w:sz w:val="20"/>
          <w:lang w:val="fr-FR"/>
        </w:rPr>
        <w:t xml:space="preserve">69360 </w:t>
      </w:r>
      <w:proofErr w:type="spellStart"/>
      <w:r w:rsidRPr="00BD6BD7">
        <w:rPr>
          <w:rFonts w:asciiTheme="minorHAnsi" w:eastAsia="MS PGothic" w:hAnsiTheme="minorHAnsi"/>
          <w:i/>
          <w:iCs/>
          <w:color w:val="000000"/>
          <w:sz w:val="20"/>
          <w:lang w:val="fr-FR"/>
        </w:rPr>
        <w:t>Solaize</w:t>
      </w:r>
      <w:proofErr w:type="spellEnd"/>
      <w:r>
        <w:rPr>
          <w:rFonts w:asciiTheme="minorHAnsi" w:eastAsia="MS PGothic" w:hAnsiTheme="minorHAnsi"/>
          <w:i/>
          <w:iCs/>
          <w:color w:val="000000"/>
          <w:sz w:val="20"/>
          <w:lang w:val="fr-FR"/>
        </w:rPr>
        <w:t xml:space="preserve"> Cedex</w:t>
      </w:r>
      <w:r w:rsidRPr="00BD6BD7">
        <w:rPr>
          <w:rFonts w:asciiTheme="minorHAnsi" w:eastAsia="MS PGothic" w:hAnsiTheme="minorHAnsi"/>
          <w:i/>
          <w:iCs/>
          <w:color w:val="000000"/>
          <w:sz w:val="20"/>
          <w:lang w:val="fr-FR"/>
        </w:rPr>
        <w:t xml:space="preserve">, France </w:t>
      </w:r>
    </w:p>
    <w:p w:rsidR="000346EC" w:rsidRPr="00BD6BD7" w:rsidRDefault="000346EC" w:rsidP="000346EC">
      <w:pPr>
        <w:snapToGrid w:val="0"/>
        <w:spacing w:after="120"/>
        <w:jc w:val="center"/>
        <w:rPr>
          <w:rFonts w:asciiTheme="minorHAnsi" w:eastAsia="MS PGothic" w:hAnsiTheme="minorHAnsi"/>
          <w:i/>
          <w:iCs/>
          <w:color w:val="000000"/>
          <w:sz w:val="20"/>
          <w:lang w:val="fr-FR"/>
        </w:rPr>
      </w:pPr>
      <w:r>
        <w:rPr>
          <w:rFonts w:asciiTheme="minorHAnsi" w:eastAsia="MS PGothic" w:hAnsiTheme="minorHAnsi"/>
          <w:i/>
          <w:iCs/>
          <w:color w:val="000000"/>
          <w:sz w:val="20"/>
          <w:lang w:val="fr-FR"/>
        </w:rPr>
        <w:t xml:space="preserve">2 IRCELYON, CNRS, </w:t>
      </w:r>
      <w:r w:rsidRPr="00BD6BD7">
        <w:rPr>
          <w:rFonts w:asciiTheme="minorHAnsi" w:eastAsia="MS PGothic" w:hAnsiTheme="minorHAnsi"/>
          <w:i/>
          <w:iCs/>
          <w:color w:val="000000"/>
          <w:sz w:val="20"/>
          <w:lang w:val="fr-FR"/>
        </w:rPr>
        <w:t>2 Avenue Albert Einstein, 69100 Villeurbanne</w:t>
      </w:r>
      <w:r>
        <w:rPr>
          <w:rFonts w:asciiTheme="minorHAnsi" w:eastAsia="MS PGothic" w:hAnsiTheme="minorHAnsi"/>
          <w:i/>
          <w:iCs/>
          <w:color w:val="000000"/>
          <w:sz w:val="20"/>
          <w:lang w:val="fr-FR"/>
        </w:rPr>
        <w:t xml:space="preserve">, </w:t>
      </w:r>
      <w:r w:rsidRPr="00BD6BD7">
        <w:rPr>
          <w:rFonts w:asciiTheme="minorHAnsi" w:eastAsia="MS PGothic" w:hAnsiTheme="minorHAnsi"/>
          <w:i/>
          <w:iCs/>
          <w:color w:val="000000"/>
          <w:sz w:val="20"/>
          <w:lang w:val="fr-FR"/>
        </w:rPr>
        <w:t xml:space="preserve">France </w:t>
      </w:r>
    </w:p>
    <w:p w:rsidR="000346EC" w:rsidRDefault="000346EC" w:rsidP="000346EC">
      <w:pPr>
        <w:snapToGrid w:val="0"/>
        <w:jc w:val="center"/>
        <w:rPr>
          <w:rFonts w:asciiTheme="minorHAnsi" w:eastAsia="MS PGothic" w:hAnsiTheme="minorHAnsi"/>
          <w:bCs/>
          <w:i/>
          <w:iCs/>
          <w:sz w:val="20"/>
        </w:rPr>
      </w:pPr>
      <w:r w:rsidRPr="00291202">
        <w:rPr>
          <w:rFonts w:asciiTheme="minorHAnsi" w:eastAsia="MS PGothic" w:hAnsiTheme="minorHAnsi"/>
          <w:bCs/>
          <w:i/>
          <w:iCs/>
          <w:color w:val="000000"/>
          <w:sz w:val="20"/>
        </w:rPr>
        <w:t>*Corresponding author</w:t>
      </w:r>
      <w:r w:rsidRPr="00291202">
        <w:rPr>
          <w:rFonts w:asciiTheme="minorHAnsi" w:eastAsia="MS PGothic" w:hAnsiTheme="minorHAnsi"/>
          <w:bCs/>
          <w:i/>
          <w:iCs/>
          <w:sz w:val="20"/>
          <w:lang w:eastAsia="ko-KR"/>
        </w:rPr>
        <w:t>:</w:t>
      </w:r>
      <w:r w:rsidRPr="00291202">
        <w:rPr>
          <w:rFonts w:asciiTheme="minorHAnsi" w:eastAsia="MS PGothic" w:hAnsiTheme="minorHAnsi"/>
          <w:bCs/>
          <w:i/>
          <w:iCs/>
          <w:sz w:val="20"/>
        </w:rPr>
        <w:t xml:space="preserve"> </w:t>
      </w:r>
      <w:hyperlink r:id="rId11" w:history="1">
        <w:r w:rsidRPr="00C064FB">
          <w:rPr>
            <w:rStyle w:val="Lienhypertexte"/>
            <w:rFonts w:asciiTheme="minorHAnsi" w:eastAsia="MS PGothic" w:hAnsiTheme="minorHAnsi"/>
            <w:bCs/>
            <w:i/>
            <w:iCs/>
            <w:sz w:val="20"/>
          </w:rPr>
          <w:t>olivier.said-aizpuru@ifpen.fr</w:t>
        </w:r>
      </w:hyperlink>
    </w:p>
    <w:p w:rsidR="000346EC" w:rsidRPr="001612A2" w:rsidRDefault="000346EC" w:rsidP="000346EC">
      <w:pPr>
        <w:pStyle w:val="AbstractHeading"/>
        <w:tabs>
          <w:tab w:val="left" w:pos="3547"/>
          <w:tab w:val="center" w:pos="4694"/>
        </w:tabs>
        <w:spacing w:before="240" w:after="0"/>
        <w:ind w:firstLine="357"/>
        <w:rPr>
          <w:rFonts w:asciiTheme="minorHAnsi" w:hAnsiTheme="minorHAnsi"/>
          <w:b/>
          <w:lang w:val="en-GB"/>
        </w:rPr>
      </w:pPr>
      <w:r w:rsidRPr="001612A2">
        <w:rPr>
          <w:rFonts w:asciiTheme="minorHAnsi" w:hAnsiTheme="minorHAnsi"/>
          <w:b/>
          <w:lang w:val="en-GB"/>
        </w:rPr>
        <w:t>Highlights</w:t>
      </w:r>
    </w:p>
    <w:p w:rsidR="000346EC" w:rsidRPr="001612A2" w:rsidRDefault="000346EC" w:rsidP="000346EC">
      <w:pPr>
        <w:pStyle w:val="AbstractBody"/>
        <w:numPr>
          <w:ilvl w:val="0"/>
          <w:numId w:val="16"/>
        </w:numPr>
        <w:rPr>
          <w:rFonts w:asciiTheme="minorHAnsi" w:hAnsiTheme="minorHAnsi"/>
          <w:lang w:val="en-GB"/>
        </w:rPr>
      </w:pPr>
      <w:r>
        <w:rPr>
          <w:rFonts w:asciiTheme="minorHAnsi" w:hAnsiTheme="minorHAnsi"/>
          <w:lang w:val="en-GB"/>
        </w:rPr>
        <w:t>Integration of catalyst active phase descriptors into kinetic models</w:t>
      </w:r>
    </w:p>
    <w:p w:rsidR="000346EC" w:rsidRPr="001612A2" w:rsidRDefault="000346EC" w:rsidP="000346EC">
      <w:pPr>
        <w:pStyle w:val="AbstractBody"/>
        <w:numPr>
          <w:ilvl w:val="0"/>
          <w:numId w:val="16"/>
        </w:numPr>
        <w:rPr>
          <w:rFonts w:asciiTheme="minorHAnsi" w:hAnsiTheme="minorHAnsi"/>
          <w:lang w:val="en-GB"/>
        </w:rPr>
      </w:pPr>
      <w:r w:rsidRPr="001612A2">
        <w:rPr>
          <w:rFonts w:asciiTheme="minorHAnsi" w:hAnsiTheme="minorHAnsi"/>
          <w:lang w:val="en-GB"/>
        </w:rPr>
        <w:t>High Throughput catalytic testing for intrinsic kinetics studies</w:t>
      </w:r>
    </w:p>
    <w:p w:rsidR="000346EC" w:rsidRPr="00EC66CC" w:rsidRDefault="000346EC" w:rsidP="000346EC">
      <w:pPr>
        <w:pStyle w:val="AbstractBody"/>
        <w:numPr>
          <w:ilvl w:val="0"/>
          <w:numId w:val="16"/>
        </w:numPr>
        <w:rPr>
          <w:rFonts w:asciiTheme="minorHAnsi" w:hAnsiTheme="minorHAnsi"/>
        </w:rPr>
      </w:pPr>
      <w:r w:rsidRPr="001612A2">
        <w:rPr>
          <w:rFonts w:asciiTheme="minorHAnsi" w:hAnsiTheme="minorHAnsi"/>
          <w:lang w:val="en-GB"/>
        </w:rPr>
        <w:t xml:space="preserve">Bi-functional </w:t>
      </w:r>
      <w:r>
        <w:rPr>
          <w:rFonts w:asciiTheme="minorHAnsi" w:hAnsiTheme="minorHAnsi"/>
          <w:lang w:val="en-GB"/>
        </w:rPr>
        <w:t xml:space="preserve">n-heptane aromatisation </w:t>
      </w:r>
      <w:r w:rsidRPr="001612A2">
        <w:rPr>
          <w:rFonts w:asciiTheme="minorHAnsi" w:hAnsiTheme="minorHAnsi"/>
          <w:lang w:val="en-GB"/>
        </w:rPr>
        <w:t>catalysis</w:t>
      </w:r>
      <w:r w:rsidRPr="00EC66CC">
        <w:rPr>
          <w:rFonts w:asciiTheme="minorHAnsi" w:hAnsiTheme="minorHAnsi"/>
        </w:rPr>
        <w:t xml:space="preserve"> </w:t>
      </w:r>
    </w:p>
    <w:p w:rsidR="000346EC" w:rsidRPr="001612A2" w:rsidRDefault="000346EC" w:rsidP="000346EC">
      <w:pPr>
        <w:snapToGrid w:val="0"/>
        <w:jc w:val="center"/>
        <w:rPr>
          <w:rFonts w:asciiTheme="minorHAnsi" w:eastAsia="MS PGothic" w:hAnsiTheme="minorHAnsi"/>
          <w:bCs/>
          <w:i/>
          <w:iCs/>
          <w:sz w:val="20"/>
          <w:lang w:val="en-US"/>
        </w:rPr>
      </w:pPr>
    </w:p>
    <w:p w:rsidR="000346EC" w:rsidRPr="00291202" w:rsidRDefault="000346EC" w:rsidP="000346EC">
      <w:pPr>
        <w:snapToGrid w:val="0"/>
        <w:spacing w:line="300" w:lineRule="auto"/>
        <w:rPr>
          <w:rFonts w:asciiTheme="minorHAnsi" w:eastAsia="MS PGothic" w:hAnsiTheme="minorHAnsi"/>
          <w:b/>
          <w:bCs/>
          <w:color w:val="000000"/>
          <w:sz w:val="22"/>
          <w:szCs w:val="22"/>
          <w:lang w:eastAsia="ko-KR"/>
        </w:rPr>
      </w:pPr>
      <w:r w:rsidRPr="00291202">
        <w:rPr>
          <w:rFonts w:asciiTheme="minorHAnsi" w:eastAsia="MS PGothic" w:hAnsiTheme="minorHAnsi"/>
          <w:b/>
          <w:bCs/>
          <w:color w:val="000000"/>
          <w:sz w:val="22"/>
          <w:szCs w:val="22"/>
        </w:rPr>
        <w:t xml:space="preserve">1. </w:t>
      </w:r>
      <w:r>
        <w:rPr>
          <w:rFonts w:asciiTheme="minorHAnsi" w:eastAsia="MS PGothic" w:hAnsiTheme="minorHAnsi"/>
          <w:b/>
          <w:bCs/>
          <w:color w:val="000000"/>
          <w:sz w:val="22"/>
          <w:szCs w:val="22"/>
        </w:rPr>
        <w:t>General c</w:t>
      </w:r>
      <w:r w:rsidRPr="00291202">
        <w:rPr>
          <w:rFonts w:asciiTheme="minorHAnsi" w:eastAsia="MS PGothic" w:hAnsiTheme="minorHAnsi"/>
          <w:b/>
          <w:bCs/>
          <w:color w:val="000000"/>
          <w:sz w:val="22"/>
          <w:szCs w:val="22"/>
        </w:rPr>
        <w:t>ontext and motivations</w:t>
      </w:r>
    </w:p>
    <w:p w:rsidR="000346EC" w:rsidRPr="004A5D0B" w:rsidRDefault="000346EC" w:rsidP="000346EC">
      <w:pPr>
        <w:snapToGrid w:val="0"/>
        <w:spacing w:after="120"/>
        <w:rPr>
          <w:rFonts w:asciiTheme="minorHAnsi" w:eastAsia="MS PGothic" w:hAnsiTheme="minorHAnsi"/>
          <w:color w:val="000000"/>
          <w:sz w:val="22"/>
          <w:szCs w:val="22"/>
        </w:rPr>
      </w:pPr>
      <w:r w:rsidRPr="00291202">
        <w:rPr>
          <w:rFonts w:asciiTheme="minorHAnsi" w:eastAsia="MS PGothic" w:hAnsiTheme="minorHAnsi"/>
          <w:color w:val="000000"/>
          <w:sz w:val="22"/>
          <w:szCs w:val="22"/>
        </w:rPr>
        <w:t xml:space="preserve">Several </w:t>
      </w:r>
      <w:r>
        <w:rPr>
          <w:rFonts w:asciiTheme="minorHAnsi" w:eastAsia="MS PGothic" w:hAnsiTheme="minorHAnsi"/>
          <w:color w:val="000000"/>
          <w:sz w:val="22"/>
          <w:szCs w:val="22"/>
        </w:rPr>
        <w:t>refining or petrochemical</w:t>
      </w:r>
      <w:r w:rsidRPr="00291202">
        <w:rPr>
          <w:rFonts w:asciiTheme="minorHAnsi" w:eastAsia="MS PGothic" w:hAnsiTheme="minorHAnsi"/>
          <w:color w:val="000000"/>
          <w:sz w:val="22"/>
          <w:szCs w:val="22"/>
        </w:rPr>
        <w:t xml:space="preserve"> catalytic processes show a strong dependence of overall performances upon </w:t>
      </w:r>
      <w:r>
        <w:rPr>
          <w:rFonts w:asciiTheme="minorHAnsi" w:eastAsia="MS PGothic" w:hAnsiTheme="minorHAnsi"/>
          <w:color w:val="000000"/>
          <w:sz w:val="22"/>
          <w:szCs w:val="22"/>
        </w:rPr>
        <w:t>catalytic active phase composition and structure</w:t>
      </w:r>
      <w:r w:rsidRPr="00291202">
        <w:rPr>
          <w:rFonts w:asciiTheme="minorHAnsi" w:eastAsia="MS PGothic" w:hAnsiTheme="minorHAnsi"/>
          <w:color w:val="000000"/>
          <w:sz w:val="22"/>
          <w:szCs w:val="22"/>
        </w:rPr>
        <w:t xml:space="preserve">. Their development requires </w:t>
      </w:r>
      <w:r>
        <w:rPr>
          <w:rFonts w:asciiTheme="minorHAnsi" w:eastAsia="MS PGothic" w:hAnsiTheme="minorHAnsi"/>
          <w:color w:val="000000"/>
          <w:sz w:val="22"/>
          <w:szCs w:val="22"/>
        </w:rPr>
        <w:t>the</w:t>
      </w:r>
      <w:r w:rsidRPr="00291202">
        <w:rPr>
          <w:rFonts w:asciiTheme="minorHAnsi" w:eastAsia="MS PGothic" w:hAnsiTheme="minorHAnsi"/>
          <w:color w:val="000000"/>
          <w:sz w:val="22"/>
          <w:szCs w:val="22"/>
        </w:rPr>
        <w:t xml:space="preserve"> identif</w:t>
      </w:r>
      <w:r>
        <w:rPr>
          <w:rFonts w:asciiTheme="minorHAnsi" w:eastAsia="MS PGothic" w:hAnsiTheme="minorHAnsi"/>
          <w:color w:val="000000"/>
          <w:sz w:val="22"/>
          <w:szCs w:val="22"/>
        </w:rPr>
        <w:t>ication of</w:t>
      </w:r>
      <w:r w:rsidRPr="00291202">
        <w:rPr>
          <w:rFonts w:asciiTheme="minorHAnsi" w:eastAsia="MS PGothic" w:hAnsiTheme="minorHAnsi"/>
          <w:color w:val="000000"/>
          <w:sz w:val="22"/>
          <w:szCs w:val="22"/>
        </w:rPr>
        <w:t xml:space="preserve"> the </w:t>
      </w:r>
      <w:r>
        <w:rPr>
          <w:rFonts w:asciiTheme="minorHAnsi" w:eastAsia="MS PGothic" w:hAnsiTheme="minorHAnsi"/>
          <w:color w:val="000000"/>
          <w:sz w:val="22"/>
          <w:szCs w:val="22"/>
        </w:rPr>
        <w:t xml:space="preserve">relevant </w:t>
      </w:r>
      <w:r w:rsidRPr="00291202">
        <w:rPr>
          <w:rFonts w:asciiTheme="minorHAnsi" w:eastAsia="MS PGothic" w:hAnsiTheme="minorHAnsi"/>
          <w:color w:val="000000"/>
          <w:sz w:val="22"/>
          <w:szCs w:val="22"/>
        </w:rPr>
        <w:t xml:space="preserve">dimensioning parameters of the catalyst that are referred to as </w:t>
      </w:r>
      <w:r>
        <w:rPr>
          <w:rFonts w:asciiTheme="minorHAnsi" w:eastAsia="MS PGothic" w:hAnsiTheme="minorHAnsi"/>
          <w:color w:val="000000"/>
          <w:sz w:val="22"/>
          <w:szCs w:val="22"/>
        </w:rPr>
        <w:t>“</w:t>
      </w:r>
      <w:r w:rsidRPr="00291202">
        <w:rPr>
          <w:rFonts w:asciiTheme="minorHAnsi" w:eastAsia="MS PGothic" w:hAnsiTheme="minorHAnsi"/>
          <w:color w:val="000000"/>
          <w:sz w:val="22"/>
          <w:szCs w:val="22"/>
        </w:rPr>
        <w:t>descriptor</w:t>
      </w:r>
      <w:r>
        <w:rPr>
          <w:rFonts w:asciiTheme="minorHAnsi" w:eastAsia="MS PGothic" w:hAnsiTheme="minorHAnsi"/>
          <w:color w:val="000000"/>
          <w:sz w:val="22"/>
          <w:szCs w:val="22"/>
        </w:rPr>
        <w:t>s”</w:t>
      </w:r>
      <w:r w:rsidRPr="00291202">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Kinetic models provide an indispensable tool for an accurate design of catalytic processes. Extensive descriptions of the active phase behaviour within kinetic models were investigated over the past decades, usually through sophisticated models based on theoretical calculations or more often on advanced characterisations. Yet</w:t>
      </w:r>
      <w:r>
        <w:rPr>
          <w:rFonts w:asciiTheme="minorHAnsi" w:eastAsia="MS PGothic" w:hAnsiTheme="minorHAnsi"/>
          <w:color w:val="000000" w:themeColor="text1"/>
          <w:sz w:val="22"/>
          <w:szCs w:val="22"/>
        </w:rPr>
        <w:t>, the simplicity and a limited amount of parameters of a kinetic model are necessary in order to handle frequent changes in catalytic formulation. There is therefore a deep interest in identifying global catalytic activity descriptors that could be easily measured and controlled by a dedicated catalyst synthesis. We and others have shown that fitting the kinetic parameters of a well-known (</w:t>
      </w:r>
      <w:r w:rsidRPr="00B83577">
        <w:rPr>
          <w:rFonts w:asciiTheme="minorHAnsi" w:eastAsia="MS PGothic" w:hAnsiTheme="minorHAnsi"/>
          <w:i/>
          <w:color w:val="000000" w:themeColor="text1"/>
          <w:sz w:val="22"/>
          <w:szCs w:val="22"/>
        </w:rPr>
        <w:t>i.e.</w:t>
      </w:r>
      <w:r>
        <w:rPr>
          <w:rFonts w:asciiTheme="minorHAnsi" w:eastAsia="MS PGothic" w:hAnsiTheme="minorHAnsi"/>
          <w:color w:val="000000" w:themeColor="text1"/>
          <w:sz w:val="22"/>
          <w:szCs w:val="22"/>
        </w:rPr>
        <w:t xml:space="preserve"> model) reaction is an efficient approach to probe and quantify the overall activity of a catalyst. This work addresses the possibility to perform catalytic tests on a model reaction in order to identify relevant and independent descriptors. </w:t>
      </w:r>
    </w:p>
    <w:p w:rsidR="000346EC" w:rsidRDefault="000346EC" w:rsidP="000346EC">
      <w:pPr>
        <w:snapToGrid w:val="0"/>
        <w:spacing w:after="120"/>
        <w:rPr>
          <w:rFonts w:asciiTheme="minorHAnsi" w:eastAsia="MS PGothic" w:hAnsiTheme="minorHAnsi"/>
          <w:b/>
          <w:bCs/>
          <w:color w:val="000000"/>
          <w:sz w:val="22"/>
          <w:szCs w:val="22"/>
        </w:rPr>
      </w:pPr>
      <w:r w:rsidRPr="00291202">
        <w:rPr>
          <w:rFonts w:asciiTheme="minorHAnsi" w:eastAsia="MS PGothic" w:hAnsiTheme="minorHAnsi"/>
          <w:b/>
          <w:bCs/>
          <w:color w:val="000000"/>
          <w:sz w:val="22"/>
          <w:szCs w:val="22"/>
        </w:rPr>
        <w:t xml:space="preserve">2. </w:t>
      </w:r>
      <w:r>
        <w:rPr>
          <w:rFonts w:asciiTheme="minorHAnsi" w:eastAsia="MS PGothic" w:hAnsiTheme="minorHAnsi"/>
          <w:b/>
          <w:bCs/>
          <w:color w:val="000000"/>
          <w:sz w:val="22"/>
          <w:szCs w:val="22"/>
        </w:rPr>
        <w:t>Objectives and strategy</w:t>
      </w:r>
    </w:p>
    <w:p w:rsidR="000346EC" w:rsidRDefault="000346EC" w:rsidP="000346E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 frame of this study is to set up a methodology in order to implement active phase descriptors within a lumped kinetic model for the n-heptane reforming reaction (see Figure 1).</w:t>
      </w:r>
      <w:r w:rsidRPr="00FE01CE">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Aromatisation of n-heptane requires a bi-functional catalysis enabling proton and hydrogen transfer. Thus, a typical naphtha reforming catalyst comprises a metallic phase (sub-nanometric Pt or Pt alloys particles) supported on a mild-acidic support (chlorinated </w:t>
      </w:r>
      <w:r>
        <w:rPr>
          <w:rFonts w:asciiTheme="minorHAnsi" w:eastAsia="MS PGothic" w:hAnsiTheme="minorHAnsi" w:cstheme="minorHAnsi"/>
          <w:color w:val="000000"/>
          <w:sz w:val="22"/>
          <w:szCs w:val="22"/>
        </w:rPr>
        <w:t>γ</w:t>
      </w:r>
      <w:r>
        <w:rPr>
          <w:rFonts w:asciiTheme="minorHAnsi" w:eastAsia="MS PGothic" w:hAnsiTheme="minorHAnsi"/>
          <w:color w:val="000000"/>
          <w:sz w:val="22"/>
          <w:szCs w:val="22"/>
        </w:rPr>
        <w:t>-Al</w:t>
      </w:r>
      <w:r>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O</w:t>
      </w:r>
      <w:r>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 A collection of twenty-one active phase formulations specifically prepared in order to exhibit various inter-sites (acid-acid or metal-acid) distances as well as different site ratios is first gathered. Both Pt only and Pt-Sn catalysts are tested and different ranges of Pt (0.3-1%</w:t>
      </w:r>
      <w:r>
        <w:rPr>
          <w:rFonts w:asciiTheme="minorHAnsi" w:eastAsia="MS PGothic" w:hAnsiTheme="minorHAnsi"/>
          <w:color w:val="000000"/>
          <w:sz w:val="22"/>
          <w:szCs w:val="22"/>
          <w:vertAlign w:val="subscript"/>
        </w:rPr>
        <w:t>wt</w:t>
      </w:r>
      <w:r>
        <w:rPr>
          <w:rFonts w:asciiTheme="minorHAnsi" w:eastAsia="MS PGothic" w:hAnsiTheme="minorHAnsi"/>
          <w:color w:val="000000"/>
          <w:sz w:val="22"/>
          <w:szCs w:val="22"/>
        </w:rPr>
        <w:t>) and Cl (0.1-1.4%</w:t>
      </w:r>
      <w:r>
        <w:rPr>
          <w:rFonts w:asciiTheme="minorHAnsi" w:eastAsia="MS PGothic" w:hAnsiTheme="minorHAnsi"/>
          <w:color w:val="000000"/>
          <w:sz w:val="22"/>
          <w:szCs w:val="22"/>
          <w:vertAlign w:val="subscript"/>
        </w:rPr>
        <w:t>wt</w:t>
      </w:r>
      <w:r>
        <w:rPr>
          <w:rFonts w:asciiTheme="minorHAnsi" w:eastAsia="MS PGothic" w:hAnsiTheme="minorHAnsi"/>
          <w:color w:val="000000"/>
          <w:sz w:val="22"/>
          <w:szCs w:val="22"/>
        </w:rPr>
        <w:t xml:space="preserve">) are considered. Three objectives are then successively targeted: </w:t>
      </w:r>
      <w:proofErr w:type="spellStart"/>
      <w:r>
        <w:rPr>
          <w:rFonts w:asciiTheme="minorHAnsi" w:eastAsia="MS PGothic" w:hAnsiTheme="minorHAnsi"/>
          <w:color w:val="000000"/>
          <w:sz w:val="22"/>
          <w:szCs w:val="22"/>
        </w:rPr>
        <w:t>i</w:t>
      </w:r>
      <w:proofErr w:type="spellEnd"/>
      <w:r>
        <w:rPr>
          <w:rFonts w:asciiTheme="minorHAnsi" w:eastAsia="MS PGothic" w:hAnsiTheme="minorHAnsi"/>
          <w:color w:val="000000"/>
          <w:sz w:val="22"/>
          <w:szCs w:val="22"/>
        </w:rPr>
        <w:t xml:space="preserve">) Probing the intrinsic surface reactivity over a variety </w:t>
      </w:r>
      <w:r>
        <w:rPr>
          <w:rFonts w:asciiTheme="minorHAnsi" w:eastAsia="MS PGothic" w:hAnsiTheme="minorHAnsi"/>
          <w:color w:val="000000"/>
          <w:sz w:val="22"/>
          <w:szCs w:val="22"/>
        </w:rPr>
        <w:lastRenderedPageBreak/>
        <w:t>of reforming catalysts ii) Determining the effect of a systematic formulation change over the kinetic parameters for different reforming reaction families iii) Finding statistical correlations between kinetic parameters and physico-chemical properties.</w:t>
      </w:r>
    </w:p>
    <w:p w:rsidR="000346EC" w:rsidRDefault="000346EC" w:rsidP="000346E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A standard catalytic test protocol was designed to investigate intrinsic n-heptane transformation at the surface of the catalyst. Tests were carried out on a high-throughput Flowrence™ (</w:t>
      </w:r>
      <w:proofErr w:type="spellStart"/>
      <w:r>
        <w:rPr>
          <w:rFonts w:asciiTheme="minorHAnsi" w:eastAsia="MS PGothic" w:hAnsiTheme="minorHAnsi"/>
          <w:color w:val="000000"/>
          <w:sz w:val="22"/>
          <w:szCs w:val="22"/>
        </w:rPr>
        <w:t>Avantium</w:t>
      </w:r>
      <w:proofErr w:type="spellEnd"/>
      <w:r>
        <w:rPr>
          <w:rFonts w:asciiTheme="minorHAnsi" w:eastAsia="MS PGothic" w:hAnsiTheme="minorHAnsi"/>
          <w:color w:val="000000"/>
          <w:sz w:val="22"/>
          <w:szCs w:val="22"/>
        </w:rPr>
        <w:t xml:space="preserve">) device allowing the use of small sample amounts (see Figure 2). The geometry of the reactors allows for a well-defined hydrodynamics and the unit is used close to isothermal mode. </w:t>
      </w:r>
    </w:p>
    <w:p w:rsidR="000346EC" w:rsidRPr="00296A65" w:rsidRDefault="000346EC" w:rsidP="000346EC">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fr-FR" w:eastAsia="fr-FR"/>
        </w:rPr>
        <w:drawing>
          <wp:inline distT="0" distB="0" distL="0" distR="0" wp14:anchorId="612BC218" wp14:editId="66C202BC">
            <wp:extent cx="2738280" cy="17928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2403" cy="1795499"/>
                    </a:xfrm>
                    <a:prstGeom prst="rect">
                      <a:avLst/>
                    </a:prstGeom>
                  </pic:spPr>
                </pic:pic>
              </a:graphicData>
            </a:graphic>
          </wp:inline>
        </w:drawing>
      </w:r>
    </w:p>
    <w:p w:rsidR="000346EC" w:rsidRPr="005C55B2" w:rsidRDefault="000346EC" w:rsidP="000346EC">
      <w:pPr>
        <w:snapToGrid w:val="0"/>
        <w:spacing w:after="120"/>
        <w:jc w:val="center"/>
        <w:rPr>
          <w:rFonts w:asciiTheme="minorHAnsi" w:eastAsia="MS PGothic" w:hAnsiTheme="minorHAnsi"/>
          <w:color w:val="000000"/>
          <w:szCs w:val="18"/>
        </w:rPr>
      </w:pPr>
      <w:r w:rsidRPr="00291202">
        <w:rPr>
          <w:rFonts w:asciiTheme="minorHAnsi" w:eastAsia="MS PGothic" w:hAnsiTheme="minorHAnsi"/>
          <w:b/>
          <w:color w:val="000000"/>
          <w:szCs w:val="18"/>
        </w:rPr>
        <w:t>Figure 1</w:t>
      </w:r>
      <w:r w:rsidRPr="00291202">
        <w:rPr>
          <w:rFonts w:asciiTheme="minorHAnsi" w:eastAsia="MS PGothic" w:hAnsiTheme="minorHAnsi"/>
          <w:b/>
          <w:color w:val="000000"/>
          <w:szCs w:val="18"/>
          <w:lang w:eastAsia="ko-KR"/>
        </w:rPr>
        <w:t>.</w:t>
      </w:r>
      <w:r w:rsidRPr="00291202">
        <w:rPr>
          <w:rFonts w:asciiTheme="minorHAnsi" w:eastAsia="MS PGothic" w:hAnsiTheme="minorHAnsi"/>
          <w:color w:val="000000"/>
          <w:szCs w:val="18"/>
        </w:rPr>
        <w:t xml:space="preserve"> </w:t>
      </w:r>
      <w:r w:rsidRPr="00291202">
        <w:rPr>
          <w:rFonts w:asciiTheme="minorHAnsi" w:hAnsiTheme="minorHAnsi"/>
        </w:rPr>
        <w:t xml:space="preserve"> </w:t>
      </w:r>
      <w:r>
        <w:rPr>
          <w:rFonts w:asciiTheme="minorHAnsi" w:eastAsia="MS PGothic" w:hAnsiTheme="minorHAnsi"/>
          <w:color w:val="000000"/>
          <w:szCs w:val="18"/>
        </w:rPr>
        <w:t>General experimental strategy followed for the identification of catalytic activity and selectivity descriptors</w:t>
      </w:r>
      <w:r w:rsidRPr="00291202">
        <w:rPr>
          <w:rFonts w:asciiTheme="minorHAnsi" w:eastAsia="MS PGothic" w:hAnsiTheme="minorHAnsi"/>
          <w:color w:val="000000"/>
          <w:szCs w:val="18"/>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5018"/>
      </w:tblGrid>
      <w:tr w:rsidR="000346EC" w:rsidTr="004C7EC6">
        <w:tc>
          <w:tcPr>
            <w:tcW w:w="4463" w:type="dxa"/>
          </w:tcPr>
          <w:p w:rsidR="000346EC" w:rsidRDefault="000346EC" w:rsidP="004C7EC6">
            <w:pPr>
              <w:snapToGrid w:val="0"/>
              <w:spacing w:before="240" w:line="300" w:lineRule="auto"/>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fr-FR" w:eastAsia="fr-FR"/>
              </w:rPr>
              <w:drawing>
                <wp:inline distT="0" distB="0" distL="0" distR="0" wp14:anchorId="16FFF84F" wp14:editId="74E5B6ED">
                  <wp:extent cx="2354580" cy="1932004"/>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04_V2_E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8300" cy="1926851"/>
                          </a:xfrm>
                          <a:prstGeom prst="rect">
                            <a:avLst/>
                          </a:prstGeom>
                        </pic:spPr>
                      </pic:pic>
                    </a:graphicData>
                  </a:graphic>
                </wp:inline>
              </w:drawing>
            </w:r>
          </w:p>
        </w:tc>
        <w:tc>
          <w:tcPr>
            <w:tcW w:w="4464" w:type="dxa"/>
          </w:tcPr>
          <w:p w:rsidR="000346EC" w:rsidRDefault="000346EC" w:rsidP="004C7EC6">
            <w:pPr>
              <w:snapToGrid w:val="0"/>
              <w:spacing w:before="240" w:line="300" w:lineRule="auto"/>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val="fr-FR" w:eastAsia="fr-FR"/>
              </w:rPr>
              <w:drawing>
                <wp:inline distT="0" distB="0" distL="0" distR="0" wp14:anchorId="2BA7A633" wp14:editId="599FAEFE">
                  <wp:extent cx="3049574" cy="194721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0105" cy="1960323"/>
                          </a:xfrm>
                          <a:prstGeom prst="rect">
                            <a:avLst/>
                          </a:prstGeom>
                          <a:noFill/>
                          <a:ln>
                            <a:noFill/>
                          </a:ln>
                        </pic:spPr>
                      </pic:pic>
                    </a:graphicData>
                  </a:graphic>
                </wp:inline>
              </w:drawing>
            </w:r>
          </w:p>
        </w:tc>
      </w:tr>
      <w:tr w:rsidR="000346EC" w:rsidTr="004C7EC6">
        <w:trPr>
          <w:trHeight w:val="20"/>
        </w:trPr>
        <w:tc>
          <w:tcPr>
            <w:tcW w:w="4463" w:type="dxa"/>
          </w:tcPr>
          <w:p w:rsidR="000346EC" w:rsidRDefault="000346EC" w:rsidP="004C7EC6">
            <w:pPr>
              <w:snapToGrid w:val="0"/>
              <w:spacing w:line="240" w:lineRule="auto"/>
              <w:jc w:val="center"/>
              <w:rPr>
                <w:rFonts w:asciiTheme="minorHAnsi" w:eastAsia="MS PGothic" w:hAnsiTheme="minorHAnsi"/>
                <w:color w:val="000000"/>
                <w:sz w:val="22"/>
                <w:szCs w:val="22"/>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Simplified scheme of the reactive section of the High Throughput Experimental device used for catalytic tests. </w:t>
            </w:r>
          </w:p>
        </w:tc>
        <w:tc>
          <w:tcPr>
            <w:tcW w:w="4464" w:type="dxa"/>
          </w:tcPr>
          <w:p w:rsidR="000346EC" w:rsidRPr="00D02AA8" w:rsidRDefault="000346EC" w:rsidP="004C7EC6">
            <w:pPr>
              <w:snapToGrid w:val="0"/>
              <w:spacing w:after="120" w:line="240" w:lineRule="auto"/>
              <w:jc w:val="center"/>
              <w:rPr>
                <w:rFonts w:asciiTheme="minorHAnsi" w:eastAsia="MS PGothic" w:hAnsiTheme="minorHAnsi"/>
                <w:color w:val="000000"/>
                <w:szCs w:val="18"/>
                <w:vertAlign w:val="subscript"/>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3</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Yield structures obtained at 430°C, 10 barg</w:t>
            </w:r>
            <w:bookmarkStart w:id="6" w:name="_GoBack"/>
            <w:bookmarkEnd w:id="6"/>
            <w:r>
              <w:rPr>
                <w:rFonts w:asciiTheme="minorHAnsi" w:eastAsia="MS PGothic" w:hAnsiTheme="minorHAnsi"/>
                <w:color w:val="000000"/>
                <w:szCs w:val="18"/>
                <w:lang w:val="en-US"/>
              </w:rPr>
              <w:t xml:space="preserve"> and H2/HC molar ratio equal to 3. A</w:t>
            </w:r>
            <w:r w:rsidRPr="00BC065E">
              <w:rPr>
                <w:rFonts w:asciiTheme="minorHAnsi" w:eastAsia="MS PGothic" w:hAnsiTheme="minorHAnsi"/>
                <w:color w:val="000000"/>
                <w:szCs w:val="18"/>
                <w:vertAlign w:val="subscript"/>
                <w:lang w:val="en-US"/>
              </w:rPr>
              <w:t>7</w:t>
            </w:r>
            <w:r>
              <w:rPr>
                <w:rFonts w:asciiTheme="minorHAnsi" w:eastAsia="MS PGothic" w:hAnsiTheme="minorHAnsi"/>
                <w:color w:val="000000"/>
                <w:szCs w:val="18"/>
                <w:lang w:val="en-US"/>
              </w:rPr>
              <w:t xml:space="preserve"> stands for toluene and iC</w:t>
            </w:r>
            <w:r>
              <w:rPr>
                <w:rFonts w:asciiTheme="minorHAnsi" w:eastAsia="MS PGothic" w:hAnsiTheme="minorHAnsi"/>
                <w:color w:val="000000"/>
                <w:szCs w:val="18"/>
                <w:vertAlign w:val="subscript"/>
                <w:lang w:val="en-US"/>
              </w:rPr>
              <w:t>7</w:t>
            </w:r>
            <w:r>
              <w:rPr>
                <w:rFonts w:asciiTheme="minorHAnsi" w:eastAsia="MS PGothic" w:hAnsiTheme="minorHAnsi"/>
                <w:color w:val="000000"/>
                <w:szCs w:val="18"/>
                <w:lang w:val="en-US"/>
              </w:rPr>
              <w:t xml:space="preserve"> for paraffinic isomers. SB3 and TH100 are commercial </w:t>
            </w:r>
            <w:r>
              <w:rPr>
                <w:rFonts w:ascii="Calibri" w:eastAsia="MS PGothic" w:hAnsi="Calibri" w:cs="Calibri"/>
                <w:color w:val="000000"/>
                <w:szCs w:val="18"/>
                <w:lang w:val="en-US"/>
              </w:rPr>
              <w:t>γ</w:t>
            </w:r>
            <w:r>
              <w:rPr>
                <w:rFonts w:asciiTheme="minorHAnsi" w:eastAsia="MS PGothic" w:hAnsiTheme="minorHAnsi"/>
                <w:color w:val="000000"/>
                <w:szCs w:val="18"/>
                <w:lang w:val="en-US"/>
              </w:rPr>
              <w:t>-Al</w:t>
            </w:r>
            <w:r>
              <w:rPr>
                <w:rFonts w:asciiTheme="minorHAnsi" w:eastAsia="MS PGothic" w:hAnsiTheme="minorHAnsi"/>
                <w:color w:val="000000"/>
                <w:szCs w:val="18"/>
                <w:vertAlign w:val="subscript"/>
                <w:lang w:val="en-US"/>
              </w:rPr>
              <w:t>2</w:t>
            </w:r>
            <w:r>
              <w:rPr>
                <w:rFonts w:asciiTheme="minorHAnsi" w:eastAsia="MS PGothic" w:hAnsiTheme="minorHAnsi"/>
                <w:color w:val="000000"/>
                <w:szCs w:val="18"/>
                <w:lang w:val="en-US"/>
              </w:rPr>
              <w:t>O</w:t>
            </w:r>
            <w:r>
              <w:rPr>
                <w:rFonts w:asciiTheme="minorHAnsi" w:eastAsia="MS PGothic" w:hAnsiTheme="minorHAnsi"/>
                <w:color w:val="000000"/>
                <w:szCs w:val="18"/>
                <w:vertAlign w:val="subscript"/>
                <w:lang w:val="en-US"/>
              </w:rPr>
              <w:t>3.</w:t>
            </w:r>
          </w:p>
        </w:tc>
      </w:tr>
    </w:tbl>
    <w:p w:rsidR="000346EC" w:rsidRDefault="000346EC" w:rsidP="000346EC">
      <w:pPr>
        <w:snapToGrid w:val="0"/>
        <w:spacing w:before="240" w:line="300" w:lineRule="auto"/>
        <w:rPr>
          <w:rFonts w:asciiTheme="minorHAnsi" w:eastAsia="MS PGothic" w:hAnsiTheme="minorHAnsi"/>
          <w:b/>
          <w:bCs/>
          <w:color w:val="000000"/>
          <w:sz w:val="22"/>
          <w:szCs w:val="22"/>
        </w:rPr>
      </w:pPr>
      <w:r>
        <w:rPr>
          <w:rFonts w:asciiTheme="minorHAnsi" w:eastAsia="MS PGothic" w:hAnsiTheme="minorHAnsi"/>
          <w:b/>
          <w:bCs/>
          <w:color w:val="000000"/>
          <w:sz w:val="22"/>
          <w:szCs w:val="22"/>
        </w:rPr>
        <w:t>3</w:t>
      </w:r>
      <w:r w:rsidRPr="00291202">
        <w:rPr>
          <w:rFonts w:asciiTheme="minorHAnsi" w:eastAsia="MS PGothic" w:hAnsiTheme="minorHAnsi"/>
          <w:b/>
          <w:bCs/>
          <w:color w:val="000000"/>
          <w:sz w:val="22"/>
          <w:szCs w:val="22"/>
        </w:rPr>
        <w:t xml:space="preserve">. </w:t>
      </w:r>
      <w:r>
        <w:rPr>
          <w:rFonts w:asciiTheme="minorHAnsi" w:eastAsia="MS PGothic" w:hAnsiTheme="minorHAnsi"/>
          <w:b/>
          <w:bCs/>
          <w:color w:val="000000"/>
          <w:sz w:val="22"/>
          <w:szCs w:val="22"/>
        </w:rPr>
        <w:t>First results and outlooks</w:t>
      </w:r>
    </w:p>
    <w:p w:rsidR="000346EC" w:rsidRPr="00291202" w:rsidRDefault="000346EC" w:rsidP="000346E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As shown on Figure 3, there is a strong dependence of the reaction scheme selectivity over the amount of chlorine, the amount of platinum and the presence of a second metal (Sn). Competition between sites could be responsible for aromatisation interception by other reactions such as isomerisation or cracking. Then, the challenge in identifying reforming selectivity descriptors lies in understanding which catalytic parameters rule the interactions between sites.</w:t>
      </w:r>
    </w:p>
    <w:p w:rsidR="00704BDF" w:rsidRPr="000346EC" w:rsidRDefault="000346EC" w:rsidP="000346EC">
      <w:pPr>
        <w:snapToGrid w:val="0"/>
        <w:spacing w:after="120"/>
        <w:rPr>
          <w:rFonts w:asciiTheme="minorHAnsi" w:eastAsia="MS PGothic" w:hAnsiTheme="minorHAnsi"/>
          <w:color w:val="000000"/>
          <w:sz w:val="22"/>
          <w:szCs w:val="22"/>
        </w:rPr>
      </w:pPr>
      <w:r w:rsidRPr="00EA1E39">
        <w:rPr>
          <w:rFonts w:asciiTheme="minorHAnsi" w:eastAsia="MS PGothic" w:hAnsiTheme="minorHAnsi"/>
          <w:color w:val="000000"/>
          <w:sz w:val="22"/>
          <w:szCs w:val="22"/>
        </w:rPr>
        <w:t>Once the explicit description of the active phase is included in the kinetic model, it will be validated by comparison with results from catalysts with new active phase formulations, demonstrating the possibility of pre-screening catalysts with the model before moving on to traditional experimental screening.</w:t>
      </w:r>
    </w:p>
    <w:sectPr w:rsidR="00704BDF" w:rsidRPr="000346EC" w:rsidSect="002065DB">
      <w:headerReference w:type="default" r:id="rId15"/>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93" w:rsidRDefault="00F27493" w:rsidP="004F5E36">
      <w:r>
        <w:separator/>
      </w:r>
    </w:p>
  </w:endnote>
  <w:endnote w:type="continuationSeparator" w:id="0">
    <w:p w:rsidR="00F27493" w:rsidRDefault="00F2749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93" w:rsidRDefault="00F27493" w:rsidP="004F5E36">
      <w:r>
        <w:separator/>
      </w:r>
    </w:p>
  </w:footnote>
  <w:footnote w:type="continuationSeparator" w:id="0">
    <w:p w:rsidR="00F27493" w:rsidRDefault="00F2749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71552" behindDoc="0" locked="0" layoutInCell="1" allowOverlap="1" wp14:anchorId="4D7C38C9" wp14:editId="319B435F">
              <wp:simplePos x="0" y="0"/>
              <wp:positionH relativeFrom="column">
                <wp:posOffset>19050</wp:posOffset>
              </wp:positionH>
              <wp:positionV relativeFrom="paragraph">
                <wp:posOffset>799465</wp:posOffset>
              </wp:positionV>
              <wp:extent cx="5581650" cy="0"/>
              <wp:effectExtent l="38100" t="38100" r="76200" b="95250"/>
              <wp:wrapNone/>
              <wp:docPr id="1"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8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OHAzHtEBAAD/Aw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70528" behindDoc="0" locked="0" layoutInCell="1" allowOverlap="1" wp14:anchorId="2C7470E0" wp14:editId="0A1B014B">
          <wp:simplePos x="0" y="0"/>
          <wp:positionH relativeFrom="column">
            <wp:posOffset>28575</wp:posOffset>
          </wp:positionH>
          <wp:positionV relativeFrom="paragraph">
            <wp:posOffset>-208915</wp:posOffset>
          </wp:positionV>
          <wp:extent cx="1104900" cy="914153"/>
          <wp:effectExtent l="0" t="0" r="0" b="635"/>
          <wp:wrapNone/>
          <wp:docPr id="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68480" behindDoc="0" locked="0" layoutInCell="1" allowOverlap="1" wp14:anchorId="490D4B66" wp14:editId="1E1267E4">
          <wp:simplePos x="0" y="0"/>
          <wp:positionH relativeFrom="column">
            <wp:posOffset>142875</wp:posOffset>
          </wp:positionH>
          <wp:positionV relativeFrom="paragraph">
            <wp:posOffset>-144780</wp:posOffset>
          </wp:positionV>
          <wp:extent cx="1104900" cy="914153"/>
          <wp:effectExtent l="0" t="0" r="0" b="635"/>
          <wp:wrapNone/>
          <wp:docPr id="5"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346EC"/>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06335"/>
    <w:rsid w:val="003723D4"/>
    <w:rsid w:val="003A7D1C"/>
    <w:rsid w:val="003C16A6"/>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3637C"/>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27493"/>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Lienhypertexte">
    <w:name w:val="Hyperlink"/>
    <w:basedOn w:val="Policepardfaut"/>
    <w:uiPriority w:val="99"/>
    <w:unhideWhenUsed/>
    <w:locked/>
    <w:rsid w:val="000346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Lienhypertexte">
    <w:name w:val="Hyperlink"/>
    <w:basedOn w:val="Policepardfaut"/>
    <w:uiPriority w:val="99"/>
    <w:unhideWhenUsed/>
    <w:locked/>
    <w:rsid w:val="00034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ivier.said-aizpuru@ifpen.f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3C3A-A90B-44E4-9009-0F4C3BBD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4074</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SAID-AIZPURU Olivier</cp:lastModifiedBy>
  <cp:revision>4</cp:revision>
  <cp:lastPrinted>2015-05-12T18:31:00Z</cp:lastPrinted>
  <dcterms:created xsi:type="dcterms:W3CDTF">2018-12-08T08:29:00Z</dcterms:created>
  <dcterms:modified xsi:type="dcterms:W3CDTF">2019-01-14T16:35:00Z</dcterms:modified>
</cp:coreProperties>
</file>