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4E4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BF8D68F" w14:textId="7C6C08F5" w:rsidR="00704BDF" w:rsidRPr="00DE0019" w:rsidRDefault="00D8108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Numerical simulation of a high-shear cone mill mixer for </w:t>
      </w:r>
      <w:r w:rsidR="001E01CC">
        <w:rPr>
          <w:rFonts w:asciiTheme="minorHAnsi" w:eastAsia="MS PGothic" w:hAnsiTheme="minorHAnsi"/>
          <w:b/>
          <w:bCs/>
          <w:sz w:val="28"/>
          <w:szCs w:val="28"/>
          <w:lang w:val="en-US"/>
        </w:rPr>
        <w:t>food emulsions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production</w:t>
      </w:r>
    </w:p>
    <w:p w14:paraId="344BDAA1" w14:textId="77777777" w:rsidR="00DE0019" w:rsidRPr="00D81080" w:rsidRDefault="00D81080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D81080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Antonio Buffo</w:t>
      </w:r>
      <w:r w:rsidR="00704BDF" w:rsidRPr="00D8108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D8108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D8108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Marco Ferrari</w:t>
      </w:r>
      <w:r w:rsidRPr="00D8108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Pr="00D8108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Gianluca Boccardo</w:t>
      </w:r>
      <w:r w:rsidRPr="00D8108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Daniele Marchisio</w:t>
      </w:r>
      <w:r w:rsidRPr="00D8108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DE0019" w:rsidRPr="00D81080">
        <w:rPr>
          <w:rFonts w:eastAsia="SimSun"/>
          <w:color w:val="000000"/>
          <w:lang w:val="it-IT" w:eastAsia="zh-CN"/>
        </w:rPr>
        <w:t xml:space="preserve"> </w:t>
      </w:r>
    </w:p>
    <w:p w14:paraId="5D0F328B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8108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Applied Science and Technology, Politecnico di Torino, Torino, Italy</w:t>
      </w:r>
    </w:p>
    <w:p w14:paraId="2B12F974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81080">
        <w:rPr>
          <w:rFonts w:asciiTheme="minorHAnsi" w:eastAsia="MS PGothic" w:hAnsiTheme="minorHAnsi"/>
          <w:bCs/>
          <w:i/>
          <w:iCs/>
          <w:sz w:val="20"/>
          <w:lang w:val="en-US"/>
        </w:rPr>
        <w:t>antonio.buffo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81080">
        <w:rPr>
          <w:rFonts w:asciiTheme="minorHAnsi" w:eastAsia="MS PGothic" w:hAnsiTheme="minorHAnsi"/>
          <w:bCs/>
          <w:i/>
          <w:iCs/>
          <w:sz w:val="20"/>
          <w:lang w:val="en-US"/>
        </w:rPr>
        <w:t>polito.it</w:t>
      </w:r>
    </w:p>
    <w:p w14:paraId="11F8B3C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0E268E6" w14:textId="77777777" w:rsidR="001E01CC" w:rsidRPr="00EC66CC" w:rsidRDefault="001E01CC" w:rsidP="001E01C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CFD analysis of a cone-mill mixer for food emulsion</w:t>
      </w:r>
      <w:bookmarkStart w:id="0" w:name="_GoBack"/>
      <w:bookmarkEnd w:id="0"/>
      <w:r>
        <w:rPr>
          <w:rFonts w:asciiTheme="minorHAnsi" w:hAnsiTheme="minorHAnsi"/>
        </w:rPr>
        <w:t>s production is carried out</w:t>
      </w:r>
    </w:p>
    <w:p w14:paraId="6F331EE6" w14:textId="1CA92CBA" w:rsidR="00704BDF" w:rsidRPr="00EC66CC" w:rsidRDefault="001E01C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Development of an open simulation platform for a modelling marketplace</w:t>
      </w:r>
    </w:p>
    <w:p w14:paraId="17356002" w14:textId="2FFD92B5" w:rsidR="00704BDF" w:rsidRDefault="008027C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Qualitative analysis of the result see</w:t>
      </w:r>
      <w:r w:rsidR="001E01C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 match with experimental data</w:t>
      </w:r>
    </w:p>
    <w:p w14:paraId="75B0E957" w14:textId="77777777" w:rsidR="00704BDF" w:rsidRPr="00AC7990" w:rsidRDefault="00704BDF" w:rsidP="00AC7990">
      <w:pPr>
        <w:pStyle w:val="AbstractBody"/>
        <w:ind w:left="1440"/>
        <w:rPr>
          <w:rFonts w:asciiTheme="minorHAnsi" w:hAnsiTheme="minorHAnsi"/>
        </w:rPr>
      </w:pPr>
    </w:p>
    <w:p w14:paraId="1EF4ACC9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B95705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F04755B" w14:textId="26A7A951" w:rsidR="00C867B1" w:rsidRPr="008D0BEB" w:rsidRDefault="00441CD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446211">
        <w:rPr>
          <w:rFonts w:asciiTheme="minorHAnsi" w:eastAsia="MS PGothic" w:hAnsiTheme="minorHAnsi"/>
          <w:color w:val="000000"/>
          <w:sz w:val="22"/>
          <w:szCs w:val="22"/>
          <w:lang w:val="en-US"/>
        </w:rPr>
        <w:t>ayonnaise belongs to the family of high disperse phase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liquid-liquid emulsions</w:t>
      </w:r>
      <w:r w:rsidR="004462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prediction of the final droplet size distribution is crucial for determining the properties of the final product, such as structure, stability over time, taste and color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4621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10B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production of mayonnaise is 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4462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typical mixing process, in which the ingredients 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(i.e. egg yolk, vinegar, oil and water) </w:t>
      </w:r>
      <w:r w:rsidR="0044621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first brought together and mixed in large stirred vessel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moderate rotational speed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hen the formed emulsion is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finally f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luxed into a high-shear mixer, where the droplets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undergo breakage until the final size distribution is reached; t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last step is crucial to fine tune the droplet size distribution, in order to have a final product with the desired features.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 to 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simulate 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last step 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0D15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production process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means of a Computational Fluid Dynamics approach coupled with a Population Balance Model (CFD-PBM)</w:t>
      </w:r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to </w:t>
      </w:r>
      <w:r w:rsidR="00EF3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properly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 </w:t>
      </w:r>
      <w:r w:rsidR="00EF3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oth the non-Newtonian dynamics of the emulsion and the evolution of the droplet size distribution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A1C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methodology is eventually validated with e</w:t>
      </w:r>
      <w:r w:rsidR="008359E8"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xperimental data available in</w:t>
      </w:r>
      <w:r w:rsidR="00EF3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literature [</w:t>
      </w:r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EF3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EF3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5751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focuses on </w:t>
      </w:r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macroscale 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a more complex multiscale simulation,</w:t>
      </w:r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the interfacial properties and the rheology of the emulsion are also predicted using a numerical approach. This </w:t>
      </w:r>
      <w:proofErr w:type="gramStart"/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 workflow</w:t>
      </w:r>
      <w:proofErr w:type="gramEnd"/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useful to develop an open simulation platform for generic multiscale and </w:t>
      </w:r>
      <w:proofErr w:type="spellStart"/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multiphysics</w:t>
      </w:r>
      <w:proofErr w:type="spellEnd"/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simulations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 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codes</w:t>
      </w:r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aiming at different 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parts</w:t>
      </w:r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physics</w:t>
      </w:r>
      <w:r w:rsidR="00983E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5E2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linked and coupled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will be the main component of a marketplace for modelling of materials and chemical processes.</w:t>
      </w:r>
    </w:p>
    <w:p w14:paraId="0916E82C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ED597BB" w14:textId="61105D26" w:rsidR="005402ED" w:rsidRDefault="00A85E2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schematic representation of the investigated high-shear mixer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i.e. a cone mill mixer,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reported in Fig. 1.</w:t>
      </w:r>
      <w:r w:rsidR="00441C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it can be seen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constituted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conical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frustum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rotor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inside of a slightly larger stator of the same shape, forming a small gap in which the emulsion flows 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(moving from the lowest radii section to the largest)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experiences high-shear rates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32AC02A" w14:textId="77777777" w:rsidR="00704BDF" w:rsidRPr="008D0BEB" w:rsidRDefault="005402ED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a computational point of view, t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geometry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preliminarily </w:t>
      </w:r>
      <w:r w:rsidR="003A69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reproduced using a </w:t>
      </w:r>
      <w:r w:rsidR="0066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two-dimensional grid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exploiting the intrinsic symmetry of this system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fluid was considered as a 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shear thinning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pseudo s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ingle phase, with an apparent viscosity evaluated through a power law model fitted </w:t>
      </w:r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experiments [2]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the feasibility of more sophisticated approaches (such as three-dimensional simulations and two-phase models) will be evaluated in the future.</w:t>
      </w:r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simulations are carried out with the open source CFD code </w:t>
      </w:r>
      <w:proofErr w:type="spellStart"/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OpenFOAM</w:t>
      </w:r>
      <w:proofErr w:type="spellEnd"/>
      <w:r w:rsidR="000A2A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(version 6.0).</w:t>
      </w:r>
      <w:r w:rsidR="009405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A1B064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A88F7A2" w14:textId="38993516" w:rsidR="000B5A3C" w:rsidRPr="00DE0019" w:rsidRDefault="009D31F8" w:rsidP="00F61845">
      <w:pPr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As expected, the preliminary simulations show a high velocity gradient due to the high rotational speed,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in particular the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highest velocity corresponds to the tip velocity of the rotor: this can be seen in Fig. 2. Another interesting result is reported in Fig. 3, where the axial velocity profile at the middle section is reported: as it can be seen the emulsion flows in the downward direction but there is a small backflow close to the stationary wall, which is evidence of the presence of recirculation patterns typical of these systems.</w:t>
      </w:r>
      <w:r w:rsidR="00F61845">
        <w:rPr>
          <w:rFonts w:asciiTheme="minorHAnsi" w:eastAsia="MS PGothic" w:hAnsiTheme="minorHAnsi"/>
          <w:color w:val="000000"/>
          <w:sz w:val="22"/>
          <w:szCs w:val="22"/>
        </w:rPr>
        <w:t xml:space="preserve"> A qualitative analysis shows good agreement with the experimental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  <w:gridCol w:w="2929"/>
      </w:tblGrid>
      <w:tr w:rsidR="000B5A3C" w14:paraId="00900AFB" w14:textId="77777777" w:rsidTr="00F61845">
        <w:tc>
          <w:tcPr>
            <w:tcW w:w="2925" w:type="dxa"/>
          </w:tcPr>
          <w:p w14:paraId="6B2576E8" w14:textId="77777777" w:rsidR="000B5A3C" w:rsidRDefault="000B5A3C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noProof/>
                <w:color w:val="000000"/>
              </w:rPr>
              <w:drawing>
                <wp:inline distT="0" distB="0" distL="0" distR="0" wp14:anchorId="6F09CD03" wp14:editId="040A6D67">
                  <wp:extent cx="1828800" cy="10287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e_mill2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4F13A" w14:textId="63F6EDEE" w:rsidR="000B5A3C" w:rsidRPr="000B5A3C" w:rsidRDefault="000B5A3C" w:rsidP="000B5A3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Sketch of the cone mill mixer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</w:p>
        </w:tc>
        <w:tc>
          <w:tcPr>
            <w:tcW w:w="2926" w:type="dxa"/>
          </w:tcPr>
          <w:p w14:paraId="0BBC9F32" w14:textId="77777777" w:rsidR="000B5A3C" w:rsidRDefault="000B5A3C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noProof/>
                <w:color w:val="000000"/>
              </w:rPr>
              <w:drawing>
                <wp:inline distT="0" distB="0" distL="0" distR="0" wp14:anchorId="3472F3F1" wp14:editId="613FA954">
                  <wp:extent cx="1828800" cy="10108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ourplot_zoo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1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72373" w14:textId="368AF6FC" w:rsidR="000B5A3C" w:rsidRDefault="000B5A3C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 xml:space="preserve">Contour plot of velocity magnitude </w:t>
            </w:r>
            <w:r w:rsidR="00B8575D">
              <w:rPr>
                <w:rFonts w:asciiTheme="minorHAnsi" w:hAnsiTheme="minorHAnsi"/>
                <w:lang w:val="en-US"/>
              </w:rPr>
              <w:t>magnified around</w:t>
            </w:r>
            <w:r>
              <w:rPr>
                <w:rFonts w:asciiTheme="minorHAnsi" w:hAnsiTheme="minorHAnsi"/>
                <w:lang w:val="en-US"/>
              </w:rPr>
              <w:t xml:space="preserve"> the </w:t>
            </w:r>
            <w:r w:rsidR="00B8575D">
              <w:rPr>
                <w:rFonts w:asciiTheme="minorHAnsi" w:hAnsiTheme="minorHAnsi"/>
                <w:lang w:val="en-US"/>
              </w:rPr>
              <w:t>central part of the mixer</w:t>
            </w:r>
          </w:p>
        </w:tc>
        <w:tc>
          <w:tcPr>
            <w:tcW w:w="2926" w:type="dxa"/>
          </w:tcPr>
          <w:p w14:paraId="6E411DA3" w14:textId="77777777" w:rsidR="000B5A3C" w:rsidRDefault="000B5A3C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>
              <w:rPr>
                <w:rFonts w:asciiTheme="minorHAnsi" w:eastAsia="MS PGothic" w:hAnsiTheme="minorHAnsi"/>
                <w:noProof/>
                <w:color w:val="000000"/>
              </w:rPr>
              <w:drawing>
                <wp:inline distT="0" distB="0" distL="0" distR="0" wp14:anchorId="53E5A67A" wp14:editId="17B049C8">
                  <wp:extent cx="1828800" cy="12766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yprofi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7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7C367" w14:textId="542510F3" w:rsidR="000B5A3C" w:rsidRDefault="000B5A3C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3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="00B8575D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Axial v</w:t>
            </w:r>
            <w:r>
              <w:rPr>
                <w:rFonts w:asciiTheme="minorHAnsi" w:hAnsiTheme="minorHAnsi"/>
                <w:lang w:val="en-US"/>
              </w:rPr>
              <w:t>elocity profile</w:t>
            </w:r>
            <w:r w:rsidR="00B8575D">
              <w:rPr>
                <w:rFonts w:asciiTheme="minorHAnsi" w:hAnsiTheme="minorHAnsi"/>
                <w:lang w:val="en-US"/>
              </w:rPr>
              <w:t xml:space="preserve"> at the middle section</w:t>
            </w:r>
          </w:p>
        </w:tc>
      </w:tr>
    </w:tbl>
    <w:p w14:paraId="1E9BDFCF" w14:textId="413A7435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14:paraId="7903B7F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249C200" w14:textId="3EA0CCE5" w:rsidR="00331032" w:rsidRDefault="000A2AD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first results regarding the fluid dynamics description of the cone mill are promising, as the behavior of the </w:t>
      </w:r>
      <w:r w:rsidR="0033103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high-shear mixer is properly reproduced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next step will be the solution of the Population Balance Equation</w:t>
      </w:r>
      <w:r w:rsidR="003310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(PBE)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order to account for the droplet breakage </w:t>
      </w:r>
      <w:r w:rsidR="003310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induced by the high-shear rates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inside the mixer</w:t>
      </w:r>
      <w:r w:rsidR="003310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will be useful to predict the final droplet size distribution by using a fully-predictive approach.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22A44C93" w14:textId="77777777" w:rsidR="00331032" w:rsidRPr="008D0BEB" w:rsidRDefault="00331032" w:rsidP="0033103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14:paraId="141A5D53" w14:textId="7277B7AA" w:rsidR="00331032" w:rsidRPr="008D0BEB" w:rsidRDefault="00A11BC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project leading to this application has received funding from the European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Union’s  Horizon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2020 Research Innovation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Programme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Grant Agreement n. 760907.</w:t>
      </w:r>
    </w:p>
    <w:p w14:paraId="527AFC4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32D7321" w14:textId="77777777" w:rsidR="005402ED" w:rsidRPr="00331032" w:rsidRDefault="00331032" w:rsidP="005402E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 w:rsidRPr="00331032">
        <w:rPr>
          <w:rFonts w:asciiTheme="minorHAnsi" w:hAnsiTheme="minorHAnsi"/>
          <w:color w:val="000000"/>
          <w:lang w:val="it-IT"/>
        </w:rPr>
        <w:t>D</w:t>
      </w:r>
      <w:r w:rsidR="00704BDF" w:rsidRPr="00331032">
        <w:rPr>
          <w:rFonts w:asciiTheme="minorHAnsi" w:hAnsiTheme="minorHAnsi"/>
          <w:color w:val="000000"/>
          <w:lang w:val="it-IT"/>
        </w:rPr>
        <w:t xml:space="preserve">. </w:t>
      </w:r>
      <w:r w:rsidRPr="00331032">
        <w:rPr>
          <w:rFonts w:asciiTheme="minorHAnsi" w:hAnsiTheme="minorHAnsi"/>
          <w:color w:val="000000"/>
          <w:lang w:val="it-IT"/>
        </w:rPr>
        <w:t>Li, Z. Gao, A. Buffo, W. Podgorska, D.L. Marchisio,</w:t>
      </w:r>
      <w:r w:rsidR="00704BDF" w:rsidRPr="00331032">
        <w:rPr>
          <w:rFonts w:asciiTheme="minorHAnsi" w:hAnsiTheme="minorHAnsi"/>
          <w:color w:val="000000"/>
          <w:lang w:val="it-IT"/>
        </w:rPr>
        <w:t xml:space="preserve"> </w:t>
      </w:r>
      <w:r>
        <w:rPr>
          <w:rFonts w:asciiTheme="minorHAnsi" w:hAnsiTheme="minorHAnsi"/>
          <w:color w:val="000000"/>
          <w:lang w:val="it-IT"/>
        </w:rPr>
        <w:t>AIChE J</w:t>
      </w:r>
      <w:r w:rsidR="00704BDF" w:rsidRPr="00331032">
        <w:rPr>
          <w:rFonts w:asciiTheme="minorHAnsi" w:hAnsiTheme="minorHAnsi"/>
          <w:color w:val="000000"/>
          <w:lang w:val="it-IT"/>
        </w:rPr>
        <w:t xml:space="preserve">. </w:t>
      </w:r>
      <w:r>
        <w:rPr>
          <w:rFonts w:asciiTheme="minorHAnsi" w:hAnsiTheme="minorHAnsi"/>
          <w:color w:val="000000"/>
          <w:lang w:val="it-IT"/>
        </w:rPr>
        <w:t>63</w:t>
      </w:r>
      <w:r w:rsidR="00704BDF" w:rsidRPr="00331032">
        <w:rPr>
          <w:rFonts w:asciiTheme="minorHAnsi" w:hAnsiTheme="minorHAnsi"/>
          <w:color w:val="000000"/>
          <w:lang w:val="it-IT"/>
        </w:rPr>
        <w:t xml:space="preserve"> (201</w:t>
      </w:r>
      <w:r>
        <w:rPr>
          <w:rFonts w:asciiTheme="minorHAnsi" w:hAnsiTheme="minorHAnsi"/>
          <w:color w:val="000000"/>
          <w:lang w:val="it-IT"/>
        </w:rPr>
        <w:t>7</w:t>
      </w:r>
      <w:r w:rsidR="00704BDF" w:rsidRPr="00331032">
        <w:rPr>
          <w:rFonts w:asciiTheme="minorHAnsi" w:hAnsiTheme="minorHAnsi"/>
          <w:color w:val="000000"/>
          <w:lang w:val="it-IT"/>
        </w:rPr>
        <w:t xml:space="preserve">) </w:t>
      </w:r>
      <w:r>
        <w:rPr>
          <w:rFonts w:asciiTheme="minorHAnsi" w:hAnsiTheme="minorHAnsi"/>
          <w:color w:val="000000"/>
          <w:lang w:val="it-IT"/>
        </w:rPr>
        <w:t>2293</w:t>
      </w:r>
      <w:r w:rsidR="00704BDF" w:rsidRPr="00331032">
        <w:rPr>
          <w:rFonts w:asciiTheme="minorHAnsi" w:hAnsiTheme="minorHAnsi"/>
          <w:color w:val="000000"/>
          <w:lang w:val="it-IT"/>
        </w:rPr>
        <w:t>–</w:t>
      </w:r>
      <w:r>
        <w:rPr>
          <w:rFonts w:asciiTheme="minorHAnsi" w:hAnsiTheme="minorHAnsi"/>
          <w:color w:val="000000"/>
          <w:lang w:val="it-IT"/>
        </w:rPr>
        <w:t>2311</w:t>
      </w:r>
      <w:r w:rsidR="00704BDF" w:rsidRPr="00331032">
        <w:rPr>
          <w:rFonts w:asciiTheme="minorHAnsi" w:hAnsiTheme="minorHAnsi"/>
          <w:color w:val="000000"/>
          <w:lang w:val="it-IT"/>
        </w:rPr>
        <w:t>.</w:t>
      </w:r>
    </w:p>
    <w:p w14:paraId="11A6A770" w14:textId="77777777" w:rsidR="000A2AD1" w:rsidRDefault="000A2AD1" w:rsidP="000A2AD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Dubbelboer</w:t>
      </w:r>
      <w:proofErr w:type="spellEnd"/>
      <w:r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J</w:t>
      </w:r>
      <w:r w:rsidRPr="008D0BEB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>J.M.</w:t>
      </w:r>
      <w:r w:rsidRPr="008D0BEB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anssen</w:t>
      </w:r>
      <w:r w:rsidRPr="008D0BE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H. Hoogland, E. Zondervan, J. </w:t>
      </w:r>
      <w:proofErr w:type="spellStart"/>
      <w:r>
        <w:rPr>
          <w:rFonts w:asciiTheme="minorHAnsi" w:hAnsiTheme="minorHAnsi"/>
          <w:color w:val="000000"/>
        </w:rPr>
        <w:t>Meuldijk</w:t>
      </w:r>
      <w:proofErr w:type="spellEnd"/>
      <w:r>
        <w:rPr>
          <w:rFonts w:asciiTheme="minorHAnsi" w:hAnsiTheme="minorHAnsi"/>
          <w:color w:val="000000"/>
        </w:rPr>
        <w:t>,</w:t>
      </w:r>
      <w:r w:rsidRPr="008D0BEB">
        <w:rPr>
          <w:rFonts w:asciiTheme="minorHAnsi" w:hAnsiTheme="minorHAnsi"/>
          <w:color w:val="000000"/>
        </w:rPr>
        <w:t xml:space="preserve"> Chem. Eng. </w:t>
      </w:r>
      <w:r>
        <w:rPr>
          <w:rFonts w:asciiTheme="minorHAnsi" w:hAnsiTheme="minorHAnsi"/>
          <w:color w:val="000000"/>
        </w:rPr>
        <w:t>Sci</w:t>
      </w:r>
      <w:r w:rsidRPr="008D0BEB">
        <w:rPr>
          <w:rFonts w:asciiTheme="minorHAnsi" w:hAnsiTheme="minorHAnsi"/>
          <w:color w:val="000000"/>
        </w:rPr>
        <w:t>. 1</w:t>
      </w:r>
      <w:r>
        <w:rPr>
          <w:rFonts w:asciiTheme="minorHAnsi" w:hAnsiTheme="minorHAnsi"/>
          <w:color w:val="000000"/>
        </w:rPr>
        <w:t>48</w:t>
      </w:r>
      <w:r w:rsidRPr="008D0BEB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6</w:t>
      </w:r>
      <w:r w:rsidRPr="008D0BEB">
        <w:rPr>
          <w:rFonts w:asciiTheme="minorHAnsi" w:hAnsiTheme="minorHAnsi"/>
          <w:color w:val="000000"/>
        </w:rPr>
        <w:t>) 32–</w:t>
      </w:r>
      <w:r>
        <w:rPr>
          <w:rFonts w:asciiTheme="minorHAnsi" w:hAnsiTheme="minorHAnsi"/>
          <w:color w:val="000000"/>
        </w:rPr>
        <w:t>43</w:t>
      </w:r>
      <w:r w:rsidRPr="008D0BEB">
        <w:rPr>
          <w:rFonts w:asciiTheme="minorHAnsi" w:hAnsiTheme="minorHAnsi"/>
          <w:color w:val="000000"/>
        </w:rPr>
        <w:t>.</w:t>
      </w:r>
    </w:p>
    <w:p w14:paraId="2BD2096D" w14:textId="7ACA93C7" w:rsidR="004D1162" w:rsidRPr="00F61845" w:rsidRDefault="005402E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F61845">
        <w:rPr>
          <w:rFonts w:asciiTheme="minorHAnsi" w:hAnsiTheme="minorHAnsi"/>
          <w:color w:val="000000"/>
        </w:rPr>
        <w:t xml:space="preserve">A. </w:t>
      </w:r>
      <w:proofErr w:type="spellStart"/>
      <w:r w:rsidRPr="00F61845">
        <w:rPr>
          <w:rFonts w:asciiTheme="minorHAnsi" w:hAnsiTheme="minorHAnsi"/>
          <w:color w:val="000000"/>
        </w:rPr>
        <w:t>Dubbelboer</w:t>
      </w:r>
      <w:proofErr w:type="spellEnd"/>
      <w:r w:rsidRPr="00F61845">
        <w:rPr>
          <w:rFonts w:asciiTheme="minorHAnsi" w:hAnsiTheme="minorHAnsi"/>
          <w:color w:val="000000"/>
        </w:rPr>
        <w:t xml:space="preserve">, Towards optimization of emulsified consumer products: modeling and optimization of sensory and physicochemical aspects, (PhD Thesis) Eindhoven: </w:t>
      </w:r>
      <w:proofErr w:type="spellStart"/>
      <w:r w:rsidRPr="00F61845">
        <w:rPr>
          <w:rFonts w:asciiTheme="minorHAnsi" w:hAnsiTheme="minorHAnsi"/>
          <w:color w:val="000000"/>
        </w:rPr>
        <w:t>Technische</w:t>
      </w:r>
      <w:proofErr w:type="spellEnd"/>
      <w:r w:rsidRPr="00F61845">
        <w:rPr>
          <w:rFonts w:asciiTheme="minorHAnsi" w:hAnsiTheme="minorHAnsi"/>
          <w:color w:val="000000"/>
        </w:rPr>
        <w:t xml:space="preserve"> Universiteit Eindhoven</w:t>
      </w:r>
      <w:r w:rsidR="00704BDF" w:rsidRPr="00F61845">
        <w:rPr>
          <w:rFonts w:asciiTheme="minorHAnsi" w:hAnsiTheme="minorHAnsi"/>
          <w:color w:val="000000"/>
        </w:rPr>
        <w:t xml:space="preserve">, </w:t>
      </w:r>
      <w:r w:rsidRPr="00F61845">
        <w:rPr>
          <w:rFonts w:asciiTheme="minorHAnsi" w:hAnsiTheme="minorHAnsi"/>
          <w:color w:val="000000"/>
        </w:rPr>
        <w:t>2016</w:t>
      </w:r>
      <w:r w:rsidR="00704BDF" w:rsidRPr="00F61845">
        <w:rPr>
          <w:rFonts w:asciiTheme="minorHAnsi" w:hAnsiTheme="minorHAnsi"/>
          <w:color w:val="000000"/>
        </w:rPr>
        <w:t xml:space="preserve">. </w:t>
      </w:r>
    </w:p>
    <w:p w14:paraId="51B4821C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4F053C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2CB9AF7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66F2" w14:textId="77777777" w:rsidR="00954690" w:rsidRDefault="00954690" w:rsidP="004F5E36">
      <w:r>
        <w:separator/>
      </w:r>
    </w:p>
  </w:endnote>
  <w:endnote w:type="continuationSeparator" w:id="0">
    <w:p w14:paraId="35EEA794" w14:textId="77777777" w:rsidR="00954690" w:rsidRDefault="0095469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F13B" w14:textId="77777777" w:rsidR="00954690" w:rsidRDefault="00954690" w:rsidP="004F5E36">
      <w:r>
        <w:separator/>
      </w:r>
    </w:p>
  </w:footnote>
  <w:footnote w:type="continuationSeparator" w:id="0">
    <w:p w14:paraId="3CA5FB62" w14:textId="77777777" w:rsidR="00954690" w:rsidRDefault="0095469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6D29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9F1B6D" wp14:editId="46EC087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80E0F07" wp14:editId="7E63702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3FB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2AEF5" wp14:editId="788ED3B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9FA6DFF" w14:textId="77777777" w:rsidR="00704BDF" w:rsidRDefault="00704BDF">
    <w:pPr>
      <w:pStyle w:val="Header"/>
    </w:pPr>
  </w:p>
  <w:p w14:paraId="475AC3C7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D87E6" wp14:editId="113349D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2AD1"/>
    <w:rsid w:val="000B5A3C"/>
    <w:rsid w:val="000D15A2"/>
    <w:rsid w:val="000D34BE"/>
    <w:rsid w:val="000E36F1"/>
    <w:rsid w:val="000E3A73"/>
    <w:rsid w:val="000E414A"/>
    <w:rsid w:val="0013121F"/>
    <w:rsid w:val="00134DE4"/>
    <w:rsid w:val="00150E59"/>
    <w:rsid w:val="00184AD6"/>
    <w:rsid w:val="001A1C78"/>
    <w:rsid w:val="001B65C1"/>
    <w:rsid w:val="001C684B"/>
    <w:rsid w:val="001D53FC"/>
    <w:rsid w:val="001E01CC"/>
    <w:rsid w:val="001F2EC7"/>
    <w:rsid w:val="002065DB"/>
    <w:rsid w:val="00210B31"/>
    <w:rsid w:val="002447EF"/>
    <w:rsid w:val="00251550"/>
    <w:rsid w:val="0027221A"/>
    <w:rsid w:val="00275B61"/>
    <w:rsid w:val="002D1F12"/>
    <w:rsid w:val="003009B7"/>
    <w:rsid w:val="0030469C"/>
    <w:rsid w:val="00331032"/>
    <w:rsid w:val="003723D4"/>
    <w:rsid w:val="003A69CB"/>
    <w:rsid w:val="003A7D1C"/>
    <w:rsid w:val="00441CDC"/>
    <w:rsid w:val="00446211"/>
    <w:rsid w:val="0046164A"/>
    <w:rsid w:val="00462DCD"/>
    <w:rsid w:val="004D1162"/>
    <w:rsid w:val="004E4DD6"/>
    <w:rsid w:val="004F5E36"/>
    <w:rsid w:val="005119A5"/>
    <w:rsid w:val="005278B7"/>
    <w:rsid w:val="005346C8"/>
    <w:rsid w:val="005402ED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648E9"/>
    <w:rsid w:val="006A58D2"/>
    <w:rsid w:val="006C5579"/>
    <w:rsid w:val="00704BDF"/>
    <w:rsid w:val="00736B13"/>
    <w:rsid w:val="007447F3"/>
    <w:rsid w:val="007661C8"/>
    <w:rsid w:val="007D52CD"/>
    <w:rsid w:val="008027CD"/>
    <w:rsid w:val="00813288"/>
    <w:rsid w:val="008168FC"/>
    <w:rsid w:val="008359E8"/>
    <w:rsid w:val="008479A2"/>
    <w:rsid w:val="0087637F"/>
    <w:rsid w:val="008A1512"/>
    <w:rsid w:val="008D0BEB"/>
    <w:rsid w:val="008E14BA"/>
    <w:rsid w:val="008E566E"/>
    <w:rsid w:val="00901EB6"/>
    <w:rsid w:val="00940514"/>
    <w:rsid w:val="009450CE"/>
    <w:rsid w:val="0095164B"/>
    <w:rsid w:val="00954690"/>
    <w:rsid w:val="00964B53"/>
    <w:rsid w:val="00983E43"/>
    <w:rsid w:val="00996483"/>
    <w:rsid w:val="009D31F8"/>
    <w:rsid w:val="009E788A"/>
    <w:rsid w:val="00A11BC7"/>
    <w:rsid w:val="00A1763D"/>
    <w:rsid w:val="00A17CEC"/>
    <w:rsid w:val="00A27EF0"/>
    <w:rsid w:val="00A76EFC"/>
    <w:rsid w:val="00A85E25"/>
    <w:rsid w:val="00A9626B"/>
    <w:rsid w:val="00A97F29"/>
    <w:rsid w:val="00AB0964"/>
    <w:rsid w:val="00AC7990"/>
    <w:rsid w:val="00AE377D"/>
    <w:rsid w:val="00B61DBF"/>
    <w:rsid w:val="00B8575D"/>
    <w:rsid w:val="00BC30C9"/>
    <w:rsid w:val="00BE3E58"/>
    <w:rsid w:val="00C01616"/>
    <w:rsid w:val="00C0162B"/>
    <w:rsid w:val="00C345B1"/>
    <w:rsid w:val="00C40142"/>
    <w:rsid w:val="00C57182"/>
    <w:rsid w:val="00C5751C"/>
    <w:rsid w:val="00C655FD"/>
    <w:rsid w:val="00C867B1"/>
    <w:rsid w:val="00C94434"/>
    <w:rsid w:val="00CA1C95"/>
    <w:rsid w:val="00CA5A9C"/>
    <w:rsid w:val="00CD5FE2"/>
    <w:rsid w:val="00CF67D7"/>
    <w:rsid w:val="00D02B4C"/>
    <w:rsid w:val="00D81080"/>
    <w:rsid w:val="00D84576"/>
    <w:rsid w:val="00DE0019"/>
    <w:rsid w:val="00DE264A"/>
    <w:rsid w:val="00E041E7"/>
    <w:rsid w:val="00E23CA1"/>
    <w:rsid w:val="00E409A8"/>
    <w:rsid w:val="00E7209D"/>
    <w:rsid w:val="00EA50E1"/>
    <w:rsid w:val="00EC7D32"/>
    <w:rsid w:val="00EE0131"/>
    <w:rsid w:val="00EF3AD6"/>
    <w:rsid w:val="00F30C64"/>
    <w:rsid w:val="00F6184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3144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1E79-96ED-40A1-B803-08A739F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Gianluca Boccardo</cp:lastModifiedBy>
  <cp:revision>11</cp:revision>
  <cp:lastPrinted>2015-05-12T18:31:00Z</cp:lastPrinted>
  <dcterms:created xsi:type="dcterms:W3CDTF">2018-05-26T08:49:00Z</dcterms:created>
  <dcterms:modified xsi:type="dcterms:W3CDTF">2019-01-14T08:52:00Z</dcterms:modified>
</cp:coreProperties>
</file>