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9"/>
          <w:headerReference w:type="first" r:id="rId10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704BDF" w:rsidRPr="00DE0019" w:rsidRDefault="00D208C0" w:rsidP="00704BDF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lastRenderedPageBreak/>
        <w:t xml:space="preserve">Production of lactic acid from the organic fraction of municipal solid wastes using </w:t>
      </w:r>
      <w:r>
        <w:rPr>
          <w:rFonts w:asciiTheme="minorHAnsi" w:eastAsia="MS PGothic" w:hAnsiTheme="minorHAnsi"/>
          <w:b/>
          <w:bCs/>
          <w:i/>
          <w:sz w:val="28"/>
          <w:szCs w:val="28"/>
          <w:lang w:val="en-US"/>
        </w:rPr>
        <w:t xml:space="preserve">B. </w:t>
      </w:r>
      <w:proofErr w:type="spellStart"/>
      <w:r>
        <w:rPr>
          <w:rFonts w:asciiTheme="minorHAnsi" w:eastAsia="MS PGothic" w:hAnsiTheme="minorHAnsi"/>
          <w:b/>
          <w:bCs/>
          <w:i/>
          <w:sz w:val="28"/>
          <w:szCs w:val="28"/>
          <w:lang w:val="en-US"/>
        </w:rPr>
        <w:t>coagulans</w:t>
      </w:r>
      <w:proofErr w:type="spellEnd"/>
      <w:r w:rsidR="00704BDF" w:rsidRPr="00DE0019">
        <w:rPr>
          <w:rFonts w:asciiTheme="minorHAnsi" w:eastAsia="MS PGothic" w:hAnsiTheme="minorHAnsi"/>
          <w:b/>
          <w:bCs/>
          <w:sz w:val="28"/>
          <w:szCs w:val="28"/>
          <w:lang w:val="en-US"/>
        </w:rPr>
        <w:t>.</w:t>
      </w:r>
    </w:p>
    <w:p w:rsidR="00DE0019" w:rsidRPr="00D208C0" w:rsidRDefault="00D208C0" w:rsidP="00704BDF">
      <w:pPr>
        <w:snapToGrid w:val="0"/>
        <w:spacing w:after="120"/>
        <w:jc w:val="center"/>
        <w:rPr>
          <w:rFonts w:eastAsia="SimSun"/>
          <w:color w:val="000000"/>
          <w:lang w:val="de-DE" w:eastAsia="zh-CN"/>
        </w:rPr>
      </w:pPr>
      <w:r w:rsidRPr="00D208C0">
        <w:rPr>
          <w:rFonts w:asciiTheme="minorHAnsi" w:eastAsia="SimSun" w:hAnsiTheme="minorHAnsi"/>
          <w:color w:val="000000"/>
          <w:sz w:val="24"/>
          <w:szCs w:val="24"/>
          <w:u w:val="single"/>
          <w:lang w:val="de-DE" w:eastAsia="zh-CN"/>
        </w:rPr>
        <w:t>J. Pablo López-Gómez*</w:t>
      </w:r>
      <w:r w:rsidR="00736B13" w:rsidRPr="00D208C0"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 xml:space="preserve">, </w:t>
      </w:r>
      <w:r w:rsidRPr="00D208C0"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>Roland Schneider, Peter Unger, Joachim Venus.</w:t>
      </w:r>
      <w:r w:rsidR="00DE0019" w:rsidRPr="00D208C0">
        <w:rPr>
          <w:rFonts w:eastAsia="SimSun"/>
          <w:color w:val="000000"/>
          <w:lang w:val="de-DE" w:eastAsia="zh-CN"/>
        </w:rPr>
        <w:t xml:space="preserve"> </w:t>
      </w:r>
    </w:p>
    <w:p w:rsidR="00704BDF" w:rsidRPr="00DE0019" w:rsidRDefault="00D208C0" w:rsidP="00704BDF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Leibniz Institute for Agricultural Engineering and </w:t>
      </w:r>
      <w:proofErr w:type="spellStart"/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Bioeconomy</w:t>
      </w:r>
      <w:proofErr w:type="spellEnd"/>
    </w:p>
    <w:p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</w:t>
      </w:r>
      <w:r w:rsidR="00D208C0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plopezgomez@atb-potsdam.de</w:t>
      </w:r>
    </w:p>
    <w:p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704BDF" w:rsidRDefault="000652CB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OFMSW</w:t>
      </w:r>
      <w:r w:rsidR="00D9605D">
        <w:rPr>
          <w:rFonts w:asciiTheme="minorHAnsi" w:hAnsiTheme="minorHAnsi"/>
        </w:rPr>
        <w:t xml:space="preserve"> hydrolysate</w:t>
      </w:r>
      <w:r>
        <w:rPr>
          <w:rFonts w:asciiTheme="minorHAnsi" w:hAnsiTheme="minorHAnsi"/>
        </w:rPr>
        <w:t xml:space="preserve"> contains more than 50 g/L of fermentable sugars.</w:t>
      </w:r>
    </w:p>
    <w:p w:rsidR="000652CB" w:rsidRPr="00EC66CC" w:rsidRDefault="000652CB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  <w:i/>
        </w:rPr>
        <w:t xml:space="preserve">B. </w:t>
      </w:r>
      <w:proofErr w:type="spellStart"/>
      <w:r>
        <w:rPr>
          <w:rFonts w:asciiTheme="minorHAnsi" w:hAnsiTheme="minorHAnsi"/>
          <w:i/>
        </w:rPr>
        <w:t>coagulans</w:t>
      </w:r>
      <w:proofErr w:type="spellEnd"/>
      <w:r w:rsidR="007A5899">
        <w:rPr>
          <w:rFonts w:asciiTheme="minorHAnsi" w:hAnsiTheme="minorHAnsi"/>
          <w:i/>
        </w:rPr>
        <w:t xml:space="preserve"> </w:t>
      </w:r>
      <w:r w:rsidR="007A5899">
        <w:rPr>
          <w:rFonts w:asciiTheme="minorHAnsi" w:hAnsiTheme="minorHAnsi"/>
        </w:rPr>
        <w:t>was able to grow</w:t>
      </w:r>
      <w:r>
        <w:rPr>
          <w:rFonts w:asciiTheme="minorHAnsi" w:hAnsiTheme="minorHAnsi"/>
        </w:rPr>
        <w:t xml:space="preserve"> without the addition of any extra nutrients</w:t>
      </w:r>
    </w:p>
    <w:p w:rsidR="00704BDF" w:rsidRDefault="000652CB" w:rsidP="00D9605D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Glucose is completely consumed and </w:t>
      </w:r>
      <w:r w:rsidR="00D9605D">
        <w:rPr>
          <w:rFonts w:asciiTheme="minorHAnsi" w:hAnsiTheme="minorHAnsi"/>
        </w:rPr>
        <w:t>LA</w:t>
      </w:r>
      <w:r>
        <w:rPr>
          <w:rFonts w:asciiTheme="minorHAnsi" w:hAnsiTheme="minorHAnsi"/>
        </w:rPr>
        <w:t xml:space="preserve"> final concentration reached 60 g/L.</w:t>
      </w:r>
    </w:p>
    <w:p w:rsidR="009515C7" w:rsidRPr="00D9605D" w:rsidRDefault="009515C7" w:rsidP="009515C7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 w:rsidRPr="009515C7">
        <w:rPr>
          <w:rFonts w:asciiTheme="minorHAnsi" w:hAnsiTheme="minorHAnsi"/>
        </w:rPr>
        <w:t xml:space="preserve">The conversion yield for the process was 0.79 </w:t>
      </w:r>
      <w:proofErr w:type="spellStart"/>
      <w:r w:rsidRPr="009515C7">
        <w:rPr>
          <w:rFonts w:asciiTheme="minorHAnsi" w:hAnsiTheme="minorHAnsi"/>
        </w:rPr>
        <w:t>g</w:t>
      </w:r>
      <w:r w:rsidRPr="009515C7">
        <w:rPr>
          <w:rFonts w:asciiTheme="minorHAnsi" w:hAnsiTheme="minorHAnsi"/>
          <w:vertAlign w:val="subscript"/>
        </w:rPr>
        <w:t>LA</w:t>
      </w:r>
      <w:proofErr w:type="spellEnd"/>
      <w:r w:rsidRPr="009515C7">
        <w:rPr>
          <w:rFonts w:asciiTheme="minorHAnsi" w:hAnsiTheme="minorHAnsi"/>
        </w:rPr>
        <w:t>/</w:t>
      </w:r>
      <w:proofErr w:type="spellStart"/>
      <w:r w:rsidRPr="009515C7">
        <w:rPr>
          <w:rFonts w:asciiTheme="minorHAnsi" w:hAnsiTheme="minorHAnsi"/>
        </w:rPr>
        <w:t>g</w:t>
      </w:r>
      <w:r w:rsidRPr="009515C7">
        <w:rPr>
          <w:rFonts w:asciiTheme="minorHAnsi" w:hAnsiTheme="minorHAnsi"/>
          <w:vertAlign w:val="subscript"/>
        </w:rPr>
        <w:t>sugars</w:t>
      </w:r>
      <w:proofErr w:type="spellEnd"/>
    </w:p>
    <w:p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E10C05" w:rsidRPr="00E10C05" w:rsidRDefault="0041330F" w:rsidP="00704BD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I</w:t>
      </w:r>
      <w:r w:rsidR="00C924F1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>nvestigations into new substrates for the production of chemicals and energy have become more demanding in recent years; not only looking for renewable sources but also for those that are cheap residues. This study focuses on the valorization of the organic fraction of municipal solid waste (O</w:t>
      </w:r>
      <w:r w:rsidR="00C924F1">
        <w:rPr>
          <w:rFonts w:asciiTheme="minorHAnsi" w:eastAsia="MS PGothic" w:hAnsiTheme="minorHAnsi"/>
          <w:color w:val="000000"/>
          <w:sz w:val="22"/>
          <w:szCs w:val="22"/>
          <w:lang w:val="en-US"/>
        </w:rPr>
        <w:t>F</w:t>
      </w:r>
      <w:r w:rsidR="00C924F1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>MSW)</w:t>
      </w:r>
      <w:r w:rsidR="00C924F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also known as </w:t>
      </w:r>
      <w:proofErr w:type="spellStart"/>
      <w:r w:rsidR="00C924F1">
        <w:rPr>
          <w:rFonts w:asciiTheme="minorHAnsi" w:eastAsia="MS PGothic" w:hAnsiTheme="minorHAnsi"/>
          <w:color w:val="000000"/>
          <w:sz w:val="22"/>
          <w:szCs w:val="22"/>
          <w:lang w:val="en-US"/>
        </w:rPr>
        <w:t>biowaste</w:t>
      </w:r>
      <w:proofErr w:type="spellEnd"/>
      <w:r w:rsidR="00C924F1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874E43">
        <w:rPr>
          <w:rFonts w:asciiTheme="minorHAnsi" w:eastAsia="MS PGothic" w:hAnsiTheme="minorHAnsi"/>
          <w:color w:val="000000"/>
          <w:sz w:val="22"/>
          <w:szCs w:val="22"/>
          <w:lang w:val="en-US"/>
        </w:rPr>
        <w:t>On average, 40% of t</w:t>
      </w:r>
      <w:r w:rsidR="00C924F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his abundant residue, with an estimated yearly production of 88 million </w:t>
      </w:r>
      <w:proofErr w:type="spellStart"/>
      <w:r w:rsidR="00C924F1">
        <w:rPr>
          <w:rFonts w:asciiTheme="minorHAnsi" w:eastAsia="MS PGothic" w:hAnsiTheme="minorHAnsi"/>
          <w:color w:val="000000"/>
          <w:sz w:val="22"/>
          <w:szCs w:val="22"/>
          <w:lang w:val="en-US"/>
        </w:rPr>
        <w:t>tonnes</w:t>
      </w:r>
      <w:proofErr w:type="spellEnd"/>
      <w:r w:rsidR="00C924F1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="00874E4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is landfilled in </w:t>
      </w:r>
      <w:r w:rsidR="00745CE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="00874E43">
        <w:rPr>
          <w:rFonts w:asciiTheme="minorHAnsi" w:eastAsia="MS PGothic" w:hAnsiTheme="minorHAnsi"/>
          <w:color w:val="000000"/>
          <w:sz w:val="22"/>
          <w:szCs w:val="22"/>
          <w:lang w:val="en-US"/>
        </w:rPr>
        <w:t>EU.</w:t>
      </w:r>
      <w:r w:rsidR="00C924F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74E4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Besides posing an environmental risk, landfilling also disregards the potential of the material for being utilized as the substrate in other processes. </w:t>
      </w:r>
      <w:r w:rsidR="004D09B4">
        <w:rPr>
          <w:rFonts w:asciiTheme="minorHAnsi" w:eastAsia="MS PGothic" w:hAnsiTheme="minorHAnsi"/>
          <w:color w:val="000000"/>
          <w:sz w:val="22"/>
          <w:szCs w:val="22"/>
          <w:lang w:val="en-US"/>
        </w:rPr>
        <w:t>T</w:t>
      </w:r>
      <w:r w:rsidR="00874E43">
        <w:rPr>
          <w:rFonts w:asciiTheme="minorHAnsi" w:eastAsia="MS PGothic" w:hAnsiTheme="minorHAnsi"/>
          <w:color w:val="000000"/>
          <w:sz w:val="22"/>
          <w:szCs w:val="22"/>
          <w:lang w:val="en-US"/>
        </w:rPr>
        <w:t>he OFMSW</w:t>
      </w:r>
      <w:r w:rsidR="007A5899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="00874E4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is</w:t>
      </w:r>
      <w:r w:rsidR="007A5899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rich in both carbon and nitrogen sources,</w:t>
      </w:r>
      <w:r w:rsidR="00874E4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which makes </w:t>
      </w:r>
      <w:r w:rsidR="004D09B4">
        <w:rPr>
          <w:rFonts w:asciiTheme="minorHAnsi" w:eastAsia="MS PGothic" w:hAnsiTheme="minorHAnsi"/>
          <w:color w:val="000000"/>
          <w:sz w:val="22"/>
          <w:szCs w:val="22"/>
          <w:lang w:val="en-US"/>
        </w:rPr>
        <w:t>it</w:t>
      </w:r>
      <w:r w:rsidR="00874E4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 interesting material for the production of value added chemicals through fermentation. </w:t>
      </w:r>
      <w:r w:rsidR="007A5899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4D09B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This study evaluates a hydrolysate produced from the OFMSW for the </w:t>
      </w:r>
      <w:r w:rsidR="007A5899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production of </w:t>
      </w:r>
      <w:r w:rsidR="00745CE6">
        <w:rPr>
          <w:rFonts w:asciiTheme="minorHAnsi" w:eastAsia="MS PGothic" w:hAnsiTheme="minorHAnsi"/>
          <w:color w:val="000000"/>
          <w:sz w:val="22"/>
          <w:szCs w:val="22"/>
          <w:lang w:val="en-US"/>
        </w:rPr>
        <w:t>l</w:t>
      </w:r>
      <w:r w:rsidR="007A5899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-lactic acid. Besides the numerous applications of this versatile platform chemical, its utilization for </w:t>
      </w:r>
      <w:proofErr w:type="spellStart"/>
      <w:r w:rsidR="007A5899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>polylactic</w:t>
      </w:r>
      <w:proofErr w:type="spellEnd"/>
      <w:r w:rsidR="007A5899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acid (a </w:t>
      </w:r>
      <w:r w:rsidR="00E10C05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>biodegradable</w:t>
      </w:r>
      <w:r w:rsidR="007A5899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plastic) synthesis has </w:t>
      </w:r>
      <w:r w:rsidR="004D09B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recently </w:t>
      </w:r>
      <w:r w:rsidR="007A5899" w:rsidRPr="007A58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raised interest on its production. </w:t>
      </w:r>
      <w:r w:rsidR="004D09B4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 xml:space="preserve">B. </w:t>
      </w:r>
      <w:proofErr w:type="spellStart"/>
      <w:r w:rsidR="004D09B4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coagulans</w:t>
      </w:r>
      <w:proofErr w:type="spellEnd"/>
      <w:r w:rsidR="004D09B4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 xml:space="preserve"> </w:t>
      </w:r>
      <w:r w:rsidR="00E10C0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are </w:t>
      </w:r>
      <w:proofErr w:type="spellStart"/>
      <w:r w:rsidR="00E10C05">
        <w:rPr>
          <w:rFonts w:asciiTheme="minorHAnsi" w:eastAsia="MS PGothic" w:hAnsiTheme="minorHAnsi"/>
          <w:color w:val="000000"/>
          <w:sz w:val="22"/>
          <w:szCs w:val="22"/>
          <w:lang w:val="en-US"/>
        </w:rPr>
        <w:t>homofermentative</w:t>
      </w:r>
      <w:proofErr w:type="spellEnd"/>
      <w:r w:rsidR="00E10C0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l-lactic acid producers</w:t>
      </w:r>
      <w:r w:rsidR="004D09B4">
        <w:rPr>
          <w:rFonts w:asciiTheme="minorHAnsi" w:eastAsia="MS PGothic" w:hAnsiTheme="minorHAnsi"/>
          <w:color w:val="000000"/>
          <w:sz w:val="22"/>
          <w:szCs w:val="22"/>
          <w:lang w:val="en-US"/>
        </w:rPr>
        <w:t>, with</w:t>
      </w:r>
      <w:r w:rsidR="00E10C0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low nutritional requirements and th</w:t>
      </w:r>
      <w:r w:rsidR="004D09B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 </w:t>
      </w:r>
      <w:r w:rsidR="00E10C05">
        <w:rPr>
          <w:rFonts w:asciiTheme="minorHAnsi" w:eastAsia="MS PGothic" w:hAnsiTheme="minorHAnsi"/>
          <w:color w:val="000000"/>
          <w:sz w:val="22"/>
          <w:szCs w:val="22"/>
          <w:lang w:val="en-US"/>
        </w:rPr>
        <w:t>ability of growing at 52°C (reducing risks of contamination)</w:t>
      </w:r>
      <w:r w:rsidR="00C52C7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which</w:t>
      </w:r>
      <w:r w:rsidR="00E10C0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make them of interest for the valorization of waste streams. </w:t>
      </w:r>
      <w:r w:rsidR="00745CE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 </w:t>
      </w:r>
      <w:r w:rsidR="00745CE6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 xml:space="preserve">B. </w:t>
      </w:r>
      <w:proofErr w:type="spellStart"/>
      <w:r w:rsidR="00745CE6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coagulans</w:t>
      </w:r>
      <w:proofErr w:type="spellEnd"/>
      <w:r w:rsidR="00745CE6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 xml:space="preserve"> </w:t>
      </w:r>
      <w:r w:rsidR="00745CE6">
        <w:rPr>
          <w:rFonts w:asciiTheme="minorHAnsi" w:eastAsia="MS PGothic" w:hAnsiTheme="minorHAnsi"/>
          <w:color w:val="000000"/>
          <w:sz w:val="22"/>
          <w:szCs w:val="22"/>
          <w:lang w:val="en-US"/>
        </w:rPr>
        <w:t>isolate was used for the fermentations.</w:t>
      </w: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:rsidR="0041330F" w:rsidRPr="0041330F" w:rsidRDefault="007A5899" w:rsidP="0041330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substrate for the fermentation was a hydrolysate of the OFMSW. It was obtained from IMECAL SA (Valencia, Spain).  Chemical </w:t>
      </w:r>
      <w:r w:rsid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compositional analysis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of the substrate was performed for </w:t>
      </w:r>
      <w:r w:rsid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determination of sugars, organic acids, minerals and nitrogen content. </w:t>
      </w:r>
      <w:r w:rsidR="00D9605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A55785" w:rsidRPr="00A55785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 xml:space="preserve">Bacillus </w:t>
      </w:r>
      <w:proofErr w:type="spellStart"/>
      <w:r w:rsidR="00A55785" w:rsidRPr="00A55785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coagulans</w:t>
      </w:r>
      <w:proofErr w:type="spellEnd"/>
      <w:r w:rsidR="00A55785" w:rsidRP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A1</w:t>
      </w:r>
      <w:r w:rsid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>60 (</w:t>
      </w:r>
      <w:r w:rsidR="006C5C8A">
        <w:rPr>
          <w:rFonts w:asciiTheme="minorHAnsi" w:eastAsia="MS PGothic" w:hAnsiTheme="minorHAnsi"/>
          <w:color w:val="000000"/>
          <w:sz w:val="22"/>
          <w:szCs w:val="22"/>
          <w:lang w:val="en-US"/>
        </w:rPr>
        <w:t>L</w:t>
      </w:r>
      <w:r w:rsidR="00A55785" w:rsidRP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>eibniz Institute for Agricult</w:t>
      </w:r>
      <w:r w:rsid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ural Engineering and </w:t>
      </w:r>
      <w:proofErr w:type="spellStart"/>
      <w:r w:rsid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>Bioeconomy</w:t>
      </w:r>
      <w:proofErr w:type="spellEnd"/>
      <w:r w:rsid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A55785" w:rsidRP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Germany) </w:t>
      </w:r>
      <w:r w:rsid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>was employed for the fermentation of the OFMSW hydrolysate</w:t>
      </w:r>
      <w:r w:rsidR="00A55785" w:rsidRP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The inoculum </w:t>
      </w:r>
      <w:r w:rsidR="006C5C8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for the 1 L scale bioreactor </w:t>
      </w:r>
      <w:r w:rsidR="00A55785" w:rsidRP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was prepared in MRS broth (Merck, Germany) with dolomite EVERZIT </w:t>
      </w:r>
      <w:proofErr w:type="spellStart"/>
      <w:r w:rsidR="00A55785" w:rsidRP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>Dol</w:t>
      </w:r>
      <w:proofErr w:type="spellEnd"/>
      <w:r w:rsidR="00A55785" w:rsidRP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0.5-2.5 mm (Evers, Germany) as buffer, at an </w:t>
      </w:r>
      <w:r w:rsid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>orbital shaker set at 100 rpm, 4</w:t>
      </w:r>
      <w:r w:rsidR="00A55785" w:rsidRPr="00A55785">
        <w:rPr>
          <w:rFonts w:asciiTheme="minorHAnsi" w:eastAsia="MS PGothic" w:hAnsiTheme="minorHAnsi"/>
          <w:color w:val="000000"/>
          <w:sz w:val="22"/>
          <w:szCs w:val="22"/>
          <w:lang w:val="en-US"/>
        </w:rPr>
        <w:t>2 °C for 13 h.</w:t>
      </w:r>
      <w:r w:rsidR="00D9605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Following preliminary lab scale fermentations a technical scale</w:t>
      </w:r>
      <w:r w:rsid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fermentation was carried </w:t>
      </w:r>
      <w:r w:rsidR="0041330F" w:rsidRP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>out in a 72 L BIOSTAT UD bioreactor (B-Braun</w:t>
      </w:r>
      <w:r w:rsid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Biotech, Germany) containing 30</w:t>
      </w:r>
      <w:r w:rsidR="0041330F" w:rsidRP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L of </w:t>
      </w:r>
      <w:r w:rsid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>OFMSW hydrolysate</w:t>
      </w:r>
      <w:r w:rsidR="0041330F" w:rsidRP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Fermentation was carried out at 52 °C and pH 6. Stirring occurred at </w:t>
      </w:r>
      <w:r w:rsid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>3</w:t>
      </w:r>
      <w:r w:rsidR="0041330F" w:rsidRP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00 rpm using a double Rushton turbine. Regulation of pH was carried out by adding 20% (w/w) </w:t>
      </w:r>
      <w:proofErr w:type="spellStart"/>
      <w:r w:rsidR="0041330F" w:rsidRP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>NaOH</w:t>
      </w:r>
      <w:proofErr w:type="spellEnd"/>
      <w:r w:rsidR="0041330F" w:rsidRP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inoculum,</w:t>
      </w:r>
      <w:r w:rsidR="0041330F" w:rsidRP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5% (v/v)</w:t>
      </w:r>
      <w:r w:rsid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="0041330F" w:rsidRP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was </w:t>
      </w:r>
      <w:r w:rsid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lastRenderedPageBreak/>
        <w:t xml:space="preserve">prepared </w:t>
      </w:r>
      <w:r w:rsidR="0041330F" w:rsidRP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a </w:t>
      </w:r>
      <w:r w:rsid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>2 L fermentation vessel contain</w:t>
      </w:r>
      <w:r w:rsidR="0041330F" w:rsidRP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ing </w:t>
      </w:r>
      <w:r w:rsid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>1</w:t>
      </w:r>
      <w:r w:rsidR="0041330F" w:rsidRP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L of </w:t>
      </w:r>
      <w:r w:rsidR="0041330F">
        <w:rPr>
          <w:rFonts w:asciiTheme="minorHAnsi" w:eastAsia="MS PGothic" w:hAnsiTheme="minorHAnsi"/>
          <w:color w:val="000000"/>
          <w:sz w:val="22"/>
          <w:szCs w:val="22"/>
          <w:lang w:val="en-US"/>
        </w:rPr>
        <w:t>OFMSW hydrolysate. Samples were taken regularly for the quantification of sugars and lactic acid.</w:t>
      </w:r>
    </w:p>
    <w:p w:rsidR="00704BDF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:rsidR="00645ADA" w:rsidRPr="008D0BEB" w:rsidRDefault="00645ADA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Results for the </w:t>
      </w:r>
      <w:r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compositional analysis of the OFMSW hydrolysate </w:t>
      </w:r>
      <w:r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show that, in most cases, the hydrolysate has a concentration of glucose higher than 50 g/L.</w:t>
      </w:r>
      <w:r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</w:t>
      </w:r>
      <w:r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Results for the variation in concentrations of sugars and lactic acid throughout the fermentation are shown in Figure 1. </w:t>
      </w:r>
    </w:p>
    <w:p w:rsidR="00645ADA" w:rsidRDefault="0041330F" w:rsidP="00645ADA">
      <w:pPr>
        <w:snapToGrid w:val="0"/>
        <w:spacing w:after="120"/>
        <w:jc w:val="center"/>
        <w:rPr>
          <w:rFonts w:asciiTheme="minorHAnsi" w:eastAsia="MS PGothic" w:hAnsiTheme="minorHAnsi"/>
          <w:b/>
          <w:color w:val="000000"/>
          <w:szCs w:val="18"/>
          <w:lang w:val="en-US"/>
        </w:rPr>
      </w:pPr>
      <w:r w:rsidRPr="0041330F">
        <w:rPr>
          <w:noProof/>
          <w:sz w:val="8"/>
          <w:lang w:val="en-US"/>
        </w:rPr>
        <w:drawing>
          <wp:inline distT="0" distB="0" distL="0" distR="0" wp14:anchorId="6F68C818" wp14:editId="21D138AE">
            <wp:extent cx="3038475" cy="1981200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04BDF" w:rsidRDefault="00704BDF" w:rsidP="00645ADA">
      <w:pPr>
        <w:snapToGrid w:val="0"/>
        <w:spacing w:after="120"/>
        <w:jc w:val="left"/>
        <w:rPr>
          <w:rFonts w:asciiTheme="minorHAnsi" w:eastAsia="MS PGothic" w:hAnsiTheme="minorHAnsi"/>
          <w:color w:val="000000"/>
          <w:szCs w:val="18"/>
          <w:lang w:val="en-US"/>
        </w:rPr>
      </w:pPr>
      <w:r w:rsidRPr="00DE0019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Pr="00DE0019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DE001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Pr="00DE0019">
        <w:rPr>
          <w:rFonts w:asciiTheme="minorHAnsi" w:hAnsiTheme="minorHAnsi"/>
          <w:lang w:val="en-US"/>
        </w:rPr>
        <w:t xml:space="preserve"> </w:t>
      </w:r>
      <w:r w:rsidR="00645ADA" w:rsidRPr="00645ADA">
        <w:rPr>
          <w:rFonts w:asciiTheme="minorHAnsi" w:eastAsia="MS PGothic" w:hAnsiTheme="minorHAnsi"/>
          <w:color w:val="000000"/>
          <w:szCs w:val="18"/>
          <w:lang w:val="en-US"/>
        </w:rPr>
        <w:t xml:space="preserve">Variation in the concentrations of sugars and lactic acid during a fermentation of OMSW hydrolysate in a technical scale bioreactor (30 L working </w:t>
      </w:r>
      <w:proofErr w:type="spellStart"/>
      <w:r w:rsidR="00645ADA" w:rsidRPr="00645ADA">
        <w:rPr>
          <w:rFonts w:asciiTheme="minorHAnsi" w:eastAsia="MS PGothic" w:hAnsiTheme="minorHAnsi"/>
          <w:color w:val="000000"/>
          <w:szCs w:val="18"/>
          <w:lang w:val="en-US"/>
        </w:rPr>
        <w:t>volumen</w:t>
      </w:r>
      <w:proofErr w:type="spellEnd"/>
      <w:r w:rsidR="00645ADA" w:rsidRPr="00645ADA">
        <w:rPr>
          <w:rFonts w:asciiTheme="minorHAnsi" w:eastAsia="MS PGothic" w:hAnsiTheme="minorHAnsi"/>
          <w:color w:val="000000"/>
          <w:szCs w:val="18"/>
          <w:lang w:val="en-US"/>
        </w:rPr>
        <w:t xml:space="preserve">). The strain used was B </w:t>
      </w:r>
      <w:proofErr w:type="spellStart"/>
      <w:r w:rsidR="00645ADA" w:rsidRPr="00645ADA">
        <w:rPr>
          <w:rFonts w:asciiTheme="minorHAnsi" w:eastAsia="MS PGothic" w:hAnsiTheme="minorHAnsi"/>
          <w:color w:val="000000"/>
          <w:szCs w:val="18"/>
          <w:lang w:val="en-US"/>
        </w:rPr>
        <w:t>coagulans</w:t>
      </w:r>
      <w:proofErr w:type="spellEnd"/>
      <w:r w:rsidR="00645ADA" w:rsidRPr="00645ADA">
        <w:rPr>
          <w:rFonts w:asciiTheme="minorHAnsi" w:eastAsia="MS PGothic" w:hAnsiTheme="minorHAnsi"/>
          <w:color w:val="000000"/>
          <w:szCs w:val="18"/>
          <w:lang w:val="en-US"/>
        </w:rPr>
        <w:t xml:space="preserve"> A166 and the fermentation was performed at 52°C and pH was controlled at 6</w:t>
      </w:r>
      <w:r w:rsidRPr="00DE0019">
        <w:rPr>
          <w:rFonts w:asciiTheme="minorHAnsi" w:eastAsia="MS PGothic" w:hAnsiTheme="minorHAnsi"/>
          <w:color w:val="000000"/>
          <w:szCs w:val="18"/>
          <w:lang w:val="en-US"/>
        </w:rPr>
        <w:t>.</w:t>
      </w:r>
    </w:p>
    <w:p w:rsidR="00645ADA" w:rsidRPr="00DE0019" w:rsidRDefault="00645ADA" w:rsidP="00D9605D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Cs w:val="18"/>
          <w:lang w:val="en-US"/>
        </w:rPr>
      </w:pPr>
      <w:r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LA had a concentration of 7.25 g/L at the start of the fermentation reaching a maximum value of 60.71 g/L by the end of the fermentation. Analysis of enantiomeric purity gave a result of 93.85% for L-LA.</w:t>
      </w:r>
      <w:r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</w:t>
      </w:r>
      <w:r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As shown in the figure above, the initial concentration of total sugars was around 83 g/L. From that, 50 g/L was glucose, 24.5 g/L xylose, 9 g/L disaccharides and 1.25 g/L arabinose. The fermentation was stopped when the production of LA ceased, by that point the remaining concentration of total sugars was 15.80 g/L. That represents a consumption of approximately 81 % of the initial amount of sugars. The conversion yield for the process was 0.</w:t>
      </w:r>
      <w:r w:rsidR="009515C7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7</w:t>
      </w:r>
      <w:r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9 </w:t>
      </w:r>
      <w:proofErr w:type="spellStart"/>
      <w:r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g</w:t>
      </w:r>
      <w:r w:rsidRPr="00D9605D">
        <w:rPr>
          <w:rFonts w:asciiTheme="minorHAnsi" w:eastAsia="MS PGothic" w:hAnsiTheme="minorHAnsi"/>
          <w:bCs/>
          <w:color w:val="000000"/>
          <w:sz w:val="22"/>
          <w:szCs w:val="22"/>
          <w:vertAlign w:val="subscript"/>
          <w:lang w:val="en-US"/>
        </w:rPr>
        <w:t>LA</w:t>
      </w:r>
      <w:proofErr w:type="spellEnd"/>
      <w:r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/</w:t>
      </w:r>
      <w:proofErr w:type="spellStart"/>
      <w:r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g</w:t>
      </w:r>
      <w:r w:rsidRPr="00D9605D">
        <w:rPr>
          <w:rFonts w:asciiTheme="minorHAnsi" w:eastAsia="MS PGothic" w:hAnsiTheme="minorHAnsi"/>
          <w:bCs/>
          <w:color w:val="000000"/>
          <w:sz w:val="22"/>
          <w:szCs w:val="22"/>
          <w:vertAlign w:val="subscript"/>
          <w:lang w:val="en-US"/>
        </w:rPr>
        <w:t>sugars</w:t>
      </w:r>
      <w:proofErr w:type="spellEnd"/>
      <w:r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(</w:t>
      </w:r>
      <w:r w:rsidR="009515C7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7</w:t>
      </w:r>
      <w:r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9 % conversion).</w:t>
      </w: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704BDF" w:rsidRPr="00704BDF" w:rsidRDefault="00D9605D" w:rsidP="001658D8">
      <w:pPr>
        <w:snapToGrid w:val="0"/>
        <w:spacing w:before="240" w:line="300" w:lineRule="auto"/>
        <w:rPr>
          <w:rFonts w:asciiTheme="minorHAnsi" w:eastAsia="SimSun" w:hAnsiTheme="minorHAnsi"/>
          <w:sz w:val="22"/>
          <w:szCs w:val="22"/>
          <w:lang w:eastAsia="zh-CN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T</w:t>
      </w:r>
      <w:r w:rsidRPr="00D9605D">
        <w:rPr>
          <w:rFonts w:asciiTheme="minorHAnsi" w:eastAsia="MS PGothic" w:hAnsiTheme="minorHAnsi"/>
          <w:color w:val="000000"/>
          <w:sz w:val="22"/>
          <w:szCs w:val="22"/>
          <w:lang w:val="en-US"/>
        </w:rPr>
        <w:t>he hydrolysate from OFMSW is a good substrate for the production of lactic acid with a total sugars concentration in the hydrolysate exceeding 70 g/L</w:t>
      </w:r>
      <w:r w:rsidR="009515C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(50g/L for glucose)</w:t>
      </w:r>
      <w:r w:rsidRPr="00D9605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Furthermore, the hydrolysate is able to support the growth of the bacteria without the addition of any other nutrients and without any apparent inhibitory effects. </w:t>
      </w:r>
      <w:r w:rsidR="009515C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After fermentation using </w:t>
      </w:r>
      <w:r w:rsidR="009515C7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 xml:space="preserve">B. </w:t>
      </w:r>
      <w:proofErr w:type="spellStart"/>
      <w:r w:rsidR="007316B8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coagulans</w:t>
      </w:r>
      <w:proofErr w:type="spellEnd"/>
      <w:r w:rsidR="007316B8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 xml:space="preserve"> </w:t>
      </w:r>
      <w:r w:rsidR="007316B8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conversion</w:t>
      </w:r>
      <w:r w:rsidR="009515C7"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yield for the process was 0.</w:t>
      </w:r>
      <w:r w:rsidR="009515C7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7</w:t>
      </w:r>
      <w:r w:rsidR="009515C7"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9 </w:t>
      </w:r>
      <w:proofErr w:type="spellStart"/>
      <w:r w:rsidR="009515C7"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g</w:t>
      </w:r>
      <w:r w:rsidR="009515C7" w:rsidRPr="00D9605D">
        <w:rPr>
          <w:rFonts w:asciiTheme="minorHAnsi" w:eastAsia="MS PGothic" w:hAnsiTheme="minorHAnsi"/>
          <w:bCs/>
          <w:color w:val="000000"/>
          <w:sz w:val="22"/>
          <w:szCs w:val="22"/>
          <w:vertAlign w:val="subscript"/>
          <w:lang w:val="en-US"/>
        </w:rPr>
        <w:t>LA</w:t>
      </w:r>
      <w:proofErr w:type="spellEnd"/>
      <w:r w:rsidR="009515C7"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/</w:t>
      </w:r>
      <w:proofErr w:type="spellStart"/>
      <w:r w:rsidR="009515C7"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g</w:t>
      </w:r>
      <w:r w:rsidR="009515C7" w:rsidRPr="00D9605D">
        <w:rPr>
          <w:rFonts w:asciiTheme="minorHAnsi" w:eastAsia="MS PGothic" w:hAnsiTheme="minorHAnsi"/>
          <w:bCs/>
          <w:color w:val="000000"/>
          <w:sz w:val="22"/>
          <w:szCs w:val="22"/>
          <w:vertAlign w:val="subscript"/>
          <w:lang w:val="en-US"/>
        </w:rPr>
        <w:t>sugars</w:t>
      </w:r>
      <w:proofErr w:type="spellEnd"/>
      <w:r w:rsidR="009515C7">
        <w:rPr>
          <w:rFonts w:asciiTheme="minorHAnsi" w:eastAsia="MS PGothic" w:hAnsiTheme="minorHAnsi"/>
          <w:bCs/>
          <w:color w:val="000000"/>
          <w:sz w:val="22"/>
          <w:szCs w:val="22"/>
          <w:vertAlign w:val="subscript"/>
          <w:lang w:val="en-US"/>
        </w:rPr>
        <w:t xml:space="preserve"> </w:t>
      </w:r>
      <w:r w:rsidR="009515C7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and a LA final concentration of </w:t>
      </w:r>
      <w:r w:rsidR="009515C7" w:rsidRPr="00645AD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60.71 g/L </w:t>
      </w:r>
      <w:r w:rsidR="009515C7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were achieved.</w:t>
      </w:r>
      <w:bookmarkStart w:id="0" w:name="_GoBack"/>
      <w:bookmarkEnd w:id="0"/>
    </w:p>
    <w:sectPr w:rsidR="00704BDF" w:rsidRPr="00704BDF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1AC" w:rsidRDefault="006B01AC" w:rsidP="004F5E36">
      <w:r>
        <w:separator/>
      </w:r>
    </w:p>
  </w:endnote>
  <w:endnote w:type="continuationSeparator" w:id="0">
    <w:p w:rsidR="006B01AC" w:rsidRDefault="006B01AC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1AC" w:rsidRDefault="006B01AC" w:rsidP="004F5E36">
      <w:r>
        <w:separator/>
      </w:r>
    </w:p>
  </w:footnote>
  <w:footnote w:type="continuationSeparator" w:id="0">
    <w:p w:rsidR="006B01AC" w:rsidRDefault="006B01AC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162" w:rsidRDefault="00594E9F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572ED9C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" strokecolor="#7030a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BDF" w:rsidRPr="004F563B" w:rsidRDefault="00704BDF" w:rsidP="00704BDF">
    <w:pPr>
      <w:ind w:left="-426" w:right="-285"/>
      <w:jc w:val="center"/>
      <w:rPr>
        <w:rFonts w:asciiTheme="minorHAnsi" w:hAnsiTheme="minorHAnsi"/>
        <w:b/>
        <w:i/>
        <w:color w:val="7030A0"/>
        <w:sz w:val="24"/>
        <w:szCs w:val="24"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ECAB 5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The </w:t>
    </w:r>
    <w:r w:rsidR="004F563B">
      <w:rPr>
        <w:rFonts w:asciiTheme="minorHAnsi" w:hAnsiTheme="minorHAnsi"/>
        <w:b/>
        <w:i/>
        <w:color w:val="7030A0"/>
        <w:sz w:val="24"/>
        <w:szCs w:val="24"/>
        <w:lang w:val="en-US"/>
      </w:rPr>
      <w:t>5</w:t>
    </w:r>
    <w:r w:rsidRPr="004F563B">
      <w:rPr>
        <w:rFonts w:asciiTheme="minorHAnsi" w:hAnsiTheme="minorHAnsi"/>
        <w:b/>
        <w:i/>
        <w:color w:val="7030A0"/>
        <w:sz w:val="24"/>
        <w:szCs w:val="24"/>
        <w:vertAlign w:val="superscript"/>
        <w:lang w:val="en-US"/>
      </w:rPr>
      <w:t>th</w:t>
    </w:r>
    <w:r w:rsidR="00DE0019" w:rsidRPr="004F563B">
      <w:rPr>
        <w:rFonts w:asciiTheme="minorHAnsi" w:hAnsiTheme="minorHAnsi"/>
        <w:b/>
        <w:i/>
        <w:color w:val="7030A0"/>
        <w:sz w:val="24"/>
        <w:szCs w:val="24"/>
        <w:vertAlign w:val="superscript"/>
        <w:lang w:val="en-US"/>
      </w:rPr>
      <w:t xml:space="preserve"> 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 xml:space="preserve">EUROPEAN CONGRESS OF </w:t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APPLIED BIOTECHNOLOGY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 Florence 15-19 September 201</w:t>
    </w:r>
    <w:r w:rsidR="00EA50E1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9</w:t>
    </w:r>
  </w:p>
  <w:p w:rsidR="00704BDF" w:rsidRDefault="00704BDF">
    <w:pPr>
      <w:pStyle w:val="Header"/>
    </w:pPr>
  </w:p>
  <w:p w:rsidR="00704BDF" w:rsidRDefault="00704BDF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848D808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" strokecolor="#7030a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59485B1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5"/>
  </w:num>
  <w:num w:numId="15">
    <w:abstractNumId w:val="16"/>
  </w:num>
  <w:num w:numId="16">
    <w:abstractNumId w:val="17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HtDWujclBo6JqzNgWQIeVPRGyPdKQNrMKsBiKsKXPTf/sGhNslv4Nw/EmUnw3yaNzilIHZzYtIYdqjvo8y9pBA==" w:salt="8sFClCFnh+DxuRmOWfcM7w==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14A"/>
    <w:rsid w:val="000027C0"/>
    <w:rsid w:val="000117CB"/>
    <w:rsid w:val="0003148D"/>
    <w:rsid w:val="00062A9A"/>
    <w:rsid w:val="000652CB"/>
    <w:rsid w:val="000A03B2"/>
    <w:rsid w:val="000D34BE"/>
    <w:rsid w:val="000E36F1"/>
    <w:rsid w:val="000E3A73"/>
    <w:rsid w:val="000E414A"/>
    <w:rsid w:val="0013121F"/>
    <w:rsid w:val="00134DE4"/>
    <w:rsid w:val="00150E59"/>
    <w:rsid w:val="001658D8"/>
    <w:rsid w:val="00184AD6"/>
    <w:rsid w:val="001B65C1"/>
    <w:rsid w:val="001C0E5F"/>
    <w:rsid w:val="001C684B"/>
    <w:rsid w:val="001D53FC"/>
    <w:rsid w:val="001F2EC7"/>
    <w:rsid w:val="002065DB"/>
    <w:rsid w:val="002447EF"/>
    <w:rsid w:val="00251550"/>
    <w:rsid w:val="0027221A"/>
    <w:rsid w:val="00275B61"/>
    <w:rsid w:val="002D1F12"/>
    <w:rsid w:val="003009B7"/>
    <w:rsid w:val="0030469C"/>
    <w:rsid w:val="003723D4"/>
    <w:rsid w:val="003A7D1C"/>
    <w:rsid w:val="0041330F"/>
    <w:rsid w:val="0046164A"/>
    <w:rsid w:val="00462DCD"/>
    <w:rsid w:val="004D09B4"/>
    <w:rsid w:val="004D1162"/>
    <w:rsid w:val="004E4DD6"/>
    <w:rsid w:val="004F563B"/>
    <w:rsid w:val="004F5E36"/>
    <w:rsid w:val="005119A5"/>
    <w:rsid w:val="005278B7"/>
    <w:rsid w:val="005346C8"/>
    <w:rsid w:val="00594E9F"/>
    <w:rsid w:val="005B61E6"/>
    <w:rsid w:val="005C77E1"/>
    <w:rsid w:val="005D6A2F"/>
    <w:rsid w:val="005E1A82"/>
    <w:rsid w:val="005F0A28"/>
    <w:rsid w:val="005F0E5E"/>
    <w:rsid w:val="00620DEE"/>
    <w:rsid w:val="00625639"/>
    <w:rsid w:val="006366F8"/>
    <w:rsid w:val="0064184D"/>
    <w:rsid w:val="00645ADA"/>
    <w:rsid w:val="00660E3E"/>
    <w:rsid w:val="00662E74"/>
    <w:rsid w:val="006B01AC"/>
    <w:rsid w:val="006C5579"/>
    <w:rsid w:val="006C5C8A"/>
    <w:rsid w:val="00704BDF"/>
    <w:rsid w:val="00705149"/>
    <w:rsid w:val="007316B8"/>
    <w:rsid w:val="00736B13"/>
    <w:rsid w:val="007447F3"/>
    <w:rsid w:val="00745CE6"/>
    <w:rsid w:val="007661C8"/>
    <w:rsid w:val="007A5899"/>
    <w:rsid w:val="007D52CD"/>
    <w:rsid w:val="00813288"/>
    <w:rsid w:val="008168FC"/>
    <w:rsid w:val="008479A2"/>
    <w:rsid w:val="00874E43"/>
    <w:rsid w:val="0087637F"/>
    <w:rsid w:val="008A1512"/>
    <w:rsid w:val="008D0BEB"/>
    <w:rsid w:val="008E566E"/>
    <w:rsid w:val="00901EB6"/>
    <w:rsid w:val="009450CE"/>
    <w:rsid w:val="009515C7"/>
    <w:rsid w:val="0095164B"/>
    <w:rsid w:val="00996483"/>
    <w:rsid w:val="009E788A"/>
    <w:rsid w:val="00A1763D"/>
    <w:rsid w:val="00A17CEC"/>
    <w:rsid w:val="00A27EF0"/>
    <w:rsid w:val="00A55785"/>
    <w:rsid w:val="00A76EFC"/>
    <w:rsid w:val="00A97F29"/>
    <w:rsid w:val="00AB0964"/>
    <w:rsid w:val="00AE377D"/>
    <w:rsid w:val="00B61DBF"/>
    <w:rsid w:val="00BA6393"/>
    <w:rsid w:val="00BC30C9"/>
    <w:rsid w:val="00BE3E58"/>
    <w:rsid w:val="00C01616"/>
    <w:rsid w:val="00C0162B"/>
    <w:rsid w:val="00C345B1"/>
    <w:rsid w:val="00C40142"/>
    <w:rsid w:val="00C52C7C"/>
    <w:rsid w:val="00C57182"/>
    <w:rsid w:val="00C655FD"/>
    <w:rsid w:val="00C924F1"/>
    <w:rsid w:val="00C94434"/>
    <w:rsid w:val="00CA1C95"/>
    <w:rsid w:val="00CA5A9C"/>
    <w:rsid w:val="00CC3F4B"/>
    <w:rsid w:val="00CD5FE2"/>
    <w:rsid w:val="00D02B4C"/>
    <w:rsid w:val="00D208C0"/>
    <w:rsid w:val="00D84576"/>
    <w:rsid w:val="00D9605D"/>
    <w:rsid w:val="00DE0019"/>
    <w:rsid w:val="00DE264A"/>
    <w:rsid w:val="00E041E7"/>
    <w:rsid w:val="00E10C05"/>
    <w:rsid w:val="00E23CA1"/>
    <w:rsid w:val="00E409A8"/>
    <w:rsid w:val="00E47211"/>
    <w:rsid w:val="00E7209D"/>
    <w:rsid w:val="00EA50E1"/>
    <w:rsid w:val="00EE0131"/>
    <w:rsid w:val="00F30C64"/>
    <w:rsid w:val="00FB730C"/>
    <w:rsid w:val="00FC2695"/>
    <w:rsid w:val="00FC3E03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48D"/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lock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lock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lock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lock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3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48D"/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lock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lock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lock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lock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3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423863944906573"/>
          <c:y val="0.12683500243561627"/>
          <c:w val="0.81453229004681627"/>
          <c:h val="0.694330203916818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Ergebnisse!$C$44</c:f>
              <c:strCache>
                <c:ptCount val="1"/>
                <c:pt idx="0">
                  <c:v>Glucose</c:v>
                </c:pt>
              </c:strCache>
            </c:strRef>
          </c:tx>
          <c:spPr>
            <a:pattFill prst="pct70">
              <a:fgClr>
                <a:schemeClr val="accent2">
                  <a:lumMod val="60000"/>
                  <a:lumOff val="40000"/>
                </a:schemeClr>
              </a:fgClr>
              <a:bgClr>
                <a:schemeClr val="bg1"/>
              </a:bgClr>
            </a:pattFill>
          </c:spPr>
          <c:invertIfNegative val="0"/>
          <c:cat>
            <c:numRef>
              <c:f>Ergebnisse!$C$24:$C$37</c:f>
              <c:numCache>
                <c:formatCode>#,#00</c:formatCode>
                <c:ptCount val="14"/>
                <c:pt idx="0">
                  <c:v>0</c:v>
                </c:pt>
                <c:pt idx="1">
                  <c:v>2.0000000000000009</c:v>
                </c:pt>
                <c:pt idx="2">
                  <c:v>4</c:v>
                </c:pt>
                <c:pt idx="3">
                  <c:v>5</c:v>
                </c:pt>
                <c:pt idx="4">
                  <c:v>5.9999999999999929</c:v>
                </c:pt>
                <c:pt idx="5">
                  <c:v>7</c:v>
                </c:pt>
                <c:pt idx="6">
                  <c:v>8.0000000000000071</c:v>
                </c:pt>
                <c:pt idx="7">
                  <c:v>8.9999999999999929</c:v>
                </c:pt>
                <c:pt idx="8">
                  <c:v>10</c:v>
                </c:pt>
                <c:pt idx="9">
                  <c:v>13</c:v>
                </c:pt>
                <c:pt idx="10">
                  <c:v>15</c:v>
                </c:pt>
                <c:pt idx="11">
                  <c:v>20</c:v>
                </c:pt>
                <c:pt idx="12">
                  <c:v>23</c:v>
                </c:pt>
                <c:pt idx="13">
                  <c:v>25</c:v>
                </c:pt>
              </c:numCache>
            </c:numRef>
          </c:cat>
          <c:val>
            <c:numRef>
              <c:f>Ergebnisse!$D$44:$T$44</c:f>
              <c:numCache>
                <c:formatCode>0.00</c:formatCode>
                <c:ptCount val="14"/>
                <c:pt idx="0">
                  <c:v>50.043419172281226</c:v>
                </c:pt>
                <c:pt idx="1">
                  <c:v>49.412543161740473</c:v>
                </c:pt>
                <c:pt idx="2">
                  <c:v>50.171459986617855</c:v>
                </c:pt>
                <c:pt idx="3">
                  <c:v>49.304789845441256</c:v>
                </c:pt>
                <c:pt idx="4">
                  <c:v>49.095157429992852</c:v>
                </c:pt>
                <c:pt idx="5">
                  <c:v>48.268887942604685</c:v>
                </c:pt>
                <c:pt idx="6">
                  <c:v>47.315987044049145</c:v>
                </c:pt>
                <c:pt idx="7">
                  <c:v>45.846896245790624</c:v>
                </c:pt>
                <c:pt idx="8">
                  <c:v>44.465878167655887</c:v>
                </c:pt>
                <c:pt idx="9">
                  <c:v>28.125819018099016</c:v>
                </c:pt>
                <c:pt idx="10">
                  <c:v>15.054030745114195</c:v>
                </c:pt>
                <c:pt idx="11">
                  <c:v>0.45874363267531143</c:v>
                </c:pt>
                <c:pt idx="12">
                  <c:v>0.49427198585646115</c:v>
                </c:pt>
                <c:pt idx="13">
                  <c:v>0.45720731703687889</c:v>
                </c:pt>
              </c:numCache>
            </c:numRef>
          </c:val>
        </c:ser>
        <c:ser>
          <c:idx val="1"/>
          <c:order val="1"/>
          <c:tx>
            <c:strRef>
              <c:f>Ergebnisse!$C$45</c:f>
              <c:strCache>
                <c:ptCount val="1"/>
                <c:pt idx="0">
                  <c:v>Disaccharide</c:v>
                </c:pt>
              </c:strCache>
            </c:strRef>
          </c:tx>
          <c:spPr>
            <a:pattFill prst="dkUpDiag">
              <a:fgClr>
                <a:schemeClr val="accent3"/>
              </a:fgClr>
              <a:bgClr>
                <a:schemeClr val="bg1"/>
              </a:bgClr>
            </a:pattFill>
          </c:spPr>
          <c:invertIfNegative val="0"/>
          <c:cat>
            <c:numRef>
              <c:f>Ergebnisse!$C$24:$C$37</c:f>
              <c:numCache>
                <c:formatCode>#,#00</c:formatCode>
                <c:ptCount val="14"/>
                <c:pt idx="0">
                  <c:v>0</c:v>
                </c:pt>
                <c:pt idx="1">
                  <c:v>2.0000000000000009</c:v>
                </c:pt>
                <c:pt idx="2">
                  <c:v>4</c:v>
                </c:pt>
                <c:pt idx="3">
                  <c:v>5</c:v>
                </c:pt>
                <c:pt idx="4">
                  <c:v>5.9999999999999929</c:v>
                </c:pt>
                <c:pt idx="5">
                  <c:v>7</c:v>
                </c:pt>
                <c:pt idx="6">
                  <c:v>8.0000000000000071</c:v>
                </c:pt>
                <c:pt idx="7">
                  <c:v>8.9999999999999929</c:v>
                </c:pt>
                <c:pt idx="8">
                  <c:v>10</c:v>
                </c:pt>
                <c:pt idx="9">
                  <c:v>13</c:v>
                </c:pt>
                <c:pt idx="10">
                  <c:v>15</c:v>
                </c:pt>
                <c:pt idx="11">
                  <c:v>20</c:v>
                </c:pt>
                <c:pt idx="12">
                  <c:v>23</c:v>
                </c:pt>
                <c:pt idx="13">
                  <c:v>25</c:v>
                </c:pt>
              </c:numCache>
            </c:numRef>
          </c:cat>
          <c:val>
            <c:numRef>
              <c:f>Ergebnisse!$D$45:$T$45</c:f>
              <c:numCache>
                <c:formatCode>0.00</c:formatCode>
                <c:ptCount val="14"/>
                <c:pt idx="0">
                  <c:v>9.0341679583018806</c:v>
                </c:pt>
                <c:pt idx="1">
                  <c:v>8.7324440010219515</c:v>
                </c:pt>
                <c:pt idx="2">
                  <c:v>8.9001999176504274</c:v>
                </c:pt>
                <c:pt idx="3">
                  <c:v>8.8195705659756616</c:v>
                </c:pt>
                <c:pt idx="4">
                  <c:v>8.7702438174389776</c:v>
                </c:pt>
                <c:pt idx="5">
                  <c:v>8.7300297359784054</c:v>
                </c:pt>
                <c:pt idx="6">
                  <c:v>8.5507350525977106</c:v>
                </c:pt>
                <c:pt idx="7">
                  <c:v>8.5063788497388977</c:v>
                </c:pt>
                <c:pt idx="8">
                  <c:v>8.5674573884139988</c:v>
                </c:pt>
                <c:pt idx="9">
                  <c:v>8.3251787905150092</c:v>
                </c:pt>
                <c:pt idx="10">
                  <c:v>8.078367528343092</c:v>
                </c:pt>
                <c:pt idx="11">
                  <c:v>7.9711582574923394</c:v>
                </c:pt>
                <c:pt idx="12">
                  <c:v>7.8780308682593905</c:v>
                </c:pt>
                <c:pt idx="13">
                  <c:v>6.8667274251319546</c:v>
                </c:pt>
              </c:numCache>
            </c:numRef>
          </c:val>
        </c:ser>
        <c:ser>
          <c:idx val="3"/>
          <c:order val="2"/>
          <c:tx>
            <c:strRef>
              <c:f>Ergebnisse!$C$46</c:f>
              <c:strCache>
                <c:ptCount val="1"/>
                <c:pt idx="0">
                  <c:v>Xylose</c:v>
                </c:pt>
              </c:strCache>
            </c:strRef>
          </c:tx>
          <c:spPr>
            <a:pattFill prst="dkDnDiag">
              <a:fgClr>
                <a:schemeClr val="accent4"/>
              </a:fgClr>
              <a:bgClr>
                <a:schemeClr val="bg1"/>
              </a:bgClr>
            </a:pattFill>
          </c:spPr>
          <c:invertIfNegative val="0"/>
          <c:cat>
            <c:numRef>
              <c:f>Ergebnisse!$C$24:$C$37</c:f>
              <c:numCache>
                <c:formatCode>#,#00</c:formatCode>
                <c:ptCount val="14"/>
                <c:pt idx="0">
                  <c:v>0</c:v>
                </c:pt>
                <c:pt idx="1">
                  <c:v>2.0000000000000009</c:v>
                </c:pt>
                <c:pt idx="2">
                  <c:v>4</c:v>
                </c:pt>
                <c:pt idx="3">
                  <c:v>5</c:v>
                </c:pt>
                <c:pt idx="4">
                  <c:v>5.9999999999999929</c:v>
                </c:pt>
                <c:pt idx="5">
                  <c:v>7</c:v>
                </c:pt>
                <c:pt idx="6">
                  <c:v>8.0000000000000071</c:v>
                </c:pt>
                <c:pt idx="7">
                  <c:v>8.9999999999999929</c:v>
                </c:pt>
                <c:pt idx="8">
                  <c:v>10</c:v>
                </c:pt>
                <c:pt idx="9">
                  <c:v>13</c:v>
                </c:pt>
                <c:pt idx="10">
                  <c:v>15</c:v>
                </c:pt>
                <c:pt idx="11">
                  <c:v>20</c:v>
                </c:pt>
                <c:pt idx="12">
                  <c:v>23</c:v>
                </c:pt>
                <c:pt idx="13">
                  <c:v>25</c:v>
                </c:pt>
              </c:numCache>
            </c:numRef>
          </c:cat>
          <c:val>
            <c:numRef>
              <c:f>Ergebnisse!$D$46:$T$46</c:f>
              <c:numCache>
                <c:formatCode>0.00</c:formatCode>
                <c:ptCount val="14"/>
                <c:pt idx="0">
                  <c:v>24.585900171439153</c:v>
                </c:pt>
                <c:pt idx="1">
                  <c:v>24.374415728644617</c:v>
                </c:pt>
                <c:pt idx="2">
                  <c:v>24.669395611607335</c:v>
                </c:pt>
                <c:pt idx="3">
                  <c:v>24.317518537502195</c:v>
                </c:pt>
                <c:pt idx="4">
                  <c:v>24.068186349742437</c:v>
                </c:pt>
                <c:pt idx="5">
                  <c:v>23.517278737139083</c:v>
                </c:pt>
                <c:pt idx="6">
                  <c:v>23.065473379717851</c:v>
                </c:pt>
                <c:pt idx="7">
                  <c:v>22.152169969622808</c:v>
                </c:pt>
                <c:pt idx="8">
                  <c:v>21.400432700801556</c:v>
                </c:pt>
                <c:pt idx="9">
                  <c:v>15.766631780857958</c:v>
                </c:pt>
                <c:pt idx="10">
                  <c:v>12.175497627234082</c:v>
                </c:pt>
                <c:pt idx="11">
                  <c:v>8.9276061462138472</c:v>
                </c:pt>
                <c:pt idx="12">
                  <c:v>8.7914745086397712</c:v>
                </c:pt>
                <c:pt idx="13">
                  <c:v>8.4736146378358743</c:v>
                </c:pt>
              </c:numCache>
            </c:numRef>
          </c:val>
        </c:ser>
        <c:ser>
          <c:idx val="4"/>
          <c:order val="3"/>
          <c:tx>
            <c:strRef>
              <c:f>Ergebnisse!$C$47</c:f>
              <c:strCache>
                <c:ptCount val="1"/>
                <c:pt idx="0">
                  <c:v>Arabinose</c:v>
                </c:pt>
              </c:strCache>
            </c:strRef>
          </c:tx>
          <c:invertIfNegative val="0"/>
          <c:cat>
            <c:numRef>
              <c:f>Ergebnisse!$C$24:$C$37</c:f>
              <c:numCache>
                <c:formatCode>#,#00</c:formatCode>
                <c:ptCount val="14"/>
                <c:pt idx="0">
                  <c:v>0</c:v>
                </c:pt>
                <c:pt idx="1">
                  <c:v>2.0000000000000009</c:v>
                </c:pt>
                <c:pt idx="2">
                  <c:v>4</c:v>
                </c:pt>
                <c:pt idx="3">
                  <c:v>5</c:v>
                </c:pt>
                <c:pt idx="4">
                  <c:v>5.9999999999999929</c:v>
                </c:pt>
                <c:pt idx="5">
                  <c:v>7</c:v>
                </c:pt>
                <c:pt idx="6">
                  <c:v>8.0000000000000071</c:v>
                </c:pt>
                <c:pt idx="7">
                  <c:v>8.9999999999999929</c:v>
                </c:pt>
                <c:pt idx="8">
                  <c:v>10</c:v>
                </c:pt>
                <c:pt idx="9">
                  <c:v>13</c:v>
                </c:pt>
                <c:pt idx="10">
                  <c:v>15</c:v>
                </c:pt>
                <c:pt idx="11">
                  <c:v>20</c:v>
                </c:pt>
                <c:pt idx="12">
                  <c:v>23</c:v>
                </c:pt>
                <c:pt idx="13">
                  <c:v>25</c:v>
                </c:pt>
              </c:numCache>
            </c:numRef>
          </c:cat>
          <c:val>
            <c:numRef>
              <c:f>Ergebnisse!$D$47:$T$47</c:f>
              <c:numCache>
                <c:formatCode>0.00</c:formatCode>
                <c:ptCount val="14"/>
                <c:pt idx="0">
                  <c:v>1.2539479078657003</c:v>
                </c:pt>
                <c:pt idx="1">
                  <c:v>1.1692162830790329</c:v>
                </c:pt>
                <c:pt idx="2">
                  <c:v>1.1294675603527178</c:v>
                </c:pt>
                <c:pt idx="3">
                  <c:v>1.2402667502996967</c:v>
                </c:pt>
                <c:pt idx="4">
                  <c:v>0.99063326771939342</c:v>
                </c:pt>
                <c:pt idx="5">
                  <c:v>0.92789735764702375</c:v>
                </c:pt>
                <c:pt idx="6">
                  <c:v>0.86282352720419941</c:v>
                </c:pt>
                <c:pt idx="7">
                  <c:v>0.84968755399310925</c:v>
                </c:pt>
                <c:pt idx="8">
                  <c:v>0.78016999064143322</c:v>
                </c:pt>
                <c:pt idx="9">
                  <c:v>0.53764169645718152</c:v>
                </c:pt>
                <c:pt idx="10">
                  <c:v>0.46126223078109602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4060928"/>
        <c:axId val="54118656"/>
      </c:barChart>
      <c:scatterChart>
        <c:scatterStyle val="lineMarker"/>
        <c:varyColors val="0"/>
        <c:ser>
          <c:idx val="2"/>
          <c:order val="4"/>
          <c:tx>
            <c:v>Lactic acid</c:v>
          </c:tx>
          <c:spPr>
            <a:ln w="28575">
              <a:noFill/>
            </a:ln>
          </c:spPr>
          <c:marker>
            <c:symbol val="diamond"/>
            <c:size val="9"/>
            <c:spPr>
              <a:solidFill>
                <a:schemeClr val="accent1"/>
              </a:solidFill>
              <a:ln>
                <a:solidFill>
                  <a:srgbClr val="5B9BD5">
                    <a:lumMod val="50000"/>
                  </a:srgbClr>
                </a:solidFill>
              </a:ln>
            </c:spPr>
          </c:marker>
          <c:yVal>
            <c:numRef>
              <c:f>Ergebnisse!$K$24:$K$37</c:f>
              <c:numCache>
                <c:formatCode>0.00</c:formatCode>
                <c:ptCount val="14"/>
                <c:pt idx="0">
                  <c:v>7.2509515294730233</c:v>
                </c:pt>
                <c:pt idx="1">
                  <c:v>7.5136035125480145</c:v>
                </c:pt>
                <c:pt idx="2">
                  <c:v>8.1889038107358747</c:v>
                </c:pt>
                <c:pt idx="3">
                  <c:v>8.4261977904850554</c:v>
                </c:pt>
                <c:pt idx="4">
                  <c:v>8.9699458775170857</c:v>
                </c:pt>
                <c:pt idx="5">
                  <c:v>9.581182981541307</c:v>
                </c:pt>
                <c:pt idx="6">
                  <c:v>10.51792917860457</c:v>
                </c:pt>
                <c:pt idx="7">
                  <c:v>11.898459477008254</c:v>
                </c:pt>
                <c:pt idx="8">
                  <c:v>14.535049966402944</c:v>
                </c:pt>
                <c:pt idx="9">
                  <c:v>32.365044764177135</c:v>
                </c:pt>
                <c:pt idx="10">
                  <c:v>46.262174203084712</c:v>
                </c:pt>
                <c:pt idx="11">
                  <c:v>60.708706534966112</c:v>
                </c:pt>
                <c:pt idx="12">
                  <c:v>60.130742344338216</c:v>
                </c:pt>
                <c:pt idx="13">
                  <c:v>60.207580903081478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085312"/>
        <c:axId val="54776192"/>
      </c:scatterChart>
      <c:catAx>
        <c:axId val="540609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 (h)</a:t>
                </a:r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nextTo"/>
        <c:crossAx val="54118656"/>
        <c:crosses val="autoZero"/>
        <c:auto val="1"/>
        <c:lblAlgn val="ctr"/>
        <c:lblOffset val="100"/>
        <c:noMultiLvlLbl val="0"/>
      </c:catAx>
      <c:valAx>
        <c:axId val="541186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Concentration (g/L)</a:t>
                </a:r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nextTo"/>
        <c:crossAx val="54060928"/>
        <c:crosses val="autoZero"/>
        <c:crossBetween val="between"/>
      </c:valAx>
      <c:valAx>
        <c:axId val="54776192"/>
        <c:scaling>
          <c:orientation val="minMax"/>
          <c:max val="90"/>
          <c:min val="0"/>
        </c:scaling>
        <c:delete val="1"/>
        <c:axPos val="r"/>
        <c:numFmt formatCode="0.00" sourceLinked="1"/>
        <c:majorTickMark val="out"/>
        <c:minorTickMark val="none"/>
        <c:tickLblPos val="nextTo"/>
        <c:crossAx val="55085312"/>
        <c:crosses val="max"/>
        <c:crossBetween val="midCat"/>
      </c:valAx>
      <c:valAx>
        <c:axId val="55085312"/>
        <c:scaling>
          <c:orientation val="minMax"/>
        </c:scaling>
        <c:delete val="1"/>
        <c:axPos val="b"/>
        <c:majorTickMark val="out"/>
        <c:minorTickMark val="none"/>
        <c:tickLblPos val="nextTo"/>
        <c:crossAx val="54776192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8.5811138811410337E-2"/>
          <c:y val="5.7657674017925521E-2"/>
          <c:w val="0.87424151918314286"/>
          <c:h val="6.516367033089887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Lariss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Larissa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Larissa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B943C-8A7A-4AEC-9FD1-ED622885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721</Words>
  <Characters>4113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López Gómez, José Pablo</cp:lastModifiedBy>
  <cp:revision>4</cp:revision>
  <cp:lastPrinted>2015-05-12T18:31:00Z</cp:lastPrinted>
  <dcterms:created xsi:type="dcterms:W3CDTF">2019-01-14T15:16:00Z</dcterms:created>
  <dcterms:modified xsi:type="dcterms:W3CDTF">2019-01-14T15:32:00Z</dcterms:modified>
</cp:coreProperties>
</file>