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5736C" w14:textId="77777777" w:rsidR="000A03B2" w:rsidRPr="000A03B2" w:rsidRDefault="000A03B2" w:rsidP="00704BDF">
      <w:pPr>
        <w:pStyle w:val="CETAuthors"/>
        <w:tabs>
          <w:tab w:val="clear" w:pos="7100"/>
          <w:tab w:val="right" w:pos="9070"/>
        </w:tabs>
        <w:rPr>
          <w:lang w:val="en-US"/>
        </w:rPr>
        <w:sectPr w:rsidR="000A03B2" w:rsidRPr="000A03B2" w:rsidSect="00704BDF">
          <w:headerReference w:type="default" r:id="rId8"/>
          <w:headerReference w:type="first" r:id="rId9"/>
          <w:type w:val="continuous"/>
          <w:pgSz w:w="11906" w:h="16838" w:code="9"/>
          <w:pgMar w:top="1985" w:right="1418" w:bottom="1701" w:left="1418" w:header="993" w:footer="0" w:gutter="0"/>
          <w:cols w:space="708"/>
          <w:titlePg/>
          <w:docGrid w:linePitch="360"/>
        </w:sectPr>
      </w:pPr>
    </w:p>
    <w:p w14:paraId="5D69B03A" w14:textId="4C7747E6" w:rsidR="00704BDF" w:rsidRPr="00DE0019" w:rsidRDefault="00610BD8" w:rsidP="00704BDF">
      <w:pPr>
        <w:snapToGrid w:val="0"/>
        <w:spacing w:after="360"/>
        <w:jc w:val="center"/>
        <w:rPr>
          <w:rFonts w:asciiTheme="minorHAnsi" w:eastAsia="MS PGothic" w:hAnsiTheme="minorHAnsi"/>
          <w:b/>
          <w:bCs/>
          <w:sz w:val="28"/>
          <w:szCs w:val="28"/>
          <w:lang w:val="en-US" w:eastAsia="ko-KR"/>
        </w:rPr>
      </w:pPr>
      <w:r w:rsidRPr="00610BD8">
        <w:rPr>
          <w:rFonts w:asciiTheme="minorHAnsi" w:hAnsiTheme="minorHAnsi"/>
          <w:b/>
          <w:bCs/>
          <w:iCs/>
          <w:sz w:val="28"/>
          <w:szCs w:val="28"/>
          <w:lang w:val="en-US"/>
        </w:rPr>
        <w:t xml:space="preserve">Influence </w:t>
      </w:r>
      <w:r w:rsidR="004D08FE">
        <w:rPr>
          <w:rFonts w:asciiTheme="minorHAnsi" w:hAnsiTheme="minorHAnsi"/>
          <w:b/>
          <w:bCs/>
          <w:iCs/>
          <w:sz w:val="28"/>
          <w:szCs w:val="28"/>
          <w:lang w:val="en-US"/>
        </w:rPr>
        <w:t>i</w:t>
      </w:r>
      <w:r w:rsidR="004D08FE" w:rsidRPr="00610BD8">
        <w:rPr>
          <w:rFonts w:asciiTheme="minorHAnsi" w:hAnsiTheme="minorHAnsi"/>
          <w:b/>
          <w:bCs/>
          <w:iCs/>
          <w:sz w:val="28"/>
          <w:szCs w:val="28"/>
          <w:lang w:val="en-US"/>
        </w:rPr>
        <w:t xml:space="preserve">n </w:t>
      </w:r>
      <w:r w:rsidR="004D08FE">
        <w:rPr>
          <w:rFonts w:asciiTheme="minorHAnsi" w:hAnsiTheme="minorHAnsi"/>
          <w:b/>
          <w:bCs/>
          <w:iCs/>
          <w:sz w:val="28"/>
          <w:szCs w:val="28"/>
          <w:lang w:val="en-US"/>
        </w:rPr>
        <w:t>t</w:t>
      </w:r>
      <w:r w:rsidR="004D08FE" w:rsidRPr="00610BD8">
        <w:rPr>
          <w:rFonts w:asciiTheme="minorHAnsi" w:hAnsiTheme="minorHAnsi"/>
          <w:b/>
          <w:bCs/>
          <w:iCs/>
          <w:sz w:val="28"/>
          <w:szCs w:val="28"/>
          <w:lang w:val="en-US"/>
        </w:rPr>
        <w:t xml:space="preserve">he Mixing Energy </w:t>
      </w:r>
      <w:r w:rsidR="004D08FE">
        <w:rPr>
          <w:rFonts w:asciiTheme="minorHAnsi" w:hAnsiTheme="minorHAnsi"/>
          <w:b/>
          <w:bCs/>
          <w:iCs/>
          <w:sz w:val="28"/>
          <w:szCs w:val="28"/>
          <w:lang w:val="en-US"/>
        </w:rPr>
        <w:t>a</w:t>
      </w:r>
      <w:r w:rsidR="004D08FE" w:rsidRPr="00610BD8">
        <w:rPr>
          <w:rFonts w:asciiTheme="minorHAnsi" w:hAnsiTheme="minorHAnsi"/>
          <w:b/>
          <w:bCs/>
          <w:iCs/>
          <w:sz w:val="28"/>
          <w:szCs w:val="28"/>
          <w:lang w:val="en-US"/>
        </w:rPr>
        <w:t>nd V</w:t>
      </w:r>
      <w:r w:rsidR="004D08FE">
        <w:rPr>
          <w:rFonts w:asciiTheme="minorHAnsi" w:hAnsiTheme="minorHAnsi"/>
          <w:b/>
          <w:bCs/>
          <w:iCs/>
          <w:sz w:val="28"/>
          <w:szCs w:val="28"/>
          <w:lang w:val="en-US"/>
        </w:rPr>
        <w:t xml:space="preserve">olumetric </w:t>
      </w:r>
      <w:r w:rsidR="003B14C4">
        <w:rPr>
          <w:rFonts w:asciiTheme="minorHAnsi" w:hAnsiTheme="minorHAnsi"/>
          <w:b/>
          <w:bCs/>
          <w:iCs/>
          <w:sz w:val="28"/>
          <w:szCs w:val="28"/>
          <w:lang w:val="en-US"/>
        </w:rPr>
        <w:t>O</w:t>
      </w:r>
      <w:r w:rsidR="003B14C4" w:rsidRPr="003B14C4">
        <w:rPr>
          <w:rFonts w:asciiTheme="minorHAnsi" w:hAnsiTheme="minorHAnsi"/>
          <w:b/>
          <w:bCs/>
          <w:iCs/>
          <w:sz w:val="28"/>
          <w:szCs w:val="28"/>
          <w:vertAlign w:val="subscript"/>
          <w:lang w:val="en-US"/>
        </w:rPr>
        <w:t>2</w:t>
      </w:r>
      <w:r w:rsidRPr="00610BD8">
        <w:rPr>
          <w:rFonts w:asciiTheme="minorHAnsi" w:hAnsiTheme="minorHAnsi"/>
          <w:b/>
          <w:bCs/>
          <w:iCs/>
          <w:sz w:val="28"/>
          <w:szCs w:val="28"/>
          <w:lang w:val="en-US"/>
        </w:rPr>
        <w:t xml:space="preserve"> </w:t>
      </w:r>
      <w:r w:rsidR="004D08FE" w:rsidRPr="00610BD8">
        <w:rPr>
          <w:rFonts w:asciiTheme="minorHAnsi" w:hAnsiTheme="minorHAnsi"/>
          <w:b/>
          <w:bCs/>
          <w:iCs/>
          <w:sz w:val="28"/>
          <w:szCs w:val="28"/>
          <w:lang w:val="en-US"/>
        </w:rPr>
        <w:t xml:space="preserve">Mass Transfer Coefficient </w:t>
      </w:r>
      <w:r w:rsidR="004D08FE">
        <w:rPr>
          <w:rFonts w:asciiTheme="minorHAnsi" w:hAnsiTheme="minorHAnsi"/>
          <w:b/>
          <w:bCs/>
          <w:iCs/>
          <w:sz w:val="28"/>
          <w:szCs w:val="28"/>
          <w:lang w:val="en-US"/>
        </w:rPr>
        <w:t>o</w:t>
      </w:r>
      <w:r w:rsidR="004D08FE" w:rsidRPr="00610BD8">
        <w:rPr>
          <w:rFonts w:asciiTheme="minorHAnsi" w:hAnsiTheme="minorHAnsi"/>
          <w:b/>
          <w:bCs/>
          <w:iCs/>
          <w:sz w:val="28"/>
          <w:szCs w:val="28"/>
          <w:lang w:val="en-US"/>
        </w:rPr>
        <w:t xml:space="preserve">f Exopolysaccharide Production </w:t>
      </w:r>
      <w:r w:rsidR="004D08FE">
        <w:rPr>
          <w:rFonts w:asciiTheme="minorHAnsi" w:hAnsiTheme="minorHAnsi"/>
          <w:b/>
          <w:bCs/>
          <w:iCs/>
          <w:sz w:val="28"/>
          <w:szCs w:val="28"/>
          <w:lang w:val="en-US"/>
        </w:rPr>
        <w:t>b</w:t>
      </w:r>
      <w:r w:rsidR="004D08FE" w:rsidRPr="00610BD8">
        <w:rPr>
          <w:rFonts w:asciiTheme="minorHAnsi" w:hAnsiTheme="minorHAnsi"/>
          <w:b/>
          <w:bCs/>
          <w:iCs/>
          <w:sz w:val="28"/>
          <w:szCs w:val="28"/>
          <w:lang w:val="en-US"/>
        </w:rPr>
        <w:t xml:space="preserve">y </w:t>
      </w:r>
      <w:proofErr w:type="spellStart"/>
      <w:r w:rsidRPr="00610BD8">
        <w:rPr>
          <w:rFonts w:asciiTheme="minorHAnsi" w:hAnsiTheme="minorHAnsi"/>
          <w:b/>
          <w:bCs/>
          <w:i/>
          <w:iCs/>
          <w:sz w:val="28"/>
          <w:szCs w:val="28"/>
          <w:lang w:val="en-US"/>
        </w:rPr>
        <w:t>Gluconacetobacter</w:t>
      </w:r>
      <w:proofErr w:type="spellEnd"/>
      <w:r w:rsidRPr="00610BD8">
        <w:rPr>
          <w:rFonts w:asciiTheme="minorHAnsi" w:hAnsiTheme="minorHAnsi"/>
          <w:b/>
          <w:bCs/>
          <w:i/>
          <w:iCs/>
          <w:sz w:val="28"/>
          <w:szCs w:val="28"/>
          <w:lang w:val="en-US"/>
        </w:rPr>
        <w:t xml:space="preserve"> </w:t>
      </w:r>
      <w:proofErr w:type="spellStart"/>
      <w:r w:rsidR="004D08FE" w:rsidRPr="00610BD8">
        <w:rPr>
          <w:rFonts w:asciiTheme="minorHAnsi" w:hAnsiTheme="minorHAnsi"/>
          <w:b/>
          <w:bCs/>
          <w:i/>
          <w:iCs/>
          <w:sz w:val="28"/>
          <w:szCs w:val="28"/>
          <w:lang w:val="en-US"/>
        </w:rPr>
        <w:t>Diazotrophicus</w:t>
      </w:r>
      <w:proofErr w:type="spellEnd"/>
      <w:r w:rsidR="004D08FE">
        <w:rPr>
          <w:rFonts w:asciiTheme="minorHAnsi" w:eastAsia="MS PGothic" w:hAnsiTheme="minorHAnsi"/>
          <w:b/>
          <w:bCs/>
          <w:sz w:val="28"/>
          <w:szCs w:val="28"/>
          <w:lang w:val="en-US"/>
        </w:rPr>
        <w:t>.</w:t>
      </w:r>
    </w:p>
    <w:p w14:paraId="3A9A918A" w14:textId="77777777" w:rsidR="00DE0019" w:rsidRPr="00784310" w:rsidRDefault="00610BD8" w:rsidP="00704BDF">
      <w:pPr>
        <w:snapToGrid w:val="0"/>
        <w:spacing w:after="120"/>
        <w:jc w:val="center"/>
        <w:rPr>
          <w:rFonts w:asciiTheme="minorHAnsi" w:eastAsia="SimSun" w:hAnsiTheme="minorHAnsi"/>
          <w:color w:val="000000"/>
          <w:sz w:val="24"/>
          <w:szCs w:val="24"/>
          <w:lang w:val="es-CO" w:eastAsia="zh-CN"/>
        </w:rPr>
      </w:pPr>
      <w:bookmarkStart w:id="0" w:name="_GoBack"/>
      <w:r w:rsidRPr="004D08FE">
        <w:rPr>
          <w:rFonts w:asciiTheme="minorHAnsi" w:eastAsia="SimSun" w:hAnsiTheme="minorHAnsi"/>
          <w:color w:val="000000"/>
          <w:sz w:val="24"/>
          <w:szCs w:val="24"/>
          <w:u w:val="single"/>
          <w:lang w:val="es-CO" w:eastAsia="zh-CN"/>
        </w:rPr>
        <w:t>Sebastián Pineda</w:t>
      </w:r>
      <w:r w:rsidR="00704BDF" w:rsidRPr="004D08FE">
        <w:rPr>
          <w:rFonts w:asciiTheme="minorHAnsi" w:eastAsia="SimSun" w:hAnsiTheme="minorHAnsi"/>
          <w:color w:val="000000"/>
          <w:sz w:val="24"/>
          <w:szCs w:val="24"/>
          <w:u w:val="single"/>
          <w:vertAlign w:val="superscript"/>
          <w:lang w:val="es-CO" w:eastAsia="zh-CN"/>
        </w:rPr>
        <w:t>1</w:t>
      </w:r>
      <w:bookmarkEnd w:id="0"/>
      <w:r w:rsidRPr="00784310">
        <w:rPr>
          <w:rFonts w:asciiTheme="minorHAnsi" w:eastAsia="SimSun" w:hAnsiTheme="minorHAnsi"/>
          <w:color w:val="000000"/>
          <w:sz w:val="24"/>
          <w:szCs w:val="24"/>
          <w:lang w:val="es-CO" w:eastAsia="zh-CN"/>
        </w:rPr>
        <w:t xml:space="preserve">, </w:t>
      </w:r>
      <w:r w:rsidR="00784310">
        <w:rPr>
          <w:rFonts w:asciiTheme="minorHAnsi" w:eastAsia="SimSun" w:hAnsiTheme="minorHAnsi"/>
          <w:color w:val="000000"/>
          <w:sz w:val="24"/>
          <w:szCs w:val="24"/>
          <w:lang w:val="es-CO" w:eastAsia="zh-CN"/>
        </w:rPr>
        <w:t>Carlos Cardona</w:t>
      </w:r>
      <w:r w:rsidR="00784310" w:rsidRPr="00784310">
        <w:rPr>
          <w:rFonts w:asciiTheme="minorHAnsi" w:eastAsia="SimSun" w:hAnsiTheme="minorHAnsi"/>
          <w:color w:val="000000"/>
          <w:sz w:val="24"/>
          <w:szCs w:val="24"/>
          <w:vertAlign w:val="superscript"/>
          <w:lang w:val="es-CO" w:eastAsia="zh-CN"/>
        </w:rPr>
        <w:t>2</w:t>
      </w:r>
      <w:r w:rsidR="00784310">
        <w:rPr>
          <w:rFonts w:asciiTheme="minorHAnsi" w:eastAsia="SimSun" w:hAnsiTheme="minorHAnsi"/>
          <w:color w:val="000000"/>
          <w:sz w:val="24"/>
          <w:szCs w:val="24"/>
          <w:lang w:val="es-CO" w:eastAsia="zh-CN"/>
        </w:rPr>
        <w:t xml:space="preserve">, </w:t>
      </w:r>
      <w:r w:rsidRPr="00784310">
        <w:rPr>
          <w:rFonts w:asciiTheme="minorHAnsi" w:eastAsia="SimSun" w:hAnsiTheme="minorHAnsi"/>
          <w:color w:val="000000"/>
          <w:sz w:val="24"/>
          <w:szCs w:val="24"/>
          <w:lang w:val="es-CO" w:eastAsia="zh-CN"/>
        </w:rPr>
        <w:t>Juan Higuita</w:t>
      </w:r>
      <w:r w:rsidR="00784310">
        <w:rPr>
          <w:rFonts w:asciiTheme="minorHAnsi" w:eastAsia="SimSun" w:hAnsiTheme="minorHAnsi"/>
          <w:color w:val="000000"/>
          <w:sz w:val="24"/>
          <w:szCs w:val="24"/>
          <w:vertAlign w:val="superscript"/>
          <w:lang w:val="es-CO" w:eastAsia="zh-CN"/>
        </w:rPr>
        <w:t>3</w:t>
      </w:r>
      <w:r w:rsidR="00DE0019" w:rsidRPr="00784310">
        <w:rPr>
          <w:rFonts w:asciiTheme="minorHAnsi" w:eastAsia="SimSun" w:hAnsiTheme="minorHAnsi"/>
          <w:color w:val="000000"/>
          <w:sz w:val="24"/>
          <w:szCs w:val="24"/>
          <w:lang w:val="es-CO" w:eastAsia="zh-CN"/>
        </w:rPr>
        <w:t xml:space="preserve"> </w:t>
      </w:r>
    </w:p>
    <w:p w14:paraId="56CE2742" w14:textId="77777777" w:rsidR="00704BDF" w:rsidRPr="00784310" w:rsidRDefault="00704BDF" w:rsidP="00704BDF">
      <w:pPr>
        <w:snapToGrid w:val="0"/>
        <w:spacing w:after="120"/>
        <w:jc w:val="center"/>
        <w:rPr>
          <w:rFonts w:asciiTheme="minorHAnsi" w:eastAsia="MS PGothic" w:hAnsiTheme="minorHAnsi"/>
          <w:i/>
          <w:iCs/>
          <w:color w:val="000000"/>
          <w:sz w:val="20"/>
          <w:lang w:val="es-CO"/>
        </w:rPr>
      </w:pPr>
      <w:r w:rsidRPr="00784310">
        <w:rPr>
          <w:rFonts w:eastAsia="MS PGothic"/>
          <w:i/>
          <w:iCs/>
          <w:color w:val="000000"/>
          <w:sz w:val="20"/>
          <w:vertAlign w:val="superscript"/>
          <w:lang w:val="es-CO"/>
        </w:rPr>
        <w:t>1</w:t>
      </w:r>
      <w:r w:rsidR="00610BD8" w:rsidRPr="00784310">
        <w:rPr>
          <w:rFonts w:asciiTheme="minorHAnsi" w:eastAsia="MS PGothic" w:hAnsiTheme="minorHAnsi"/>
          <w:i/>
          <w:iCs/>
          <w:color w:val="000000"/>
          <w:sz w:val="20"/>
          <w:lang w:val="es-CO"/>
        </w:rPr>
        <w:t xml:space="preserve"> </w:t>
      </w:r>
      <w:r w:rsidR="00784310" w:rsidRPr="00784310">
        <w:rPr>
          <w:rFonts w:asciiTheme="minorHAnsi" w:eastAsia="MS PGothic" w:hAnsiTheme="minorHAnsi"/>
          <w:i/>
          <w:iCs/>
          <w:color w:val="000000"/>
          <w:sz w:val="20"/>
          <w:lang w:val="es-CO"/>
        </w:rPr>
        <w:t>spinedap@unal.edu.co</w:t>
      </w:r>
      <w:r w:rsidR="00784310">
        <w:rPr>
          <w:rFonts w:asciiTheme="minorHAnsi" w:eastAsia="MS PGothic" w:hAnsiTheme="minorHAnsi"/>
          <w:i/>
          <w:iCs/>
          <w:color w:val="000000"/>
          <w:sz w:val="20"/>
          <w:lang w:val="es-CO"/>
        </w:rPr>
        <w:t xml:space="preserve">; </w:t>
      </w:r>
      <w:r w:rsidR="00784310">
        <w:rPr>
          <w:rFonts w:eastAsia="MS PGothic"/>
          <w:i/>
          <w:iCs/>
          <w:color w:val="000000"/>
          <w:sz w:val="20"/>
          <w:vertAlign w:val="superscript"/>
          <w:lang w:val="es-CO"/>
        </w:rPr>
        <w:t>2</w:t>
      </w:r>
      <w:r w:rsidR="00784310">
        <w:rPr>
          <w:rFonts w:asciiTheme="minorHAnsi" w:eastAsia="MS PGothic" w:hAnsiTheme="minorHAnsi"/>
          <w:i/>
          <w:iCs/>
          <w:color w:val="000000"/>
          <w:sz w:val="20"/>
          <w:lang w:val="es-CO"/>
        </w:rPr>
        <w:t>ccardonaal</w:t>
      </w:r>
      <w:r w:rsidR="00784310" w:rsidRPr="00784310">
        <w:rPr>
          <w:rFonts w:asciiTheme="minorHAnsi" w:eastAsia="MS PGothic" w:hAnsiTheme="minorHAnsi"/>
          <w:i/>
          <w:iCs/>
          <w:color w:val="000000"/>
          <w:sz w:val="20"/>
          <w:lang w:val="es-CO"/>
        </w:rPr>
        <w:t>@unal.edu.co</w:t>
      </w:r>
      <w:r w:rsidR="00610BD8" w:rsidRPr="00784310">
        <w:rPr>
          <w:rFonts w:asciiTheme="minorHAnsi" w:eastAsia="MS PGothic" w:hAnsiTheme="minorHAnsi"/>
          <w:i/>
          <w:iCs/>
          <w:color w:val="000000"/>
          <w:sz w:val="20"/>
          <w:lang w:val="es-CO"/>
        </w:rPr>
        <w:t xml:space="preserve">; </w:t>
      </w:r>
      <w:r w:rsidR="00784310">
        <w:rPr>
          <w:rFonts w:asciiTheme="minorHAnsi" w:eastAsia="MS PGothic" w:hAnsiTheme="minorHAnsi"/>
          <w:i/>
          <w:iCs/>
          <w:color w:val="000000"/>
          <w:sz w:val="20"/>
          <w:vertAlign w:val="superscript"/>
          <w:lang w:val="es-CO"/>
        </w:rPr>
        <w:t>3</w:t>
      </w:r>
      <w:r w:rsidR="00610BD8" w:rsidRPr="00784310">
        <w:rPr>
          <w:rFonts w:asciiTheme="minorHAnsi" w:eastAsia="MS PGothic" w:hAnsiTheme="minorHAnsi"/>
          <w:i/>
          <w:iCs/>
          <w:color w:val="000000"/>
          <w:sz w:val="20"/>
          <w:lang w:val="es-CO"/>
        </w:rPr>
        <w:t xml:space="preserve"> </w:t>
      </w:r>
      <w:r w:rsidR="00784310" w:rsidRPr="00784310">
        <w:rPr>
          <w:rFonts w:asciiTheme="minorHAnsi" w:eastAsia="MS PGothic" w:hAnsiTheme="minorHAnsi"/>
          <w:i/>
          <w:iCs/>
          <w:color w:val="000000"/>
          <w:sz w:val="20"/>
          <w:lang w:val="es-CO"/>
        </w:rPr>
        <w:t>jchiguitav@unal.edu.co</w:t>
      </w:r>
    </w:p>
    <w:p w14:paraId="3DC4FDCC" w14:textId="77777777" w:rsidR="00784310" w:rsidRDefault="004D4B10" w:rsidP="00704BDF">
      <w:pPr>
        <w:snapToGrid w:val="0"/>
        <w:spacing w:after="120"/>
        <w:jc w:val="center"/>
        <w:rPr>
          <w:rFonts w:asciiTheme="minorHAnsi" w:eastAsia="MS PGothic" w:hAnsiTheme="minorHAnsi"/>
          <w:i/>
          <w:iCs/>
          <w:color w:val="000000"/>
          <w:sz w:val="20"/>
          <w:lang w:val="es-CO"/>
        </w:rPr>
      </w:pPr>
      <w:r>
        <w:rPr>
          <w:rFonts w:asciiTheme="minorHAnsi" w:eastAsia="MS PGothic" w:hAnsiTheme="minorHAnsi"/>
          <w:i/>
          <w:iCs/>
          <w:color w:val="000000"/>
          <w:sz w:val="20"/>
          <w:vertAlign w:val="superscript"/>
          <w:lang w:val="es-CO"/>
        </w:rPr>
        <w:t xml:space="preserve">1 2 3 </w:t>
      </w:r>
      <w:r w:rsidR="00784310">
        <w:rPr>
          <w:rFonts w:asciiTheme="minorHAnsi" w:eastAsia="MS PGothic" w:hAnsiTheme="minorHAnsi"/>
          <w:i/>
          <w:iCs/>
          <w:color w:val="000000"/>
          <w:sz w:val="20"/>
          <w:lang w:val="es-CO"/>
        </w:rPr>
        <w:t>Uni</w:t>
      </w:r>
      <w:r>
        <w:rPr>
          <w:rFonts w:asciiTheme="minorHAnsi" w:eastAsia="MS PGothic" w:hAnsiTheme="minorHAnsi"/>
          <w:i/>
          <w:iCs/>
          <w:color w:val="000000"/>
          <w:sz w:val="20"/>
          <w:lang w:val="es-CO"/>
        </w:rPr>
        <w:t>versidad Nacional de Colombia sede</w:t>
      </w:r>
      <w:r w:rsidR="00784310">
        <w:rPr>
          <w:rFonts w:asciiTheme="minorHAnsi" w:eastAsia="MS PGothic" w:hAnsiTheme="minorHAnsi"/>
          <w:i/>
          <w:iCs/>
          <w:color w:val="000000"/>
          <w:sz w:val="20"/>
          <w:lang w:val="es-CO"/>
        </w:rPr>
        <w:t xml:space="preserve"> Manizales</w:t>
      </w:r>
    </w:p>
    <w:p w14:paraId="49494763" w14:textId="77777777" w:rsidR="00784310" w:rsidRPr="00784310" w:rsidRDefault="004D4B10" w:rsidP="00704BDF">
      <w:pPr>
        <w:snapToGrid w:val="0"/>
        <w:spacing w:after="120"/>
        <w:jc w:val="center"/>
        <w:rPr>
          <w:rFonts w:asciiTheme="minorHAnsi" w:eastAsia="MS PGothic" w:hAnsiTheme="minorHAnsi"/>
          <w:i/>
          <w:iCs/>
          <w:color w:val="000000"/>
          <w:sz w:val="20"/>
          <w:lang w:val="en-US"/>
        </w:rPr>
      </w:pPr>
      <w:r>
        <w:rPr>
          <w:rFonts w:asciiTheme="minorHAnsi" w:eastAsia="MS PGothic" w:hAnsiTheme="minorHAnsi"/>
          <w:i/>
          <w:iCs/>
          <w:color w:val="000000"/>
          <w:sz w:val="20"/>
          <w:lang w:val="en-US"/>
        </w:rPr>
        <w:t>Research group in Chemical, Catalytic and B</w:t>
      </w:r>
      <w:r w:rsidR="00784310" w:rsidRPr="00784310">
        <w:rPr>
          <w:rFonts w:asciiTheme="minorHAnsi" w:eastAsia="MS PGothic" w:hAnsiTheme="minorHAnsi"/>
          <w:i/>
          <w:iCs/>
          <w:color w:val="000000"/>
          <w:sz w:val="20"/>
          <w:lang w:val="en-US"/>
        </w:rPr>
        <w:t xml:space="preserve">iotechnological </w:t>
      </w:r>
      <w:r w:rsidR="00784310">
        <w:rPr>
          <w:rFonts w:asciiTheme="minorHAnsi" w:eastAsia="MS PGothic" w:hAnsiTheme="minorHAnsi"/>
          <w:i/>
          <w:iCs/>
          <w:color w:val="000000"/>
          <w:sz w:val="20"/>
          <w:lang w:val="en-US"/>
        </w:rPr>
        <w:t>processes.</w:t>
      </w:r>
      <w:r w:rsidR="00784310" w:rsidRPr="00784310">
        <w:rPr>
          <w:rFonts w:asciiTheme="minorHAnsi" w:eastAsia="MS PGothic" w:hAnsiTheme="minorHAnsi"/>
          <w:i/>
          <w:iCs/>
          <w:color w:val="000000"/>
          <w:sz w:val="20"/>
          <w:lang w:val="en-US"/>
        </w:rPr>
        <w:t xml:space="preserve">   </w:t>
      </w:r>
    </w:p>
    <w:p w14:paraId="1B44775C" w14:textId="77777777" w:rsidR="00704BDF" w:rsidRPr="00DE0019" w:rsidRDefault="00704BDF" w:rsidP="00704BDF">
      <w:pPr>
        <w:snapToGrid w:val="0"/>
        <w:jc w:val="center"/>
        <w:rPr>
          <w:rFonts w:asciiTheme="minorHAnsi" w:eastAsia="MS PGothic" w:hAnsiTheme="minorHAnsi"/>
          <w:bCs/>
          <w:i/>
          <w:iCs/>
          <w:sz w:val="20"/>
          <w:lang w:val="en-US"/>
        </w:rPr>
      </w:pPr>
      <w:r w:rsidRPr="00DE0019">
        <w:rPr>
          <w:rFonts w:asciiTheme="minorHAnsi" w:eastAsia="MS PGothic" w:hAnsiTheme="minorHAnsi"/>
          <w:bCs/>
          <w:i/>
          <w:iCs/>
          <w:color w:val="000000"/>
          <w:sz w:val="20"/>
          <w:lang w:val="en-US"/>
        </w:rPr>
        <w:t>*Corresponding author</w:t>
      </w:r>
      <w:r w:rsidRPr="00DE0019">
        <w:rPr>
          <w:rFonts w:asciiTheme="minorHAnsi" w:eastAsia="MS PGothic" w:hAnsiTheme="minorHAnsi"/>
          <w:bCs/>
          <w:i/>
          <w:iCs/>
          <w:sz w:val="20"/>
          <w:lang w:val="en-US" w:eastAsia="ko-KR"/>
        </w:rPr>
        <w:t>:</w:t>
      </w:r>
      <w:r w:rsidR="00610BD8">
        <w:rPr>
          <w:rFonts w:asciiTheme="minorHAnsi" w:eastAsia="MS PGothic" w:hAnsiTheme="minorHAnsi"/>
          <w:bCs/>
          <w:i/>
          <w:iCs/>
          <w:sz w:val="20"/>
          <w:lang w:val="en-US"/>
        </w:rPr>
        <w:t xml:space="preserve"> </w:t>
      </w:r>
      <w:r w:rsidR="00610BD8">
        <w:rPr>
          <w:rFonts w:asciiTheme="minorHAnsi" w:eastAsia="MS PGothic" w:hAnsiTheme="minorHAnsi"/>
          <w:i/>
          <w:iCs/>
          <w:color w:val="000000"/>
          <w:sz w:val="20"/>
          <w:lang w:val="en-US"/>
        </w:rPr>
        <w:t>jchiguitav@unal.edu.co</w:t>
      </w:r>
    </w:p>
    <w:p w14:paraId="2CA3C875" w14:textId="77777777" w:rsidR="00704BDF" w:rsidRPr="00EC66CC" w:rsidRDefault="00704BDF" w:rsidP="00704BDF">
      <w:pPr>
        <w:pStyle w:val="AbstractHeading"/>
        <w:tabs>
          <w:tab w:val="left" w:pos="3547"/>
          <w:tab w:val="center" w:pos="4694"/>
        </w:tabs>
        <w:spacing w:before="240" w:after="0"/>
        <w:ind w:firstLine="357"/>
        <w:rPr>
          <w:rFonts w:asciiTheme="minorHAnsi" w:hAnsiTheme="minorHAnsi"/>
          <w:b/>
        </w:rPr>
      </w:pPr>
      <w:r w:rsidRPr="00EC66CC">
        <w:rPr>
          <w:rFonts w:asciiTheme="minorHAnsi" w:hAnsiTheme="minorHAnsi"/>
          <w:b/>
        </w:rPr>
        <w:t>Highlights</w:t>
      </w:r>
    </w:p>
    <w:p w14:paraId="224E07A6" w14:textId="77777777" w:rsidR="005F662F" w:rsidRDefault="00D51E76" w:rsidP="00704BDF">
      <w:pPr>
        <w:pStyle w:val="AbstractBody"/>
        <w:numPr>
          <w:ilvl w:val="0"/>
          <w:numId w:val="16"/>
        </w:numPr>
        <w:rPr>
          <w:rFonts w:asciiTheme="minorHAnsi" w:hAnsiTheme="minorHAnsi"/>
        </w:rPr>
      </w:pPr>
      <w:r>
        <w:rPr>
          <w:rFonts w:asciiTheme="minorHAnsi" w:hAnsiTheme="minorHAnsi"/>
          <w:i/>
        </w:rPr>
        <w:t xml:space="preserve">G. </w:t>
      </w:r>
      <w:r w:rsidRPr="006A35D4">
        <w:rPr>
          <w:rFonts w:asciiTheme="minorHAnsi" w:hAnsiTheme="minorHAnsi"/>
          <w:i/>
        </w:rPr>
        <w:t>diazotrophicus</w:t>
      </w:r>
      <w:r w:rsidRPr="00D51E76">
        <w:rPr>
          <w:rFonts w:asciiTheme="minorHAnsi" w:hAnsiTheme="minorHAnsi"/>
        </w:rPr>
        <w:t xml:space="preserve"> </w:t>
      </w:r>
      <w:r>
        <w:rPr>
          <w:rFonts w:asciiTheme="minorHAnsi" w:hAnsiTheme="minorHAnsi"/>
        </w:rPr>
        <w:t>is able to produce an exopolysaccharide.</w:t>
      </w:r>
    </w:p>
    <w:p w14:paraId="2688284C" w14:textId="77777777" w:rsidR="00704BDF" w:rsidRPr="00EC66CC" w:rsidRDefault="005F662F" w:rsidP="00704BDF">
      <w:pPr>
        <w:pStyle w:val="AbstractBody"/>
        <w:numPr>
          <w:ilvl w:val="0"/>
          <w:numId w:val="16"/>
        </w:numPr>
        <w:rPr>
          <w:rFonts w:asciiTheme="minorHAnsi" w:hAnsiTheme="minorHAnsi"/>
        </w:rPr>
      </w:pPr>
      <w:r>
        <w:rPr>
          <w:rFonts w:asciiTheme="minorHAnsi" w:hAnsiTheme="minorHAnsi"/>
        </w:rPr>
        <w:t>E</w:t>
      </w:r>
      <w:r w:rsidRPr="006A35D4">
        <w:rPr>
          <w:rFonts w:asciiTheme="minorHAnsi" w:hAnsiTheme="minorHAnsi"/>
        </w:rPr>
        <w:t>xopolysaccharide</w:t>
      </w:r>
      <w:r>
        <w:rPr>
          <w:rFonts w:asciiTheme="minorHAnsi" w:hAnsiTheme="minorHAnsi"/>
        </w:rPr>
        <w:t xml:space="preserve"> produced by</w:t>
      </w:r>
      <w:r w:rsidRPr="006A35D4">
        <w:rPr>
          <w:rFonts w:asciiTheme="minorHAnsi" w:hAnsiTheme="minorHAnsi"/>
          <w:i/>
        </w:rPr>
        <w:t xml:space="preserve"> </w:t>
      </w:r>
      <w:r>
        <w:rPr>
          <w:rFonts w:asciiTheme="minorHAnsi" w:hAnsiTheme="minorHAnsi"/>
          <w:i/>
        </w:rPr>
        <w:t xml:space="preserve">G. </w:t>
      </w:r>
      <w:r w:rsidRPr="006A35D4">
        <w:rPr>
          <w:rFonts w:asciiTheme="minorHAnsi" w:hAnsiTheme="minorHAnsi"/>
          <w:i/>
        </w:rPr>
        <w:t>diazotrophicus</w:t>
      </w:r>
      <w:r>
        <w:rPr>
          <w:rFonts w:asciiTheme="minorHAnsi" w:hAnsiTheme="minorHAnsi"/>
          <w:i/>
        </w:rPr>
        <w:t xml:space="preserve"> changes the properties of medium. </w:t>
      </w:r>
      <w:r w:rsidRPr="006A35D4">
        <w:rPr>
          <w:rFonts w:asciiTheme="minorHAnsi" w:hAnsiTheme="minorHAnsi"/>
          <w:i/>
        </w:rPr>
        <w:t xml:space="preserve"> </w:t>
      </w:r>
      <w:r w:rsidRPr="006A35D4">
        <w:rPr>
          <w:rFonts w:asciiTheme="minorHAnsi" w:hAnsiTheme="minorHAnsi"/>
        </w:rPr>
        <w:t xml:space="preserve"> </w:t>
      </w:r>
    </w:p>
    <w:p w14:paraId="507EBFE7" w14:textId="77777777" w:rsidR="00704BDF" w:rsidRDefault="00D51E76" w:rsidP="00704BDF">
      <w:pPr>
        <w:pStyle w:val="AbstractBody"/>
        <w:numPr>
          <w:ilvl w:val="0"/>
          <w:numId w:val="16"/>
        </w:numPr>
        <w:rPr>
          <w:rFonts w:asciiTheme="minorHAnsi" w:hAnsiTheme="minorHAnsi"/>
        </w:rPr>
      </w:pPr>
      <w:r>
        <w:rPr>
          <w:rFonts w:asciiTheme="minorHAnsi" w:hAnsiTheme="minorHAnsi"/>
        </w:rPr>
        <w:t>Power required for mixing is directly affected by exopolysaccharide production.</w:t>
      </w:r>
    </w:p>
    <w:p w14:paraId="2994E805" w14:textId="77777777" w:rsidR="00D51E76" w:rsidRPr="00EC66CC" w:rsidRDefault="00D51E76" w:rsidP="00704BDF">
      <w:pPr>
        <w:pStyle w:val="AbstractBody"/>
        <w:numPr>
          <w:ilvl w:val="0"/>
          <w:numId w:val="16"/>
        </w:numPr>
        <w:rPr>
          <w:rFonts w:asciiTheme="minorHAnsi" w:hAnsiTheme="minorHAnsi"/>
        </w:rPr>
      </w:pPr>
      <w:r>
        <w:rPr>
          <w:rFonts w:asciiTheme="minorHAnsi" w:hAnsiTheme="minorHAnsi"/>
        </w:rPr>
        <w:t>Oxygen transfer decreases in function of exopolysaccharide accumulation.</w:t>
      </w:r>
    </w:p>
    <w:p w14:paraId="5095DF42" w14:textId="77777777" w:rsidR="00704BDF" w:rsidRPr="00A15B93" w:rsidRDefault="00704BDF" w:rsidP="00704BDF">
      <w:pPr>
        <w:snapToGrid w:val="0"/>
        <w:spacing w:after="120"/>
        <w:jc w:val="center"/>
        <w:rPr>
          <w:rFonts w:eastAsia="SimSun"/>
          <w:bCs/>
          <w:i/>
          <w:iCs/>
          <w:color w:val="0000FF"/>
          <w:sz w:val="20"/>
          <w:lang w:val="en-US" w:eastAsia="zh-CN"/>
        </w:rPr>
      </w:pPr>
    </w:p>
    <w:p w14:paraId="20A2BFD8" w14:textId="77777777" w:rsidR="00704BDF" w:rsidRPr="004D4B10" w:rsidRDefault="00704BDF" w:rsidP="00897F5B">
      <w:pPr>
        <w:snapToGrid w:val="0"/>
        <w:spacing w:line="276" w:lineRule="auto"/>
        <w:rPr>
          <w:rFonts w:asciiTheme="minorHAnsi" w:eastAsia="MS PGothic" w:hAnsiTheme="minorHAnsi"/>
          <w:b/>
          <w:bCs/>
          <w:color w:val="000000"/>
          <w:sz w:val="22"/>
          <w:szCs w:val="22"/>
          <w:lang w:val="en-US" w:eastAsia="ko-KR"/>
        </w:rPr>
      </w:pPr>
      <w:r w:rsidRPr="004D4B10">
        <w:rPr>
          <w:rFonts w:asciiTheme="minorHAnsi" w:eastAsia="MS PGothic" w:hAnsiTheme="minorHAnsi"/>
          <w:b/>
          <w:bCs/>
          <w:color w:val="000000"/>
          <w:sz w:val="22"/>
          <w:szCs w:val="22"/>
          <w:lang w:val="en-US"/>
        </w:rPr>
        <w:t>1. Introduction</w:t>
      </w:r>
    </w:p>
    <w:p w14:paraId="1EA68548" w14:textId="77777777" w:rsidR="003B14C4" w:rsidRPr="004D4B10" w:rsidRDefault="00B60EB6" w:rsidP="00897F5B">
      <w:pPr>
        <w:spacing w:line="276" w:lineRule="auto"/>
        <w:rPr>
          <w:rFonts w:asciiTheme="minorHAnsi" w:hAnsiTheme="minorHAnsi"/>
          <w:sz w:val="22"/>
          <w:szCs w:val="22"/>
          <w:lang w:val="en-US"/>
        </w:rPr>
      </w:pPr>
      <w:r w:rsidRPr="005F5365">
        <w:rPr>
          <w:rFonts w:asciiTheme="minorHAnsi" w:eastAsia="Arial" w:hAnsiTheme="minorHAnsi" w:cstheme="majorBidi"/>
          <w:i/>
          <w:sz w:val="22"/>
          <w:szCs w:val="22"/>
          <w:lang w:val="en-US"/>
        </w:rPr>
        <w:t>Gluconacetobacter diazotrophicus</w:t>
      </w:r>
      <w:r w:rsidRPr="00B60EB6">
        <w:rPr>
          <w:rFonts w:asciiTheme="minorHAnsi" w:eastAsia="Arial" w:hAnsiTheme="minorHAnsi" w:cstheme="majorBidi"/>
          <w:sz w:val="22"/>
          <w:szCs w:val="22"/>
          <w:lang w:val="en-US"/>
        </w:rPr>
        <w:t xml:space="preserve"> is a</w:t>
      </w:r>
      <w:r w:rsidR="005F5365">
        <w:rPr>
          <w:rFonts w:asciiTheme="minorHAnsi" w:eastAsia="Arial" w:hAnsiTheme="minorHAnsi" w:cstheme="majorBidi"/>
          <w:sz w:val="22"/>
          <w:szCs w:val="22"/>
          <w:lang w:val="en-US"/>
        </w:rPr>
        <w:t xml:space="preserve">n endophytic </w:t>
      </w:r>
      <w:r w:rsidRPr="00B60EB6">
        <w:rPr>
          <w:rFonts w:asciiTheme="minorHAnsi" w:eastAsia="Arial" w:hAnsiTheme="minorHAnsi" w:cstheme="majorBidi"/>
          <w:sz w:val="22"/>
          <w:szCs w:val="22"/>
          <w:lang w:val="en-US"/>
        </w:rPr>
        <w:t>nitrogen fixing bacterium and was the first isolated from sugarcane</w:t>
      </w:r>
      <w:r w:rsidR="005F5365">
        <w:rPr>
          <w:rFonts w:asciiTheme="minorHAnsi" w:eastAsia="Arial" w:hAnsiTheme="minorHAnsi" w:cstheme="majorBidi"/>
          <w:sz w:val="22"/>
          <w:szCs w:val="22"/>
          <w:lang w:val="en-US"/>
        </w:rPr>
        <w:t xml:space="preserve"> [1];</w:t>
      </w:r>
      <w:r w:rsidRPr="00B60EB6">
        <w:rPr>
          <w:rFonts w:asciiTheme="minorHAnsi" w:eastAsia="Arial" w:hAnsiTheme="minorHAnsi" w:cstheme="majorBidi"/>
          <w:sz w:val="22"/>
          <w:szCs w:val="22"/>
          <w:lang w:val="en-US"/>
        </w:rPr>
        <w:t xml:space="preserve"> genus Gluconacetobacter is able to produce large amounts of exopolysaccharides (EPS) and lipopolysaccharides (LPS)</w:t>
      </w:r>
      <w:r w:rsidR="005F5365">
        <w:rPr>
          <w:rFonts w:asciiTheme="minorHAnsi" w:eastAsia="Arial" w:hAnsiTheme="minorHAnsi" w:cstheme="majorBidi"/>
          <w:sz w:val="22"/>
          <w:szCs w:val="22"/>
          <w:lang w:val="en-US"/>
        </w:rPr>
        <w:t xml:space="preserve"> [2]</w:t>
      </w:r>
      <w:r w:rsidRPr="00B60EB6">
        <w:rPr>
          <w:rFonts w:asciiTheme="minorHAnsi" w:eastAsia="Arial" w:hAnsiTheme="minorHAnsi" w:cstheme="majorBidi"/>
          <w:sz w:val="22"/>
          <w:szCs w:val="22"/>
          <w:lang w:val="en-US"/>
        </w:rPr>
        <w:t>. One of the proposed roles for EPS is the molecular communication between plants and microbes during plant-microbes association</w:t>
      </w:r>
      <w:r w:rsidR="005F5365">
        <w:rPr>
          <w:rFonts w:asciiTheme="minorHAnsi" w:eastAsia="Arial" w:hAnsiTheme="minorHAnsi" w:cstheme="majorBidi"/>
          <w:sz w:val="22"/>
          <w:szCs w:val="22"/>
          <w:lang w:val="en-US"/>
        </w:rPr>
        <w:t xml:space="preserve"> [3]</w:t>
      </w:r>
      <w:r w:rsidRPr="00B60EB6">
        <w:rPr>
          <w:rFonts w:asciiTheme="minorHAnsi" w:eastAsia="Arial" w:hAnsiTheme="minorHAnsi" w:cstheme="majorBidi"/>
          <w:sz w:val="22"/>
          <w:szCs w:val="22"/>
          <w:lang w:val="en-US"/>
        </w:rPr>
        <w:t>.</w:t>
      </w:r>
      <w:r>
        <w:rPr>
          <w:rFonts w:asciiTheme="minorHAnsi" w:eastAsia="Arial" w:hAnsiTheme="minorHAnsi" w:cstheme="majorBidi"/>
          <w:sz w:val="22"/>
          <w:szCs w:val="22"/>
          <w:lang w:val="en-US"/>
        </w:rPr>
        <w:t xml:space="preserve"> </w:t>
      </w:r>
      <w:r w:rsidR="00897F5B" w:rsidRPr="00897F5B">
        <w:rPr>
          <w:rFonts w:asciiTheme="minorHAnsi" w:eastAsia="Arial" w:hAnsiTheme="minorHAnsi" w:cstheme="majorBidi"/>
          <w:sz w:val="22"/>
          <w:szCs w:val="22"/>
          <w:lang w:val="en-US"/>
        </w:rPr>
        <w:t xml:space="preserve">The aim of this article was to grow Gluconacetobacter diazotrophicus using sucrose as carbon source in order to obtain an exopolysaccharide. </w:t>
      </w:r>
      <w:r w:rsidR="00083EE0">
        <w:rPr>
          <w:rFonts w:asciiTheme="minorHAnsi" w:eastAsia="Arial" w:hAnsiTheme="minorHAnsi" w:cstheme="majorBidi"/>
          <w:sz w:val="22"/>
          <w:szCs w:val="22"/>
          <w:lang w:val="en-US"/>
        </w:rPr>
        <w:t>In addition,</w:t>
      </w:r>
      <w:r w:rsidR="00897F5B">
        <w:rPr>
          <w:rFonts w:asciiTheme="minorHAnsi" w:eastAsia="Arial" w:hAnsiTheme="minorHAnsi" w:cstheme="majorBidi"/>
          <w:sz w:val="22"/>
          <w:szCs w:val="22"/>
          <w:lang w:val="en-US"/>
        </w:rPr>
        <w:t xml:space="preserve"> the investigation was focused in</w:t>
      </w:r>
      <w:r w:rsidR="00897F5B" w:rsidRPr="00897F5B">
        <w:rPr>
          <w:rFonts w:asciiTheme="minorHAnsi" w:eastAsia="Arial" w:hAnsiTheme="minorHAnsi" w:cstheme="majorBidi"/>
          <w:sz w:val="22"/>
          <w:szCs w:val="22"/>
          <w:lang w:val="en-US"/>
        </w:rPr>
        <w:t xml:space="preserve"> the production of EPS and its influence in the mixing energy</w:t>
      </w:r>
      <w:r w:rsidR="00083EE0">
        <w:rPr>
          <w:rFonts w:asciiTheme="minorHAnsi" w:eastAsia="Arial" w:hAnsiTheme="minorHAnsi" w:cstheme="majorBidi"/>
          <w:sz w:val="22"/>
          <w:szCs w:val="22"/>
          <w:lang w:val="en-US"/>
        </w:rPr>
        <w:t xml:space="preserve"> and oxygen consumption.</w:t>
      </w:r>
    </w:p>
    <w:p w14:paraId="7553DD64" w14:textId="77777777" w:rsidR="00704BDF" w:rsidRPr="004D4B10" w:rsidRDefault="00704BDF" w:rsidP="00897F5B">
      <w:pPr>
        <w:snapToGrid w:val="0"/>
        <w:spacing w:before="240" w:line="276" w:lineRule="auto"/>
        <w:rPr>
          <w:rFonts w:asciiTheme="minorHAnsi" w:eastAsia="MS PGothic" w:hAnsiTheme="minorHAnsi"/>
          <w:b/>
          <w:bCs/>
          <w:color w:val="000000"/>
          <w:sz w:val="22"/>
          <w:szCs w:val="22"/>
          <w:lang w:val="en-US"/>
        </w:rPr>
      </w:pPr>
      <w:r w:rsidRPr="004D4B10">
        <w:rPr>
          <w:rFonts w:asciiTheme="minorHAnsi" w:eastAsia="MS PGothic" w:hAnsiTheme="minorHAnsi"/>
          <w:b/>
          <w:bCs/>
          <w:color w:val="000000"/>
          <w:sz w:val="22"/>
          <w:szCs w:val="22"/>
          <w:lang w:val="en-US"/>
        </w:rPr>
        <w:t>2. Methods</w:t>
      </w:r>
    </w:p>
    <w:p w14:paraId="2D61350C" w14:textId="77777777" w:rsidR="003B14C4" w:rsidRPr="00897F5B" w:rsidRDefault="00B60EB6" w:rsidP="00897F5B">
      <w:pPr>
        <w:tabs>
          <w:tab w:val="clear" w:pos="7100"/>
        </w:tabs>
        <w:spacing w:after="160" w:line="276" w:lineRule="auto"/>
        <w:rPr>
          <w:rFonts w:asciiTheme="minorHAnsi" w:eastAsia="Arial" w:hAnsiTheme="minorHAnsi" w:cstheme="majorBidi"/>
          <w:i/>
          <w:sz w:val="22"/>
          <w:szCs w:val="22"/>
          <w:lang w:val="en-US"/>
        </w:rPr>
      </w:pPr>
      <w:r w:rsidRPr="00897F5B">
        <w:rPr>
          <w:rFonts w:asciiTheme="minorHAnsi" w:eastAsia="Arial" w:hAnsiTheme="minorHAnsi" w:cstheme="majorBidi"/>
          <w:sz w:val="22"/>
          <w:szCs w:val="22"/>
          <w:lang w:val="en-US"/>
        </w:rPr>
        <w:t>The</w:t>
      </w:r>
      <w:r w:rsidR="003B14C4" w:rsidRPr="00897F5B">
        <w:rPr>
          <w:rFonts w:asciiTheme="minorHAnsi" w:eastAsia="Arial" w:hAnsiTheme="minorHAnsi" w:cstheme="majorBidi"/>
          <w:sz w:val="22"/>
          <w:szCs w:val="22"/>
          <w:lang w:val="en-US"/>
        </w:rPr>
        <w:t xml:space="preserve"> strain was grown in a Biorreactor with 14 L of liquid LGI-P fresh medium with sucrose 100gL</w:t>
      </w:r>
      <w:r w:rsidR="003B14C4" w:rsidRPr="00897F5B">
        <w:rPr>
          <w:rFonts w:asciiTheme="minorHAnsi" w:eastAsia="Arial" w:hAnsiTheme="minorHAnsi" w:cstheme="majorBidi"/>
          <w:sz w:val="22"/>
          <w:szCs w:val="22"/>
          <w:vertAlign w:val="superscript"/>
          <w:lang w:val="en-US"/>
        </w:rPr>
        <w:t>-1</w:t>
      </w:r>
      <w:r w:rsidR="003B14C4" w:rsidRPr="00897F5B">
        <w:rPr>
          <w:rFonts w:asciiTheme="minorHAnsi" w:eastAsia="Arial" w:hAnsiTheme="minorHAnsi" w:cstheme="majorBidi"/>
          <w:sz w:val="22"/>
          <w:szCs w:val="22"/>
          <w:lang w:val="en-US"/>
        </w:rPr>
        <w:t xml:space="preserve"> at pH 8. Inoculum was 1.60 liters, which corresponds to 10.25% v/v. Culture was kept at 30°C under constant agitation of 150 rpm for 277 hours.</w:t>
      </w:r>
      <w:r w:rsidR="00897F5B">
        <w:rPr>
          <w:rFonts w:asciiTheme="minorHAnsi" w:eastAsia="Arial" w:hAnsiTheme="minorHAnsi" w:cstheme="majorBidi"/>
          <w:i/>
          <w:sz w:val="22"/>
          <w:szCs w:val="22"/>
          <w:lang w:val="en-US"/>
        </w:rPr>
        <w:t xml:space="preserve"> </w:t>
      </w:r>
      <w:r w:rsidR="003B14C4" w:rsidRPr="00897F5B">
        <w:rPr>
          <w:rFonts w:asciiTheme="minorHAnsi" w:eastAsia="Arial" w:hAnsiTheme="minorHAnsi" w:cstheme="majorBidi"/>
          <w:sz w:val="22"/>
          <w:szCs w:val="22"/>
          <w:lang w:val="en-US"/>
        </w:rPr>
        <w:t xml:space="preserve">Measurement of </w:t>
      </w:r>
      <w:r w:rsidR="003B14C4" w:rsidRPr="00897F5B">
        <w:rPr>
          <w:rFonts w:asciiTheme="minorHAnsi" w:hAnsiTheme="minorHAnsi" w:cstheme="majorBidi"/>
          <w:sz w:val="22"/>
          <w:szCs w:val="22"/>
          <w:lang w:val="en-US"/>
        </w:rPr>
        <w:t>G. diazotrophicus</w:t>
      </w:r>
      <w:r w:rsidR="003B14C4" w:rsidRPr="00897F5B">
        <w:rPr>
          <w:rFonts w:asciiTheme="minorHAnsi" w:eastAsia="Arial" w:hAnsiTheme="minorHAnsi" w:cstheme="majorBidi"/>
          <w:sz w:val="22"/>
          <w:szCs w:val="22"/>
          <w:lang w:val="en-US"/>
        </w:rPr>
        <w:t xml:space="preserve"> growth</w:t>
      </w:r>
      <w:r w:rsidR="00801779" w:rsidRPr="00897F5B">
        <w:rPr>
          <w:rFonts w:asciiTheme="minorHAnsi" w:eastAsia="Arial" w:hAnsiTheme="minorHAnsi" w:cstheme="majorBidi"/>
          <w:sz w:val="22"/>
          <w:szCs w:val="22"/>
          <w:lang w:val="en-US"/>
        </w:rPr>
        <w:t xml:space="preserve"> were performed using the dry</w:t>
      </w:r>
      <w:r w:rsidR="003B14C4" w:rsidRPr="00897F5B">
        <w:rPr>
          <w:rFonts w:asciiTheme="minorHAnsi" w:eastAsia="Arial" w:hAnsiTheme="minorHAnsi" w:cstheme="majorBidi"/>
          <w:sz w:val="22"/>
          <w:szCs w:val="22"/>
          <w:lang w:val="en-US"/>
        </w:rPr>
        <w:t xml:space="preserve"> weig</w:t>
      </w:r>
      <w:r w:rsidR="00897F5B" w:rsidRPr="00897F5B">
        <w:rPr>
          <w:rFonts w:asciiTheme="minorHAnsi" w:eastAsia="Arial" w:hAnsiTheme="minorHAnsi" w:cstheme="majorBidi"/>
          <w:sz w:val="22"/>
          <w:szCs w:val="22"/>
          <w:lang w:val="en-US"/>
        </w:rPr>
        <w:t>ht technique</w:t>
      </w:r>
      <w:r w:rsidR="00897F5B">
        <w:rPr>
          <w:rFonts w:asciiTheme="minorHAnsi" w:eastAsia="Arial" w:hAnsiTheme="minorHAnsi" w:cstheme="majorBidi"/>
          <w:sz w:val="22"/>
          <w:szCs w:val="22"/>
          <w:lang w:val="en-US"/>
        </w:rPr>
        <w:t xml:space="preserve"> and the </w:t>
      </w:r>
      <w:r w:rsidR="003B14C4" w:rsidRPr="00897F5B">
        <w:rPr>
          <w:rFonts w:asciiTheme="minorHAnsi" w:eastAsia="Arial" w:hAnsiTheme="minorHAnsi" w:cstheme="majorBidi"/>
          <w:sz w:val="22"/>
          <w:szCs w:val="22"/>
          <w:lang w:val="en-US"/>
        </w:rPr>
        <w:t>EPS was precipitated with cold ethanol (1:1 v/v, -20°C) and recovered by centrifugation at -20°C and</w:t>
      </w:r>
      <w:r w:rsidR="005F5365">
        <w:rPr>
          <w:rFonts w:asciiTheme="minorHAnsi" w:eastAsia="Arial" w:hAnsiTheme="minorHAnsi" w:cstheme="majorBidi"/>
          <w:sz w:val="22"/>
          <w:szCs w:val="22"/>
          <w:lang w:val="en-US"/>
        </w:rPr>
        <w:t xml:space="preserve"> 10000 rpm [4]</w:t>
      </w:r>
      <w:r w:rsidR="003B14C4" w:rsidRPr="00897F5B">
        <w:rPr>
          <w:rFonts w:asciiTheme="minorHAnsi" w:eastAsia="Arial" w:hAnsiTheme="minorHAnsi" w:cstheme="majorBidi"/>
          <w:sz w:val="22"/>
          <w:szCs w:val="22"/>
          <w:lang w:val="en-US"/>
        </w:rPr>
        <w:t>. Quantification was made using a gravimetric analysis.</w:t>
      </w:r>
    </w:p>
    <w:p w14:paraId="053CE09C" w14:textId="77777777" w:rsidR="00B60EB6" w:rsidRPr="005F5365" w:rsidRDefault="003B14C4" w:rsidP="005F5365">
      <w:pPr>
        <w:tabs>
          <w:tab w:val="clear" w:pos="7100"/>
        </w:tabs>
        <w:spacing w:line="276" w:lineRule="auto"/>
        <w:rPr>
          <w:rFonts w:asciiTheme="minorHAnsi" w:eastAsia="Arial" w:hAnsiTheme="minorHAnsi" w:cstheme="majorBidi"/>
          <w:i/>
          <w:sz w:val="22"/>
          <w:szCs w:val="22"/>
          <w:lang w:val="en-US"/>
        </w:rPr>
      </w:pPr>
      <w:r w:rsidRPr="00897F5B">
        <w:rPr>
          <w:rFonts w:asciiTheme="minorHAnsi" w:hAnsiTheme="minorHAnsi"/>
          <w:sz w:val="22"/>
          <w:szCs w:val="22"/>
          <w:lang w:val="en-US"/>
        </w:rPr>
        <w:t xml:space="preserve">The </w:t>
      </w:r>
      <w:r w:rsidR="008D5056" w:rsidRPr="00897F5B">
        <w:rPr>
          <w:rFonts w:asciiTheme="minorHAnsi" w:hAnsiTheme="minorHAnsi"/>
          <w:sz w:val="22"/>
          <w:szCs w:val="22"/>
          <w:lang w:val="en-US"/>
        </w:rPr>
        <w:t xml:space="preserve">Kendall-Monroe equation </w:t>
      </w:r>
      <w:r w:rsidRPr="00897F5B">
        <w:rPr>
          <w:rFonts w:asciiTheme="minorHAnsi" w:hAnsiTheme="minorHAnsi"/>
          <w:sz w:val="22"/>
          <w:szCs w:val="22"/>
          <w:lang w:val="en-US"/>
        </w:rPr>
        <w:t>was used to calculate the blend viscosity as the cubic-root average of the component viscosities</w:t>
      </w:r>
      <w:r w:rsidR="008D5056" w:rsidRPr="00897F5B">
        <w:rPr>
          <w:rFonts w:asciiTheme="minorHAnsi" w:hAnsiTheme="minorHAnsi"/>
          <w:sz w:val="22"/>
          <w:szCs w:val="22"/>
          <w:lang w:val="en-US"/>
        </w:rPr>
        <w:t>. Biomass viscosity can be pr</w:t>
      </w:r>
      <w:r w:rsidR="0098138F">
        <w:rPr>
          <w:rFonts w:asciiTheme="minorHAnsi" w:hAnsiTheme="minorHAnsi"/>
          <w:sz w:val="22"/>
          <w:szCs w:val="22"/>
          <w:lang w:val="en-US"/>
        </w:rPr>
        <w:t xml:space="preserve">edicted using the </w:t>
      </w:r>
      <w:proofErr w:type="spellStart"/>
      <w:r w:rsidR="0098138F">
        <w:rPr>
          <w:rFonts w:asciiTheme="minorHAnsi" w:hAnsiTheme="minorHAnsi"/>
          <w:sz w:val="22"/>
          <w:szCs w:val="22"/>
          <w:lang w:val="en-US"/>
        </w:rPr>
        <w:t>Vand</w:t>
      </w:r>
      <w:proofErr w:type="spellEnd"/>
      <w:r w:rsidR="0098138F">
        <w:rPr>
          <w:rFonts w:asciiTheme="minorHAnsi" w:hAnsiTheme="minorHAnsi"/>
          <w:sz w:val="22"/>
          <w:szCs w:val="22"/>
          <w:lang w:val="en-US"/>
        </w:rPr>
        <w:t xml:space="preserve"> equation </w:t>
      </w:r>
      <w:r w:rsidR="008D5056" w:rsidRPr="00897F5B">
        <w:rPr>
          <w:rFonts w:asciiTheme="minorHAnsi" w:hAnsiTheme="minorHAnsi"/>
          <w:sz w:val="22"/>
          <w:szCs w:val="22"/>
          <w:lang w:val="en-US"/>
        </w:rPr>
        <w:t>and t</w:t>
      </w:r>
      <w:r w:rsidRPr="00897F5B">
        <w:rPr>
          <w:rFonts w:asciiTheme="minorHAnsi" w:hAnsiTheme="minorHAnsi"/>
          <w:sz w:val="22"/>
          <w:szCs w:val="22"/>
          <w:lang w:val="en-US"/>
        </w:rPr>
        <w:t>he rest of products have no signific</w:t>
      </w:r>
      <w:r w:rsidR="00897F5B">
        <w:rPr>
          <w:rFonts w:asciiTheme="minorHAnsi" w:hAnsiTheme="minorHAnsi"/>
          <w:sz w:val="22"/>
          <w:szCs w:val="22"/>
          <w:lang w:val="en-US"/>
        </w:rPr>
        <w:t xml:space="preserve">ant influence on the viscosity. </w:t>
      </w:r>
      <w:r w:rsidRPr="00897F5B">
        <w:rPr>
          <w:rFonts w:asciiTheme="minorHAnsi" w:eastAsiaTheme="minorEastAsia" w:hAnsiTheme="minorHAnsi"/>
          <w:sz w:val="22"/>
          <w:szCs w:val="22"/>
          <w:lang w:val="en-US"/>
        </w:rPr>
        <w:t>The required mixing power depends on the stirrer speed (N), the impeller shape and size</w:t>
      </w:r>
      <m:oMath>
        <m:r>
          <w:rPr>
            <w:rFonts w:ascii="Cambria Math" w:eastAsiaTheme="minorEastAsia" w:hAnsi="Cambria Math"/>
            <w:sz w:val="22"/>
            <w:szCs w:val="22"/>
            <w:lang w:val="en-US"/>
          </w:rPr>
          <m:t xml:space="preserve"> </m:t>
        </m:r>
        <m:sSub>
          <m:sSubPr>
            <m:ctrlPr>
              <w:rPr>
                <w:rFonts w:ascii="Cambria Math" w:eastAsiaTheme="minorEastAsia" w:hAnsi="Cambria Math"/>
                <w:i/>
                <w:sz w:val="22"/>
                <w:szCs w:val="22"/>
              </w:rPr>
            </m:ctrlPr>
          </m:sSubPr>
          <m:e>
            <m:r>
              <w:rPr>
                <w:rFonts w:ascii="Cambria Math" w:eastAsiaTheme="minorEastAsia" w:hAnsi="Cambria Math"/>
                <w:sz w:val="22"/>
                <w:szCs w:val="22"/>
                <w:lang w:val="en-US"/>
              </w:rPr>
              <m:t>(</m:t>
            </m:r>
            <m:r>
              <w:rPr>
                <w:rFonts w:ascii="Cambria Math" w:eastAsiaTheme="minorEastAsia" w:hAnsi="Cambria Math"/>
                <w:sz w:val="22"/>
                <w:szCs w:val="22"/>
              </w:rPr>
              <m:t>D</m:t>
            </m:r>
          </m:e>
          <m:sub>
            <m:r>
              <w:rPr>
                <w:rFonts w:ascii="Cambria Math" w:eastAsiaTheme="minorEastAsia" w:hAnsi="Cambria Math"/>
                <w:sz w:val="22"/>
                <w:szCs w:val="22"/>
              </w:rPr>
              <m:t>i</m:t>
            </m:r>
          </m:sub>
        </m:sSub>
        <m:r>
          <w:rPr>
            <w:rFonts w:ascii="Cambria Math" w:eastAsiaTheme="minorEastAsia" w:hAnsi="Cambria Math"/>
            <w:sz w:val="22"/>
            <w:szCs w:val="22"/>
            <w:lang w:val="en-US"/>
          </w:rPr>
          <m:t>)</m:t>
        </m:r>
      </m:oMath>
      <w:r w:rsidR="008D5056" w:rsidRPr="00897F5B">
        <w:rPr>
          <w:rFonts w:asciiTheme="minorHAnsi" w:eastAsiaTheme="minorEastAsia" w:hAnsiTheme="minorHAnsi"/>
          <w:sz w:val="22"/>
          <w:szCs w:val="22"/>
          <w:lang w:val="en-US"/>
        </w:rPr>
        <w:t xml:space="preserve">, the tank geometry, </w:t>
      </w:r>
      <w:r w:rsidRPr="00897F5B">
        <w:rPr>
          <w:rFonts w:asciiTheme="minorHAnsi" w:eastAsiaTheme="minorEastAsia" w:hAnsiTheme="minorHAnsi"/>
          <w:sz w:val="22"/>
          <w:szCs w:val="22"/>
          <w:lang w:val="en-US"/>
        </w:rPr>
        <w:t>the density (</w:t>
      </w:r>
      <m:oMath>
        <m:r>
          <w:rPr>
            <w:rFonts w:ascii="Cambria Math" w:eastAsiaTheme="minorEastAsia" w:hAnsi="Cambria Math"/>
            <w:sz w:val="22"/>
            <w:szCs w:val="22"/>
          </w:rPr>
          <m:t>ρ</m:t>
        </m:r>
      </m:oMath>
      <w:r w:rsidRPr="00897F5B">
        <w:rPr>
          <w:rFonts w:asciiTheme="minorHAnsi" w:eastAsiaTheme="minorEastAsia" w:hAnsiTheme="minorHAnsi"/>
          <w:sz w:val="22"/>
          <w:szCs w:val="22"/>
          <w:lang w:val="en-US"/>
        </w:rPr>
        <w:t xml:space="preserve">) and viscosity </w:t>
      </w:r>
      <m:oMath>
        <m:sSub>
          <m:sSubPr>
            <m:ctrlPr>
              <w:rPr>
                <w:rFonts w:ascii="Cambria Math" w:eastAsiaTheme="minorEastAsia" w:hAnsi="Cambria Math"/>
                <w:i/>
                <w:sz w:val="22"/>
                <w:szCs w:val="22"/>
              </w:rPr>
            </m:ctrlPr>
          </m:sSubPr>
          <m:e>
            <m:r>
              <w:rPr>
                <w:rFonts w:ascii="Cambria Math" w:eastAsiaTheme="minorEastAsia" w:hAnsi="Cambria Math"/>
                <w:sz w:val="22"/>
                <w:szCs w:val="22"/>
                <w:lang w:val="en-US"/>
              </w:rPr>
              <m:t>(</m:t>
            </m:r>
            <m:r>
              <w:rPr>
                <w:rFonts w:ascii="Cambria Math" w:eastAsiaTheme="minorEastAsia" w:hAnsi="Cambria Math"/>
                <w:sz w:val="22"/>
                <w:szCs w:val="22"/>
              </w:rPr>
              <m:t>μ</m:t>
            </m:r>
          </m:e>
          <m:sub>
            <m:r>
              <w:rPr>
                <w:rFonts w:ascii="Cambria Math" w:eastAsiaTheme="minorEastAsia" w:hAnsi="Cambria Math"/>
                <w:sz w:val="22"/>
                <w:szCs w:val="22"/>
              </w:rPr>
              <m:t>mix</m:t>
            </m:r>
          </m:sub>
        </m:sSub>
        <m:r>
          <w:rPr>
            <w:rFonts w:ascii="Cambria Math" w:eastAsiaTheme="minorEastAsia" w:hAnsi="Cambria Math"/>
            <w:sz w:val="22"/>
            <w:szCs w:val="22"/>
            <w:lang w:val="en-US"/>
          </w:rPr>
          <m:t>)</m:t>
        </m:r>
      </m:oMath>
      <w:r w:rsidRPr="00897F5B">
        <w:rPr>
          <w:rFonts w:asciiTheme="minorHAnsi" w:eastAsiaTheme="minorEastAsia" w:hAnsiTheme="minorHAnsi"/>
          <w:sz w:val="22"/>
          <w:szCs w:val="22"/>
          <w:lang w:val="en-US"/>
        </w:rPr>
        <w:t xml:space="preserve"> of the fluid</w:t>
      </w:r>
      <w:r w:rsidR="0098138F">
        <w:rPr>
          <w:rFonts w:asciiTheme="minorHAnsi" w:eastAsiaTheme="minorEastAsia" w:hAnsiTheme="minorHAnsi"/>
          <w:sz w:val="22"/>
          <w:szCs w:val="22"/>
          <w:lang w:val="en-US"/>
        </w:rPr>
        <w:t xml:space="preserve"> [5]</w:t>
      </w:r>
      <w:r w:rsidRPr="00897F5B">
        <w:rPr>
          <w:rFonts w:asciiTheme="minorHAnsi" w:eastAsiaTheme="minorEastAsia" w:hAnsiTheme="minorHAnsi"/>
          <w:sz w:val="22"/>
          <w:szCs w:val="22"/>
          <w:lang w:val="en-US"/>
        </w:rPr>
        <w:t>. The relationship between these variables is usually expressed using the impeller</w:t>
      </w:r>
      <w:r w:rsidR="008D5056" w:rsidRPr="00897F5B">
        <w:rPr>
          <w:rFonts w:asciiTheme="minorHAnsi" w:hAnsiTheme="minorHAnsi" w:cs="AdvP1491"/>
          <w:sz w:val="22"/>
          <w:szCs w:val="22"/>
          <w:lang w:val="en-US"/>
        </w:rPr>
        <w:t xml:space="preserve"> Reynolds number.</w:t>
      </w:r>
      <w:r w:rsidR="00083EE0">
        <w:rPr>
          <w:rFonts w:asciiTheme="minorHAnsi" w:hAnsiTheme="minorHAnsi" w:cs="AdvP1491"/>
          <w:sz w:val="22"/>
          <w:szCs w:val="22"/>
          <w:lang w:val="en-US"/>
        </w:rPr>
        <w:t xml:space="preserve"> </w:t>
      </w:r>
      <w:r w:rsidR="00897F5B" w:rsidRPr="00897F5B">
        <w:rPr>
          <w:rFonts w:asciiTheme="minorHAnsi" w:eastAsia="Arial" w:hAnsiTheme="minorHAnsi" w:cstheme="majorBidi"/>
          <w:sz w:val="22"/>
          <w:szCs w:val="22"/>
          <w:lang w:val="en-US"/>
        </w:rPr>
        <w:t xml:space="preserve">Finally, the </w:t>
      </w:r>
      <w:r w:rsidR="00083EE0">
        <w:rPr>
          <w:rFonts w:asciiTheme="minorHAnsi" w:eastAsia="Arial" w:hAnsiTheme="minorHAnsi" w:cstheme="majorBidi"/>
          <w:sz w:val="22"/>
          <w:szCs w:val="22"/>
          <w:lang w:val="en-US"/>
        </w:rPr>
        <w:t>s</w:t>
      </w:r>
      <w:r w:rsidRPr="00897F5B">
        <w:rPr>
          <w:rFonts w:asciiTheme="minorHAnsi" w:eastAsia="Arial" w:hAnsiTheme="minorHAnsi" w:cstheme="majorBidi"/>
          <w:sz w:val="22"/>
          <w:szCs w:val="22"/>
          <w:lang w:val="en-US"/>
        </w:rPr>
        <w:t xml:space="preserve">tatistical analysis was performed using descriptive analysis of Microsoft Excel®. </w:t>
      </w:r>
    </w:p>
    <w:p w14:paraId="0B816C95" w14:textId="77777777" w:rsidR="00083EE0" w:rsidRDefault="00704BDF" w:rsidP="00083EE0">
      <w:pPr>
        <w:pStyle w:val="Paragrafoelenco"/>
        <w:numPr>
          <w:ilvl w:val="0"/>
          <w:numId w:val="18"/>
        </w:numPr>
        <w:snapToGrid w:val="0"/>
        <w:spacing w:before="240" w:line="276" w:lineRule="auto"/>
        <w:rPr>
          <w:rFonts w:asciiTheme="minorHAnsi" w:eastAsia="MS PGothic" w:hAnsiTheme="minorHAnsi"/>
          <w:b/>
          <w:bCs/>
          <w:color w:val="000000"/>
          <w:sz w:val="22"/>
          <w:szCs w:val="22"/>
          <w:lang w:val="en-US"/>
        </w:rPr>
      </w:pPr>
      <w:r w:rsidRPr="00B60EB6">
        <w:rPr>
          <w:rFonts w:asciiTheme="minorHAnsi" w:eastAsia="MS PGothic" w:hAnsiTheme="minorHAnsi"/>
          <w:b/>
          <w:bCs/>
          <w:color w:val="000000"/>
          <w:sz w:val="22"/>
          <w:szCs w:val="22"/>
          <w:lang w:val="en-US"/>
        </w:rPr>
        <w:lastRenderedPageBreak/>
        <w:t>Results and discussion</w:t>
      </w:r>
    </w:p>
    <w:p w14:paraId="7F2F5489" w14:textId="77777777" w:rsidR="00083EE0" w:rsidRPr="00083EE0" w:rsidRDefault="00B60EB6" w:rsidP="00083EE0">
      <w:pPr>
        <w:snapToGrid w:val="0"/>
        <w:spacing w:line="276" w:lineRule="auto"/>
        <w:rPr>
          <w:rFonts w:asciiTheme="minorHAnsi" w:eastAsia="MS PGothic" w:hAnsiTheme="minorHAnsi"/>
          <w:b/>
          <w:bCs/>
          <w:color w:val="000000"/>
          <w:sz w:val="22"/>
          <w:szCs w:val="22"/>
          <w:lang w:val="en-US"/>
        </w:rPr>
      </w:pPr>
      <w:r w:rsidRPr="00083EE0">
        <w:rPr>
          <w:rFonts w:asciiTheme="minorHAnsi" w:hAnsiTheme="minorHAnsi"/>
          <w:noProof/>
          <w:sz w:val="22"/>
          <w:szCs w:val="22"/>
          <w:lang w:val="en-US"/>
        </w:rPr>
        <w:t>Results show that this microorganism is able to grow in LGI-P medium with sucrose 100gL-1, with a maximum cell concentration of 3.75 +/- 0.13 gL-1</w:t>
      </w:r>
      <w:r w:rsidR="00083EE0" w:rsidRPr="00083EE0">
        <w:rPr>
          <w:rFonts w:asciiTheme="minorHAnsi" w:hAnsiTheme="minorHAnsi"/>
          <w:noProof/>
          <w:sz w:val="22"/>
          <w:szCs w:val="22"/>
          <w:lang w:val="en-US"/>
        </w:rPr>
        <w:t xml:space="preserve"> (Figure 1)</w:t>
      </w:r>
      <w:r w:rsidRPr="00083EE0">
        <w:rPr>
          <w:rFonts w:asciiTheme="minorHAnsi" w:hAnsiTheme="minorHAnsi"/>
          <w:noProof/>
          <w:sz w:val="22"/>
          <w:szCs w:val="22"/>
          <w:lang w:val="en-US"/>
        </w:rPr>
        <w:t>.</w:t>
      </w:r>
      <w:r w:rsidR="00083EE0" w:rsidRPr="00083EE0">
        <w:rPr>
          <w:rFonts w:asciiTheme="minorHAnsi" w:hAnsiTheme="minorHAnsi"/>
          <w:i/>
          <w:noProof/>
          <w:sz w:val="22"/>
          <w:szCs w:val="22"/>
          <w:lang w:val="en-US"/>
        </w:rPr>
        <w:t xml:space="preserve"> G. diazotrophicus</w:t>
      </w:r>
      <w:r w:rsidR="00083EE0" w:rsidRPr="00897F5B">
        <w:rPr>
          <w:rFonts w:asciiTheme="minorHAnsi" w:hAnsiTheme="minorHAnsi"/>
          <w:noProof/>
          <w:sz w:val="22"/>
          <w:szCs w:val="22"/>
          <w:lang w:val="en-US"/>
        </w:rPr>
        <w:t xml:space="preserve"> </w:t>
      </w:r>
      <w:r w:rsidR="00083EE0" w:rsidRPr="004D4B10">
        <w:rPr>
          <w:rFonts w:asciiTheme="minorHAnsi" w:hAnsiTheme="minorHAnsi"/>
          <w:noProof/>
          <w:sz w:val="22"/>
          <w:szCs w:val="22"/>
          <w:lang w:val="en-US"/>
        </w:rPr>
        <w:t>is also able to produce an exopolysaccharide that was quantified by cold precipitation with ethanol with a maximum concentration of 9.20 +/- 0.23 gL</w:t>
      </w:r>
      <w:r w:rsidR="00083EE0" w:rsidRPr="00897F5B">
        <w:rPr>
          <w:rFonts w:asciiTheme="minorHAnsi" w:hAnsiTheme="minorHAnsi"/>
          <w:noProof/>
          <w:sz w:val="22"/>
          <w:szCs w:val="22"/>
          <w:lang w:val="en-US"/>
        </w:rPr>
        <w:t>-1</w:t>
      </w:r>
      <w:r w:rsidR="00083EE0">
        <w:rPr>
          <w:rFonts w:asciiTheme="minorHAnsi" w:hAnsiTheme="minorHAnsi"/>
          <w:noProof/>
          <w:sz w:val="22"/>
          <w:szCs w:val="22"/>
          <w:lang w:val="en-US"/>
        </w:rPr>
        <w:t xml:space="preserve"> (Figure 2)</w:t>
      </w:r>
      <w:r w:rsidR="00083EE0" w:rsidRPr="004D4B10">
        <w:rPr>
          <w:rFonts w:asciiTheme="minorHAnsi" w:hAnsiTheme="minorHAnsi"/>
          <w:noProof/>
          <w:sz w:val="22"/>
          <w:szCs w:val="22"/>
          <w:lang w:val="en-US"/>
        </w:rPr>
        <w:t>.</w:t>
      </w:r>
    </w:p>
    <w:p w14:paraId="55CB05C0" w14:textId="77777777" w:rsidR="00083EE0" w:rsidRDefault="00083EE0" w:rsidP="00083EE0">
      <w:pPr>
        <w:spacing w:line="276" w:lineRule="auto"/>
        <w:jc w:val="center"/>
        <w:rPr>
          <w:rFonts w:asciiTheme="majorBidi" w:eastAsia="Arial" w:hAnsiTheme="majorBidi" w:cstheme="majorBidi"/>
          <w:b/>
          <w:sz w:val="24"/>
          <w:szCs w:val="24"/>
          <w:lang w:val="en-US"/>
        </w:rPr>
      </w:pPr>
      <w:r>
        <w:rPr>
          <w:rFonts w:asciiTheme="majorBidi" w:eastAsia="Arial" w:hAnsiTheme="majorBidi" w:cstheme="majorBidi"/>
          <w:b/>
          <w:noProof/>
          <w:sz w:val="24"/>
          <w:szCs w:val="24"/>
          <w:lang w:eastAsia="es-CO"/>
        </w:rPr>
        <w:drawing>
          <wp:inline distT="0" distB="0" distL="0" distR="0" wp14:anchorId="17333D68" wp14:editId="23C76E37">
            <wp:extent cx="2638425" cy="1813918"/>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6251" cy="1826173"/>
                    </a:xfrm>
                    <a:prstGeom prst="rect">
                      <a:avLst/>
                    </a:prstGeom>
                    <a:noFill/>
                    <a:ln>
                      <a:noFill/>
                    </a:ln>
                  </pic:spPr>
                </pic:pic>
              </a:graphicData>
            </a:graphic>
          </wp:inline>
        </w:drawing>
      </w:r>
      <w:r>
        <w:rPr>
          <w:rFonts w:ascii="Times New Roman" w:hAnsi="Times New Roman"/>
          <w:noProof/>
          <w:sz w:val="24"/>
          <w:szCs w:val="24"/>
          <w:lang w:eastAsia="es-CO"/>
        </w:rPr>
        <w:drawing>
          <wp:inline distT="0" distB="0" distL="0" distR="0" wp14:anchorId="34DBE6A2" wp14:editId="732BA698">
            <wp:extent cx="2828925" cy="1759658"/>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0179" cy="1772879"/>
                    </a:xfrm>
                    <a:prstGeom prst="rect">
                      <a:avLst/>
                    </a:prstGeom>
                    <a:noFill/>
                    <a:ln>
                      <a:noFill/>
                    </a:ln>
                  </pic:spPr>
                </pic:pic>
              </a:graphicData>
            </a:graphic>
          </wp:inline>
        </w:drawing>
      </w:r>
    </w:p>
    <w:p w14:paraId="68A88BDC" w14:textId="77777777" w:rsidR="00083EE0" w:rsidRDefault="00083EE0" w:rsidP="00083EE0">
      <w:pPr>
        <w:snapToGrid w:val="0"/>
        <w:spacing w:line="276" w:lineRule="auto"/>
        <w:jc w:val="center"/>
        <w:rPr>
          <w:rFonts w:asciiTheme="minorHAnsi" w:hAnsiTheme="minorHAnsi"/>
          <w:noProof/>
          <w:sz w:val="22"/>
          <w:szCs w:val="22"/>
          <w:lang w:val="en-US"/>
        </w:rPr>
      </w:pPr>
      <w:r>
        <w:rPr>
          <w:rFonts w:asciiTheme="minorHAnsi" w:hAnsiTheme="minorHAnsi"/>
          <w:b/>
          <w:noProof/>
          <w:sz w:val="22"/>
          <w:szCs w:val="22"/>
          <w:lang w:val="en-US"/>
        </w:rPr>
        <w:tab/>
        <w:t xml:space="preserve">                   </w:t>
      </w:r>
      <w:r w:rsidRPr="00083EE0">
        <w:rPr>
          <w:rFonts w:asciiTheme="minorHAnsi" w:hAnsiTheme="minorHAnsi"/>
          <w:b/>
          <w:noProof/>
          <w:sz w:val="22"/>
          <w:szCs w:val="22"/>
          <w:lang w:val="en-US"/>
        </w:rPr>
        <w:t>Figure 1.</w:t>
      </w:r>
      <w:r w:rsidRPr="00083EE0">
        <w:rPr>
          <w:rFonts w:asciiTheme="minorHAnsi" w:hAnsiTheme="minorHAnsi"/>
          <w:noProof/>
          <w:sz w:val="22"/>
          <w:szCs w:val="22"/>
          <w:lang w:val="en-US"/>
        </w:rPr>
        <w:t xml:space="preserve"> Biomass profile.</w:t>
      </w:r>
      <w:r w:rsidRPr="00083EE0">
        <w:rPr>
          <w:rFonts w:asciiTheme="minorHAnsi" w:hAnsiTheme="minorHAnsi"/>
          <w:b/>
          <w:noProof/>
          <w:sz w:val="22"/>
          <w:szCs w:val="22"/>
          <w:lang w:val="en-US"/>
        </w:rPr>
        <w:t xml:space="preserve"> </w:t>
      </w:r>
      <w:r>
        <w:rPr>
          <w:rFonts w:asciiTheme="minorHAnsi" w:hAnsiTheme="minorHAnsi"/>
          <w:b/>
          <w:noProof/>
          <w:sz w:val="22"/>
          <w:szCs w:val="22"/>
          <w:lang w:val="en-US"/>
        </w:rPr>
        <w:t xml:space="preserve">                     </w:t>
      </w:r>
      <w:r w:rsidRPr="00083EE0">
        <w:rPr>
          <w:rFonts w:asciiTheme="minorHAnsi" w:hAnsiTheme="minorHAnsi"/>
          <w:b/>
          <w:noProof/>
          <w:sz w:val="22"/>
          <w:szCs w:val="22"/>
          <w:lang w:val="en-US"/>
        </w:rPr>
        <w:t>Figure 2.</w:t>
      </w:r>
      <w:r w:rsidRPr="00083EE0">
        <w:rPr>
          <w:rFonts w:asciiTheme="minorHAnsi" w:hAnsiTheme="minorHAnsi"/>
          <w:noProof/>
          <w:sz w:val="22"/>
          <w:szCs w:val="22"/>
          <w:lang w:val="en-US"/>
        </w:rPr>
        <w:t xml:space="preserve"> Calculated viscosity in comparison with </w:t>
      </w:r>
      <w:r>
        <w:rPr>
          <w:rFonts w:asciiTheme="minorHAnsi" w:hAnsiTheme="minorHAnsi"/>
          <w:noProof/>
          <w:sz w:val="22"/>
          <w:szCs w:val="22"/>
          <w:lang w:val="en-US"/>
        </w:rPr>
        <w:t xml:space="preserve">                                                                  </w:t>
      </w:r>
    </w:p>
    <w:p w14:paraId="250A7374" w14:textId="77777777" w:rsidR="00083EE0" w:rsidRDefault="00083EE0" w:rsidP="00083EE0">
      <w:pPr>
        <w:snapToGrid w:val="0"/>
        <w:spacing w:line="276" w:lineRule="auto"/>
        <w:jc w:val="center"/>
        <w:rPr>
          <w:rFonts w:asciiTheme="majorBidi" w:eastAsia="Arial" w:hAnsiTheme="majorBidi" w:cstheme="majorBidi"/>
          <w:sz w:val="24"/>
          <w:szCs w:val="24"/>
          <w:lang w:val="en-US"/>
        </w:rPr>
      </w:pPr>
      <w:r>
        <w:rPr>
          <w:rFonts w:asciiTheme="minorHAnsi" w:hAnsiTheme="minorHAnsi"/>
          <w:noProof/>
          <w:sz w:val="22"/>
          <w:szCs w:val="22"/>
          <w:lang w:val="en-US"/>
        </w:rPr>
        <w:t xml:space="preserve">                                                                                      </w:t>
      </w:r>
      <w:r w:rsidRPr="00083EE0">
        <w:rPr>
          <w:rFonts w:asciiTheme="minorHAnsi" w:hAnsiTheme="minorHAnsi"/>
          <w:noProof/>
          <w:sz w:val="22"/>
          <w:szCs w:val="22"/>
          <w:lang w:val="en-US"/>
        </w:rPr>
        <w:t>EPS concentration.</w:t>
      </w:r>
    </w:p>
    <w:p w14:paraId="1CFBFEA3" w14:textId="77777777" w:rsidR="00B60EB6" w:rsidRDefault="00B60EB6" w:rsidP="00897F5B">
      <w:pPr>
        <w:snapToGrid w:val="0"/>
        <w:spacing w:before="240" w:line="276" w:lineRule="auto"/>
        <w:rPr>
          <w:rFonts w:asciiTheme="minorHAnsi" w:hAnsiTheme="minorHAnsi"/>
          <w:noProof/>
          <w:sz w:val="22"/>
          <w:szCs w:val="22"/>
          <w:lang w:val="en-US"/>
        </w:rPr>
      </w:pPr>
      <w:r w:rsidRPr="004D4B10">
        <w:rPr>
          <w:rFonts w:asciiTheme="minorHAnsi" w:hAnsiTheme="minorHAnsi"/>
          <w:noProof/>
          <w:sz w:val="22"/>
          <w:szCs w:val="22"/>
          <w:lang w:val="en-US"/>
        </w:rPr>
        <w:t xml:space="preserve">It was also observed that both the mixing energy and the effort of the agitator (torque) were increased. This phenomenon may be due to the fact that exopolysaccharide production changes the rheological properties of the medium since it is a compound with a high viscosity (35 mPa-s). A reduction of 1.32% </w:t>
      </w:r>
      <m:oMath>
        <m:sSub>
          <m:sSubPr>
            <m:ctrlPr>
              <w:rPr>
                <w:rFonts w:ascii="Cambria Math" w:hAnsi="Cambria Math"/>
                <w:noProof/>
                <w:sz w:val="22"/>
                <w:szCs w:val="22"/>
                <w:lang w:val="en-US"/>
              </w:rPr>
            </m:ctrlPr>
          </m:sSubPr>
          <m:e>
            <m:r>
              <m:rPr>
                <m:sty m:val="p"/>
              </m:rPr>
              <w:rPr>
                <w:rFonts w:ascii="Cambria Math" w:hAnsi="Cambria Math"/>
                <w:noProof/>
                <w:sz w:val="22"/>
                <w:szCs w:val="22"/>
                <w:lang w:val="en-US"/>
              </w:rPr>
              <m:t>in k</m:t>
            </m:r>
          </m:e>
          <m:sub>
            <m:r>
              <m:rPr>
                <m:sty m:val="p"/>
              </m:rPr>
              <w:rPr>
                <w:rFonts w:ascii="Cambria Math" w:hAnsi="Cambria Math"/>
                <w:noProof/>
                <w:sz w:val="22"/>
                <w:szCs w:val="22"/>
                <w:lang w:val="en-US"/>
              </w:rPr>
              <m:t>L</m:t>
            </m:r>
          </m:sub>
        </m:sSub>
        <m:r>
          <m:rPr>
            <m:sty m:val="p"/>
          </m:rPr>
          <w:rPr>
            <w:rFonts w:ascii="Cambria Math" w:hAnsi="Cambria Math"/>
            <w:noProof/>
            <w:sz w:val="22"/>
            <w:szCs w:val="22"/>
            <w:lang w:val="en-US"/>
          </w:rPr>
          <m:t>a</m:t>
        </m:r>
      </m:oMath>
      <w:r w:rsidRPr="004D4B10">
        <w:rPr>
          <w:rFonts w:asciiTheme="minorHAnsi" w:hAnsiTheme="minorHAnsi"/>
          <w:noProof/>
          <w:sz w:val="22"/>
          <w:szCs w:val="22"/>
          <w:lang w:val="en-US"/>
        </w:rPr>
        <w:t xml:space="preserve"> was noticed during fermentation.</w:t>
      </w:r>
    </w:p>
    <w:p w14:paraId="0A64705C" w14:textId="77777777" w:rsidR="00083EE0" w:rsidRDefault="00704BDF" w:rsidP="00083EE0">
      <w:pPr>
        <w:pStyle w:val="Paragrafoelenco"/>
        <w:numPr>
          <w:ilvl w:val="0"/>
          <w:numId w:val="18"/>
        </w:numPr>
        <w:snapToGrid w:val="0"/>
        <w:spacing w:before="240" w:line="276" w:lineRule="auto"/>
        <w:rPr>
          <w:rFonts w:asciiTheme="minorHAnsi" w:eastAsia="MS PGothic" w:hAnsiTheme="minorHAnsi"/>
          <w:b/>
          <w:bCs/>
          <w:color w:val="000000"/>
          <w:sz w:val="22"/>
          <w:szCs w:val="22"/>
          <w:lang w:val="en-US" w:eastAsia="ko-KR"/>
        </w:rPr>
      </w:pPr>
      <w:r w:rsidRPr="00897F5B">
        <w:rPr>
          <w:rFonts w:asciiTheme="minorHAnsi" w:eastAsia="MS PGothic" w:hAnsiTheme="minorHAnsi"/>
          <w:b/>
          <w:bCs/>
          <w:color w:val="000000"/>
          <w:sz w:val="22"/>
          <w:szCs w:val="22"/>
          <w:lang w:val="en-US"/>
        </w:rPr>
        <w:t>Conclusion</w:t>
      </w:r>
      <w:r w:rsidRPr="00897F5B">
        <w:rPr>
          <w:rFonts w:asciiTheme="minorHAnsi" w:eastAsia="MS PGothic" w:hAnsiTheme="minorHAnsi"/>
          <w:b/>
          <w:bCs/>
          <w:color w:val="000000"/>
          <w:sz w:val="22"/>
          <w:szCs w:val="22"/>
          <w:lang w:val="en-US" w:eastAsia="ko-KR"/>
        </w:rPr>
        <w:t>s</w:t>
      </w:r>
    </w:p>
    <w:p w14:paraId="4A37354A" w14:textId="77777777" w:rsidR="00083EE0" w:rsidRDefault="00897F5B" w:rsidP="00083EE0">
      <w:pPr>
        <w:snapToGrid w:val="0"/>
        <w:spacing w:line="276" w:lineRule="auto"/>
        <w:rPr>
          <w:rFonts w:asciiTheme="minorHAnsi" w:eastAsia="MS PGothic" w:hAnsiTheme="minorHAnsi"/>
          <w:b/>
          <w:bCs/>
          <w:color w:val="000000"/>
          <w:sz w:val="22"/>
          <w:szCs w:val="22"/>
          <w:lang w:val="en-US" w:eastAsia="ko-KR"/>
        </w:rPr>
      </w:pPr>
      <w:r w:rsidRPr="00083EE0">
        <w:rPr>
          <w:rFonts w:asciiTheme="minorHAnsi" w:hAnsiTheme="minorHAnsi"/>
          <w:sz w:val="22"/>
          <w:szCs w:val="22"/>
          <w:lang w:val="en-US"/>
        </w:rPr>
        <w:t>The results demonstrated that the EPS produced by G. diazotrophicus is a relevant factor in the rheological properties of the medium, which is then related with the increase in power requirement. In addition, this study aims to relate the volumetric oxygen mass transfer coefficient of the microorganism with changes in fluid properties.</w:t>
      </w:r>
    </w:p>
    <w:p w14:paraId="430436BE" w14:textId="77777777" w:rsidR="003B3802" w:rsidRDefault="00704BDF" w:rsidP="00083EE0">
      <w:pPr>
        <w:snapToGrid w:val="0"/>
        <w:spacing w:before="240" w:line="276" w:lineRule="auto"/>
        <w:rPr>
          <w:rFonts w:asciiTheme="minorHAnsi" w:eastAsia="MS PGothic" w:hAnsiTheme="minorHAnsi"/>
          <w:b/>
          <w:bCs/>
          <w:color w:val="000000"/>
          <w:sz w:val="20"/>
          <w:lang w:val="es-CO"/>
        </w:rPr>
      </w:pPr>
      <w:r w:rsidRPr="00126E92">
        <w:rPr>
          <w:rFonts w:asciiTheme="minorHAnsi" w:eastAsia="MS PGothic" w:hAnsiTheme="minorHAnsi"/>
          <w:b/>
          <w:bCs/>
          <w:color w:val="000000"/>
          <w:sz w:val="20"/>
          <w:lang w:val="es-CO"/>
        </w:rPr>
        <w:t xml:space="preserve">References </w:t>
      </w:r>
    </w:p>
    <w:p w14:paraId="13B4EF38" w14:textId="77777777" w:rsidR="007C4518" w:rsidRDefault="005F5365" w:rsidP="005F5365">
      <w:pPr>
        <w:snapToGrid w:val="0"/>
        <w:spacing w:line="276" w:lineRule="auto"/>
        <w:rPr>
          <w:rFonts w:asciiTheme="minorHAnsi" w:eastAsia="MS PGothic" w:hAnsiTheme="minorHAnsi"/>
          <w:bCs/>
          <w:color w:val="000000"/>
          <w:sz w:val="20"/>
          <w:lang w:val="en-US"/>
        </w:rPr>
      </w:pPr>
      <w:r w:rsidRPr="005F5365">
        <w:rPr>
          <w:rFonts w:asciiTheme="minorHAnsi" w:eastAsia="MS PGothic" w:hAnsiTheme="minorHAnsi"/>
          <w:bCs/>
          <w:color w:val="000000"/>
          <w:sz w:val="20"/>
          <w:lang w:val="en-US"/>
        </w:rPr>
        <w:t xml:space="preserve">[1] </w:t>
      </w:r>
      <w:r w:rsidR="007C4518" w:rsidRPr="005F5365">
        <w:rPr>
          <w:rFonts w:asciiTheme="minorHAnsi" w:eastAsia="MS PGothic" w:hAnsiTheme="minorHAnsi"/>
          <w:bCs/>
          <w:color w:val="000000"/>
          <w:sz w:val="20"/>
          <w:lang w:val="en-US"/>
        </w:rPr>
        <w:t xml:space="preserve">Cavalcante, V. A., </w:t>
      </w:r>
      <w:proofErr w:type="spellStart"/>
      <w:r w:rsidR="007C4518" w:rsidRPr="005F5365">
        <w:rPr>
          <w:rFonts w:asciiTheme="minorHAnsi" w:eastAsia="MS PGothic" w:hAnsiTheme="minorHAnsi"/>
          <w:bCs/>
          <w:color w:val="000000"/>
          <w:sz w:val="20"/>
          <w:lang w:val="en-US"/>
        </w:rPr>
        <w:t>Dobereiner</w:t>
      </w:r>
      <w:proofErr w:type="spellEnd"/>
      <w:r w:rsidR="007C4518" w:rsidRPr="005F5365">
        <w:rPr>
          <w:rFonts w:asciiTheme="minorHAnsi" w:eastAsia="MS PGothic" w:hAnsiTheme="minorHAnsi"/>
          <w:bCs/>
          <w:color w:val="000000"/>
          <w:sz w:val="20"/>
          <w:lang w:val="en-US"/>
        </w:rPr>
        <w:t xml:space="preserve">, J., </w:t>
      </w:r>
      <w:r w:rsidRPr="005F5365">
        <w:rPr>
          <w:rFonts w:asciiTheme="minorHAnsi" w:eastAsia="MS PGothic" w:hAnsiTheme="minorHAnsi"/>
          <w:bCs/>
          <w:color w:val="000000"/>
          <w:sz w:val="20"/>
          <w:lang w:val="en-US"/>
        </w:rPr>
        <w:t>Plant and Soil.</w:t>
      </w:r>
      <w:r w:rsidR="007C4518" w:rsidRPr="005F5365">
        <w:rPr>
          <w:rFonts w:asciiTheme="minorHAnsi" w:eastAsia="MS PGothic" w:hAnsiTheme="minorHAnsi"/>
          <w:bCs/>
          <w:color w:val="000000"/>
          <w:sz w:val="20"/>
          <w:lang w:val="en-US"/>
        </w:rPr>
        <w:t xml:space="preserve"> </w:t>
      </w:r>
      <w:r w:rsidRPr="005F5365">
        <w:rPr>
          <w:rFonts w:asciiTheme="minorHAnsi" w:eastAsia="MS PGothic" w:hAnsiTheme="minorHAnsi"/>
          <w:bCs/>
          <w:color w:val="000000"/>
          <w:sz w:val="20"/>
          <w:lang w:val="en-US"/>
        </w:rPr>
        <w:t>108(1) (1988) 23–31</w:t>
      </w:r>
      <w:r w:rsidR="007C4518" w:rsidRPr="005F5365">
        <w:rPr>
          <w:rFonts w:asciiTheme="minorHAnsi" w:eastAsia="MS PGothic" w:hAnsiTheme="minorHAnsi"/>
          <w:bCs/>
          <w:color w:val="000000"/>
          <w:sz w:val="20"/>
          <w:lang w:val="en-US"/>
        </w:rPr>
        <w:t>.</w:t>
      </w:r>
    </w:p>
    <w:p w14:paraId="1F49E2CE" w14:textId="77777777" w:rsidR="005F5365" w:rsidRPr="005F5365" w:rsidRDefault="005F5365" w:rsidP="005F5365">
      <w:pPr>
        <w:snapToGrid w:val="0"/>
        <w:spacing w:line="276" w:lineRule="auto"/>
        <w:rPr>
          <w:rFonts w:asciiTheme="minorHAnsi" w:eastAsia="MS PGothic" w:hAnsiTheme="minorHAnsi"/>
          <w:bCs/>
          <w:color w:val="000000"/>
          <w:sz w:val="20"/>
          <w:lang w:val="es-CO"/>
        </w:rPr>
      </w:pPr>
      <w:r>
        <w:rPr>
          <w:rFonts w:asciiTheme="minorHAnsi" w:eastAsia="MS PGothic" w:hAnsiTheme="minorHAnsi"/>
          <w:bCs/>
          <w:color w:val="000000"/>
          <w:sz w:val="20"/>
          <w:lang w:val="en-US"/>
        </w:rPr>
        <w:t xml:space="preserve">[2] </w:t>
      </w:r>
      <w:proofErr w:type="spellStart"/>
      <w:r>
        <w:rPr>
          <w:rFonts w:asciiTheme="minorHAnsi" w:eastAsia="MS PGothic" w:hAnsiTheme="minorHAnsi"/>
          <w:bCs/>
          <w:color w:val="000000"/>
          <w:sz w:val="20"/>
          <w:lang w:val="en-US"/>
        </w:rPr>
        <w:t>Ruka</w:t>
      </w:r>
      <w:proofErr w:type="spellEnd"/>
      <w:r>
        <w:rPr>
          <w:rFonts w:asciiTheme="minorHAnsi" w:eastAsia="MS PGothic" w:hAnsiTheme="minorHAnsi"/>
          <w:bCs/>
          <w:color w:val="000000"/>
          <w:sz w:val="20"/>
          <w:lang w:val="en-US"/>
        </w:rPr>
        <w:t xml:space="preserve">, D. R., Simon, G.P., Dean, K. M. </w:t>
      </w:r>
      <w:r w:rsidRPr="005F5365">
        <w:rPr>
          <w:rFonts w:asciiTheme="minorHAnsi" w:eastAsia="MS PGothic" w:hAnsiTheme="minorHAnsi"/>
          <w:bCs/>
          <w:color w:val="000000"/>
          <w:sz w:val="20"/>
          <w:lang w:val="en-US"/>
        </w:rPr>
        <w:t xml:space="preserve">Carbohydrate Polymers. </w:t>
      </w:r>
      <w:r w:rsidRPr="005F5365">
        <w:rPr>
          <w:rFonts w:asciiTheme="minorHAnsi" w:eastAsia="MS PGothic" w:hAnsiTheme="minorHAnsi"/>
          <w:bCs/>
          <w:color w:val="000000"/>
          <w:sz w:val="20"/>
          <w:lang w:val="es-CO"/>
        </w:rPr>
        <w:t>89 (2) (2012) 613-622.</w:t>
      </w:r>
    </w:p>
    <w:p w14:paraId="708EB9CC" w14:textId="77777777" w:rsidR="005F5365" w:rsidRPr="005F5365" w:rsidRDefault="005F5365" w:rsidP="005F5365">
      <w:pPr>
        <w:snapToGrid w:val="0"/>
        <w:spacing w:line="276" w:lineRule="auto"/>
        <w:rPr>
          <w:rFonts w:asciiTheme="minorHAnsi" w:eastAsia="MS PGothic" w:hAnsiTheme="minorHAnsi"/>
          <w:bCs/>
          <w:color w:val="000000"/>
          <w:sz w:val="20"/>
          <w:lang w:val="en-US"/>
        </w:rPr>
      </w:pPr>
      <w:r w:rsidRPr="005F5365">
        <w:rPr>
          <w:rFonts w:asciiTheme="minorHAnsi" w:eastAsia="MS PGothic" w:hAnsiTheme="minorHAnsi"/>
          <w:bCs/>
          <w:color w:val="000000"/>
          <w:sz w:val="20"/>
          <w:lang w:val="en-US"/>
        </w:rPr>
        <w:t>[3] Braga, R. M.,</w:t>
      </w:r>
      <w:r>
        <w:rPr>
          <w:rFonts w:asciiTheme="minorHAnsi" w:eastAsia="MS PGothic" w:hAnsiTheme="minorHAnsi"/>
          <w:bCs/>
          <w:color w:val="000000"/>
          <w:sz w:val="20"/>
          <w:lang w:val="en-US"/>
        </w:rPr>
        <w:t xml:space="preserve"> Dourado, M. N., Araújo, W. L</w:t>
      </w:r>
      <w:r w:rsidRPr="005F5365">
        <w:rPr>
          <w:rFonts w:asciiTheme="minorHAnsi" w:eastAsia="MS PGothic" w:hAnsiTheme="minorHAnsi"/>
          <w:bCs/>
          <w:color w:val="000000"/>
          <w:sz w:val="20"/>
          <w:lang w:val="en-US"/>
        </w:rPr>
        <w:t>. Brazilian Journal of Microbiology, 47 (2016), 86–98.</w:t>
      </w:r>
    </w:p>
    <w:p w14:paraId="2E7AB375" w14:textId="77777777" w:rsidR="00704BDF" w:rsidRDefault="005F5365" w:rsidP="0098138F">
      <w:pPr>
        <w:widowControl w:val="0"/>
        <w:autoSpaceDE w:val="0"/>
        <w:autoSpaceDN w:val="0"/>
        <w:adjustRightInd w:val="0"/>
        <w:spacing w:line="240" w:lineRule="auto"/>
        <w:ind w:left="480" w:hanging="480"/>
        <w:rPr>
          <w:rFonts w:asciiTheme="minorHAnsi" w:eastAsia="MS PGothic" w:hAnsiTheme="minorHAnsi"/>
          <w:bCs/>
          <w:color w:val="000000"/>
          <w:sz w:val="20"/>
          <w:lang w:val="en-US"/>
        </w:rPr>
      </w:pPr>
      <w:r w:rsidRPr="005F5365">
        <w:rPr>
          <w:rFonts w:asciiTheme="minorHAnsi" w:eastAsia="MS PGothic" w:hAnsiTheme="minorHAnsi"/>
          <w:bCs/>
          <w:color w:val="000000"/>
          <w:sz w:val="20"/>
          <w:lang w:val="en-US"/>
        </w:rPr>
        <w:t>[4] Serrato, R. V. Frontiers in Cellular and Infection Microbiology. 4 (2014), 119-125.</w:t>
      </w:r>
    </w:p>
    <w:p w14:paraId="34435C28" w14:textId="77777777" w:rsidR="0098138F" w:rsidRPr="0098138F" w:rsidRDefault="0098138F" w:rsidP="0098138F">
      <w:pPr>
        <w:snapToGrid w:val="0"/>
        <w:spacing w:line="276" w:lineRule="auto"/>
        <w:rPr>
          <w:rFonts w:asciiTheme="minorHAnsi" w:eastAsia="MS PGothic" w:hAnsiTheme="minorHAnsi"/>
          <w:bCs/>
          <w:color w:val="000000"/>
          <w:sz w:val="20"/>
          <w:lang w:val="en-US"/>
        </w:rPr>
      </w:pPr>
      <w:r w:rsidRPr="0098138F">
        <w:rPr>
          <w:rFonts w:asciiTheme="minorHAnsi" w:eastAsia="MS PGothic" w:hAnsiTheme="minorHAnsi"/>
          <w:bCs/>
          <w:color w:val="000000"/>
          <w:sz w:val="20"/>
          <w:lang w:val="en-US"/>
        </w:rPr>
        <w:t>[5] Doran, P. M. Bioprocess Engineering Principles. Technology (Vol. 9) (2012).</w:t>
      </w:r>
    </w:p>
    <w:sectPr w:rsidR="0098138F" w:rsidRPr="0098138F" w:rsidSect="002065DB">
      <w:type w:val="continuous"/>
      <w:pgSz w:w="11906" w:h="16838" w:code="9"/>
      <w:pgMar w:top="2552" w:right="1418" w:bottom="1134" w:left="1701" w:header="1128"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8FFD3" w14:textId="77777777" w:rsidR="0024776D" w:rsidRDefault="0024776D" w:rsidP="004F5E36">
      <w:r>
        <w:separator/>
      </w:r>
    </w:p>
  </w:endnote>
  <w:endnote w:type="continuationSeparator" w:id="0">
    <w:p w14:paraId="3D4B7300" w14:textId="77777777" w:rsidR="0024776D" w:rsidRDefault="0024776D"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dvP1491">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72531" w14:textId="77777777" w:rsidR="0024776D" w:rsidRDefault="0024776D" w:rsidP="004F5E36">
      <w:r>
        <w:separator/>
      </w:r>
    </w:p>
  </w:footnote>
  <w:footnote w:type="continuationSeparator" w:id="0">
    <w:p w14:paraId="7336370C" w14:textId="77777777" w:rsidR="0024776D" w:rsidRDefault="0024776D" w:rsidP="004F5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08FC2" w14:textId="77777777" w:rsidR="003B14C4" w:rsidRDefault="003B14C4">
    <w:pPr>
      <w:pStyle w:val="Intestazione"/>
    </w:pPr>
    <w:r>
      <w:rPr>
        <w:noProof/>
        <w:lang w:val="es-CO" w:eastAsia="es-CO"/>
      </w:rPr>
      <mc:AlternateContent>
        <mc:Choice Requires="wps">
          <w:drawing>
            <wp:anchor distT="0" distB="0" distL="114300" distR="114300" simplePos="0" relativeHeight="251666432" behindDoc="0" locked="0" layoutInCell="1" allowOverlap="1" wp14:anchorId="633C6929" wp14:editId="1F9B460E">
              <wp:simplePos x="0" y="0"/>
              <wp:positionH relativeFrom="column">
                <wp:posOffset>19050</wp:posOffset>
              </wp:positionH>
              <wp:positionV relativeFrom="paragraph">
                <wp:posOffset>799465</wp:posOffset>
              </wp:positionV>
              <wp:extent cx="5581650" cy="0"/>
              <wp:effectExtent l="38100" t="38100" r="76200" b="95250"/>
              <wp:wrapNone/>
              <wp:docPr id="86" name="Connettore 1 86"/>
              <wp:cNvGraphicFramePr/>
              <a:graphic xmlns:a="http://schemas.openxmlformats.org/drawingml/2006/main">
                <a:graphicData uri="http://schemas.microsoft.com/office/word/2010/wordprocessingShape">
                  <wps:wsp>
                    <wps:cNvCnPr/>
                    <wps:spPr>
                      <a:xfrm>
                        <a:off x="0" y="0"/>
                        <a:ext cx="5581650" cy="0"/>
                      </a:xfrm>
                      <a:prstGeom prst="line">
                        <a:avLst/>
                      </a:prstGeom>
                      <a:ln>
                        <a:solidFill>
                          <a:srgbClr val="7030A0"/>
                        </a:soli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w:pict>
            <v:line w14:anchorId="6649DD59" id="Connettore 1 8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62.95pt" to="441pt,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" strokecolor="#7030a0" strokeweight="2pt">
              <v:shadow on="t" color="black" opacity="24903f" origin=",.5" offset="0,.55556mm"/>
            </v:line>
          </w:pict>
        </mc:Fallback>
      </mc:AlternateContent>
    </w:r>
    <w:r>
      <w:rPr>
        <w:noProof/>
        <w:lang w:val="es-CO" w:eastAsia="es-CO"/>
      </w:rPr>
      <w:drawing>
        <wp:anchor distT="0" distB="0" distL="114300" distR="114300" simplePos="0" relativeHeight="251662336" behindDoc="0" locked="0" layoutInCell="1" allowOverlap="1" wp14:anchorId="22DB39BD" wp14:editId="4F42D968">
          <wp:simplePos x="0" y="0"/>
          <wp:positionH relativeFrom="column">
            <wp:posOffset>28575</wp:posOffset>
          </wp:positionH>
          <wp:positionV relativeFrom="paragraph">
            <wp:posOffset>-208915</wp:posOffset>
          </wp:positionV>
          <wp:extent cx="1104900" cy="914153"/>
          <wp:effectExtent l="0" t="0" r="0" b="635"/>
          <wp:wrapNone/>
          <wp:docPr id="84" name="Immagin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fina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4900" cy="91415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4566A" w14:textId="77777777" w:rsidR="003B14C4" w:rsidRPr="004F563B" w:rsidRDefault="003B14C4" w:rsidP="00704BDF">
    <w:pPr>
      <w:ind w:left="-426" w:right="-285"/>
      <w:jc w:val="center"/>
      <w:rPr>
        <w:rFonts w:asciiTheme="minorHAnsi" w:hAnsiTheme="minorHAnsi"/>
        <w:b/>
        <w:i/>
        <w:color w:val="7030A0"/>
        <w:sz w:val="24"/>
        <w:szCs w:val="24"/>
        <w:lang w:val="en-US"/>
      </w:rPr>
    </w:pPr>
    <w:r>
      <w:rPr>
        <w:noProof/>
        <w:lang w:val="es-CO" w:eastAsia="es-CO"/>
      </w:rPr>
      <w:drawing>
        <wp:anchor distT="0" distB="0" distL="114300" distR="114300" simplePos="0" relativeHeight="251659264" behindDoc="0" locked="0" layoutInCell="1" allowOverlap="1" wp14:anchorId="529B4B23" wp14:editId="2A9E6E2F">
          <wp:simplePos x="0" y="0"/>
          <wp:positionH relativeFrom="column">
            <wp:posOffset>142875</wp:posOffset>
          </wp:positionH>
          <wp:positionV relativeFrom="paragraph">
            <wp:posOffset>-144780</wp:posOffset>
          </wp:positionV>
          <wp:extent cx="1104900" cy="914153"/>
          <wp:effectExtent l="0" t="0" r="0" b="635"/>
          <wp:wrapNone/>
          <wp:docPr id="83" name="Immagin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fina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4900" cy="914153"/>
                  </a:xfrm>
                  <a:prstGeom prst="rect">
                    <a:avLst/>
                  </a:prstGeom>
                </pic:spPr>
              </pic:pic>
            </a:graphicData>
          </a:graphic>
          <wp14:sizeRelH relativeFrom="margin">
            <wp14:pctWidth>0</wp14:pctWidth>
          </wp14:sizeRelH>
          <wp14:sizeRelV relativeFrom="margin">
            <wp14:pctHeight>0</wp14:pctHeight>
          </wp14:sizeRelV>
        </wp:anchor>
      </w:drawing>
    </w:r>
    <w:r>
      <w:rPr>
        <w:b/>
        <w:i/>
        <w:color w:val="8A046D"/>
        <w:sz w:val="28"/>
        <w:szCs w:val="28"/>
      </w:rPr>
      <w:t xml:space="preserve">           </w:t>
    </w:r>
    <w:r w:rsidRPr="004F563B">
      <w:rPr>
        <w:rFonts w:asciiTheme="minorHAnsi" w:hAnsiTheme="minorHAnsi"/>
        <w:b/>
        <w:i/>
        <w:color w:val="7030A0"/>
        <w:sz w:val="24"/>
        <w:szCs w:val="24"/>
        <w:lang w:val="en-US"/>
      </w:rPr>
      <w:t>ECAB 5</w:t>
    </w:r>
    <w:r w:rsidRPr="004F563B">
      <w:rPr>
        <w:rFonts w:asciiTheme="minorHAnsi" w:hAnsiTheme="minorHAnsi"/>
        <w:b/>
        <w:i/>
        <w:color w:val="7030A0"/>
        <w:sz w:val="24"/>
        <w:szCs w:val="24"/>
        <w:lang w:val="en-US"/>
      </w:rPr>
      <w:br/>
      <w:t xml:space="preserve">                              The </w:t>
    </w:r>
    <w:r>
      <w:rPr>
        <w:rFonts w:asciiTheme="minorHAnsi" w:hAnsiTheme="minorHAnsi"/>
        <w:b/>
        <w:i/>
        <w:color w:val="7030A0"/>
        <w:sz w:val="24"/>
        <w:szCs w:val="24"/>
        <w:lang w:val="en-US"/>
      </w:rPr>
      <w:t>5</w:t>
    </w:r>
    <w:r w:rsidRPr="004F563B">
      <w:rPr>
        <w:rFonts w:asciiTheme="minorHAnsi" w:hAnsiTheme="minorHAnsi"/>
        <w:b/>
        <w:i/>
        <w:color w:val="7030A0"/>
        <w:sz w:val="24"/>
        <w:szCs w:val="24"/>
        <w:vertAlign w:val="superscript"/>
        <w:lang w:val="en-US"/>
      </w:rPr>
      <w:t xml:space="preserve">th </w:t>
    </w:r>
    <w:r w:rsidRPr="004F563B">
      <w:rPr>
        <w:rFonts w:asciiTheme="minorHAnsi" w:hAnsiTheme="minorHAnsi"/>
        <w:b/>
        <w:i/>
        <w:color w:val="7030A0"/>
        <w:sz w:val="24"/>
        <w:szCs w:val="24"/>
        <w:lang w:val="en-US"/>
      </w:rPr>
      <w:t>EUROPEAN CONGRESS OF APPLIED BIOTECHNOLOGY</w:t>
    </w:r>
    <w:r w:rsidRPr="004F563B">
      <w:rPr>
        <w:rFonts w:asciiTheme="minorHAnsi" w:hAnsiTheme="minorHAnsi"/>
        <w:b/>
        <w:i/>
        <w:color w:val="7030A0"/>
        <w:sz w:val="24"/>
        <w:szCs w:val="24"/>
        <w:lang w:val="en-US"/>
      </w:rPr>
      <w:br/>
      <w:t xml:space="preserve">                               Florence 15-19 September 2019</w:t>
    </w:r>
  </w:p>
  <w:p w14:paraId="0AF4110E" w14:textId="77777777" w:rsidR="003B14C4" w:rsidRDefault="003B14C4">
    <w:pPr>
      <w:pStyle w:val="Intestazione"/>
    </w:pPr>
  </w:p>
  <w:p w14:paraId="503EF2D1" w14:textId="77777777" w:rsidR="003B14C4" w:rsidRDefault="003B14C4">
    <w:pPr>
      <w:pStyle w:val="Intestazione"/>
    </w:pPr>
    <w:r>
      <w:rPr>
        <w:noProof/>
        <w:lang w:val="es-CO" w:eastAsia="es-CO"/>
      </w:rPr>
      <mc:AlternateContent>
        <mc:Choice Requires="wps">
          <w:drawing>
            <wp:anchor distT="0" distB="0" distL="114300" distR="114300" simplePos="0" relativeHeight="251660288" behindDoc="0" locked="0" layoutInCell="1" allowOverlap="1" wp14:anchorId="1AF5CD34" wp14:editId="62CE0C58">
              <wp:simplePos x="0" y="0"/>
              <wp:positionH relativeFrom="column">
                <wp:posOffset>128270</wp:posOffset>
              </wp:positionH>
              <wp:positionV relativeFrom="paragraph">
                <wp:posOffset>76200</wp:posOffset>
              </wp:positionV>
              <wp:extent cx="5581650" cy="0"/>
              <wp:effectExtent l="38100" t="38100" r="76200" b="95250"/>
              <wp:wrapNone/>
              <wp:docPr id="12" name="Connettore 1 12"/>
              <wp:cNvGraphicFramePr/>
              <a:graphic xmlns:a="http://schemas.openxmlformats.org/drawingml/2006/main">
                <a:graphicData uri="http://schemas.microsoft.com/office/word/2010/wordprocessingShape">
                  <wps:wsp>
                    <wps:cNvCnPr/>
                    <wps:spPr>
                      <a:xfrm>
                        <a:off x="0" y="0"/>
                        <a:ext cx="5581650" cy="0"/>
                      </a:xfrm>
                      <a:prstGeom prst="line">
                        <a:avLst/>
                      </a:prstGeom>
                      <a:ln>
                        <a:solidFill>
                          <a:srgbClr val="7030A0"/>
                        </a:soli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w:pict>
            <v:line w14:anchorId="65316AE2" id="Connettore 1 1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1pt,6pt" to="449.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" strokecolor="#7030a0" strokeweight="2pt">
              <v:shadow on="t" color="black" opacity="24903f" origin=",.5" offset="0,.55556m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07D77DAC"/>
    <w:multiLevelType w:val="hybridMultilevel"/>
    <w:tmpl w:val="BA9C7924"/>
    <w:lvl w:ilvl="0" w:tplc="F81E5040">
      <w:start w:val="1"/>
      <w:numFmt w:val="decimal"/>
      <w:lvlText w:val="[%1]"/>
      <w:lvlJc w:val="left"/>
      <w:pPr>
        <w:ind w:left="360" w:hanging="360"/>
      </w:pPr>
      <w:rPr>
        <w:rFonts w:hint="default"/>
        <w:sz w:val="18"/>
        <w:szCs w:val="18"/>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1" w15:restartNumberingAfterBreak="0">
    <w:nsid w:val="2438217E"/>
    <w:multiLevelType w:val="multilevel"/>
    <w:tmpl w:val="0784B0C2"/>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15:restartNumberingAfterBreak="0">
    <w:nsid w:val="33B27459"/>
    <w:multiLevelType w:val="multilevel"/>
    <w:tmpl w:val="AD0C53C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E472DD"/>
    <w:multiLevelType w:val="multilevel"/>
    <w:tmpl w:val="CACA371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351E0394"/>
    <w:multiLevelType w:val="hybridMultilevel"/>
    <w:tmpl w:val="ED14CA0C"/>
    <w:lvl w:ilvl="0" w:tplc="B13489D8">
      <w:start w:val="1"/>
      <w:numFmt w:val="bullet"/>
      <w:pStyle w:val="CETnumberingbullets"/>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A272642"/>
    <w:multiLevelType w:val="multilevel"/>
    <w:tmpl w:val="F63ABD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7"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865266D"/>
    <w:multiLevelType w:val="hybridMultilevel"/>
    <w:tmpl w:val="7AB4E1CE"/>
    <w:lvl w:ilvl="0" w:tplc="33FE03FA">
      <w:start w:val="1"/>
      <w:numFmt w:val="lowerLetter"/>
      <w:pStyle w:val="CETnumberinga"/>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90A4DF9"/>
    <w:multiLevelType w:val="hybridMultilevel"/>
    <w:tmpl w:val="3322F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6"/>
  </w:num>
  <w:num w:numId="13">
    <w:abstractNumId w:val="14"/>
  </w:num>
  <w:num w:numId="14">
    <w:abstractNumId w:val="17"/>
  </w:num>
  <w:num w:numId="15">
    <w:abstractNumId w:val="18"/>
  </w:num>
  <w:num w:numId="16">
    <w:abstractNumId w:val="19"/>
  </w:num>
  <w:num w:numId="17">
    <w:abstractNumId w:val="10"/>
  </w:num>
  <w:num w:numId="18">
    <w:abstractNumId w:val="15"/>
  </w:num>
  <w:num w:numId="19">
    <w:abstractNumId w:val="1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14A"/>
    <w:rsid w:val="000027C0"/>
    <w:rsid w:val="000117CB"/>
    <w:rsid w:val="0003148D"/>
    <w:rsid w:val="00062A9A"/>
    <w:rsid w:val="00083EE0"/>
    <w:rsid w:val="000A03B2"/>
    <w:rsid w:val="000D34BE"/>
    <w:rsid w:val="000E36F1"/>
    <w:rsid w:val="000E3A73"/>
    <w:rsid w:val="000E414A"/>
    <w:rsid w:val="00126E92"/>
    <w:rsid w:val="0013121F"/>
    <w:rsid w:val="00134DE4"/>
    <w:rsid w:val="00150E59"/>
    <w:rsid w:val="00184AD6"/>
    <w:rsid w:val="001968D0"/>
    <w:rsid w:val="001B65C1"/>
    <w:rsid w:val="001C684B"/>
    <w:rsid w:val="001D53FC"/>
    <w:rsid w:val="001F2EC7"/>
    <w:rsid w:val="002065DB"/>
    <w:rsid w:val="00211812"/>
    <w:rsid w:val="002447EF"/>
    <w:rsid w:val="0024776D"/>
    <w:rsid w:val="00251550"/>
    <w:rsid w:val="0027221A"/>
    <w:rsid w:val="00272EBA"/>
    <w:rsid w:val="00275B61"/>
    <w:rsid w:val="002D1F12"/>
    <w:rsid w:val="002E0713"/>
    <w:rsid w:val="003009B7"/>
    <w:rsid w:val="0030469C"/>
    <w:rsid w:val="003723D4"/>
    <w:rsid w:val="003A7D1C"/>
    <w:rsid w:val="003B14C4"/>
    <w:rsid w:val="003B3802"/>
    <w:rsid w:val="0043038D"/>
    <w:rsid w:val="0046164A"/>
    <w:rsid w:val="00462DCD"/>
    <w:rsid w:val="004C2E20"/>
    <w:rsid w:val="004D08FE"/>
    <w:rsid w:val="004D1162"/>
    <w:rsid w:val="004D4B10"/>
    <w:rsid w:val="004E4DD6"/>
    <w:rsid w:val="004F563B"/>
    <w:rsid w:val="004F5E36"/>
    <w:rsid w:val="005119A5"/>
    <w:rsid w:val="005278B7"/>
    <w:rsid w:val="005304C5"/>
    <w:rsid w:val="00531634"/>
    <w:rsid w:val="005346C8"/>
    <w:rsid w:val="00594E9F"/>
    <w:rsid w:val="005B61E6"/>
    <w:rsid w:val="005C77E1"/>
    <w:rsid w:val="005D4DE7"/>
    <w:rsid w:val="005D6A2F"/>
    <w:rsid w:val="005E1A82"/>
    <w:rsid w:val="005F0A28"/>
    <w:rsid w:val="005F0E5E"/>
    <w:rsid w:val="005F5365"/>
    <w:rsid w:val="005F662F"/>
    <w:rsid w:val="00610BD8"/>
    <w:rsid w:val="00620DEE"/>
    <w:rsid w:val="00625639"/>
    <w:rsid w:val="006366F8"/>
    <w:rsid w:val="0064184D"/>
    <w:rsid w:val="00660E3E"/>
    <w:rsid w:val="00662E74"/>
    <w:rsid w:val="006A35D4"/>
    <w:rsid w:val="006C5579"/>
    <w:rsid w:val="006E37D6"/>
    <w:rsid w:val="00704BDF"/>
    <w:rsid w:val="00736B13"/>
    <w:rsid w:val="0074270E"/>
    <w:rsid w:val="007447F3"/>
    <w:rsid w:val="007661C8"/>
    <w:rsid w:val="00784310"/>
    <w:rsid w:val="007C4518"/>
    <w:rsid w:val="007D52CD"/>
    <w:rsid w:val="00801779"/>
    <w:rsid w:val="00813288"/>
    <w:rsid w:val="008168FC"/>
    <w:rsid w:val="008479A2"/>
    <w:rsid w:val="0087637F"/>
    <w:rsid w:val="00897F5B"/>
    <w:rsid w:val="008A1512"/>
    <w:rsid w:val="008D0BEB"/>
    <w:rsid w:val="008D5056"/>
    <w:rsid w:val="008E566E"/>
    <w:rsid w:val="008F08FC"/>
    <w:rsid w:val="00901EB6"/>
    <w:rsid w:val="009450CE"/>
    <w:rsid w:val="0095164B"/>
    <w:rsid w:val="00961B1B"/>
    <w:rsid w:val="0098138F"/>
    <w:rsid w:val="00996483"/>
    <w:rsid w:val="009E788A"/>
    <w:rsid w:val="00A1763D"/>
    <w:rsid w:val="00A17CEC"/>
    <w:rsid w:val="00A27EF0"/>
    <w:rsid w:val="00A76EFC"/>
    <w:rsid w:val="00A97F29"/>
    <w:rsid w:val="00AB0964"/>
    <w:rsid w:val="00AD7BCD"/>
    <w:rsid w:val="00AE377D"/>
    <w:rsid w:val="00B60EB6"/>
    <w:rsid w:val="00B61DBF"/>
    <w:rsid w:val="00BC30C9"/>
    <w:rsid w:val="00BE3E58"/>
    <w:rsid w:val="00C01616"/>
    <w:rsid w:val="00C0162B"/>
    <w:rsid w:val="00C345B1"/>
    <w:rsid w:val="00C40142"/>
    <w:rsid w:val="00C57182"/>
    <w:rsid w:val="00C655FD"/>
    <w:rsid w:val="00C94434"/>
    <w:rsid w:val="00CA1C95"/>
    <w:rsid w:val="00CA35B3"/>
    <w:rsid w:val="00CA5A9C"/>
    <w:rsid w:val="00CD5FE2"/>
    <w:rsid w:val="00CE11A4"/>
    <w:rsid w:val="00D02B4C"/>
    <w:rsid w:val="00D51E76"/>
    <w:rsid w:val="00D84576"/>
    <w:rsid w:val="00DB526F"/>
    <w:rsid w:val="00DD08A6"/>
    <w:rsid w:val="00DE0019"/>
    <w:rsid w:val="00DE264A"/>
    <w:rsid w:val="00E041E7"/>
    <w:rsid w:val="00E23CA1"/>
    <w:rsid w:val="00E409A8"/>
    <w:rsid w:val="00E47211"/>
    <w:rsid w:val="00E54CC8"/>
    <w:rsid w:val="00E7209D"/>
    <w:rsid w:val="00EA50E1"/>
    <w:rsid w:val="00EE0131"/>
    <w:rsid w:val="00F30C64"/>
    <w:rsid w:val="00FB730C"/>
    <w:rsid w:val="00FC2695"/>
    <w:rsid w:val="00FC3E03"/>
    <w:rsid w:val="00FE6A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51FD10"/>
  <w15:docId w15:val="{41528A09-F50F-4CF7-8B40-89B80A636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locked="1" w:semiHidden="1" w:unhideWhenUsed="1"/>
    <w:lsdException w:name="Strong" w:locked="1" w:uiPriority="22"/>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semiHidden="1" w:unhideWhenUsed="1"/>
    <w:lsdException w:name="HTML Sample" w:locked="1" w:semiHidden="1" w:unhideWhenUsed="1"/>
    <w:lsdException w:name="HTML Typewriter" w:locked="1" w:semiHidden="1" w:unhideWhenUsed="1"/>
    <w:lsdException w:name="HTML Variable" w:locked="1" w:semiHidden="1" w:unhideWhenUsed="1"/>
    <w:lsdException w:name="annotation subject" w:semiHidden="1" w:unhideWhenUsed="1"/>
    <w:lsdException w:name="No List" w:semiHidden="1" w:unhideWhenUsed="1"/>
    <w:lsdException w:name="Outline List 1" w:locked="1" w:semiHidden="1" w:unhideWhenUsed="1"/>
    <w:lsdException w:name="Outline List 2" w:semiHidden="1" w:unhideWhenUsed="1"/>
    <w:lsdException w:name="Outline List 3" w:semiHidden="1" w:unhideWhenUsed="1"/>
    <w:lsdException w:name="Table Simple 1" w:semiHidden="1" w:uiPriority="0" w:unhideWhenUsed="1"/>
    <w:lsdException w:name="Table Simple 2" w:locked="1" w:semiHidden="1" w:unhideWhenUsed="1"/>
    <w:lsdException w:name="Table Simple 3" w:locked="1" w:semiHidden="1" w:unhideWhenUsed="1"/>
    <w:lsdException w:name="Table Classic 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semiHidden="1" w:unhideWhenUsed="1"/>
    <w:lsdException w:name="Table Grid" w:locked="1" w:uiPriority="59"/>
    <w:lsdException w:name="Table Theme" w:locked="1"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uiPriority="29"/>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locked/>
    <w:rsid w:val="004F5E36"/>
    <w:pPr>
      <w:tabs>
        <w:tab w:val="clear" w:pos="360"/>
        <w:tab w:val="right" w:pos="7100"/>
      </w:tabs>
      <w:jc w:val="both"/>
      <w:outlineLvl w:val="0"/>
    </w:pPr>
    <w:rPr>
      <w:lang w:val="en-GB"/>
    </w:rPr>
  </w:style>
  <w:style w:type="paragraph" w:styleId="Titolo2">
    <w:name w:val="heading 2"/>
    <w:basedOn w:val="Normale"/>
    <w:next w:val="Normale"/>
    <w:link w:val="Titolo2Carattere"/>
    <w:uiPriority w:val="9"/>
    <w:semiHidden/>
    <w:unhideWhenUsed/>
    <w:qFormat/>
    <w:locked/>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locked/>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locked/>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locked/>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locked/>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locked/>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locked/>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locked/>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rsid w:val="009E788A"/>
    <w:pPr>
      <w:keepNext/>
      <w:numPr>
        <w:ilvl w:val="2"/>
        <w:numId w:val="1"/>
      </w:numPr>
      <w:suppressAutoHyphens/>
      <w:spacing w:before="120" w:line="240" w:lineRule="auto"/>
    </w:pPr>
    <w:rPr>
      <w:rFonts w:ascii="Arial" w:eastAsia="Times New Roman" w:hAnsi="Arial" w:cs="Times New Roman"/>
      <w:b/>
      <w:sz w:val="18"/>
      <w:szCs w:val="20"/>
      <w:lang w:val="en-US"/>
    </w:rPr>
  </w:style>
  <w:style w:type="paragraph" w:customStyle="1" w:styleId="CETAddress">
    <w:name w:val="CET Address"/>
    <w:link w:val="CETAddressCarattere"/>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locked/>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rsid w:val="00FC2695"/>
    <w:pPr>
      <w:spacing w:before="200" w:after="120" w:line="240" w:lineRule="auto"/>
    </w:pPr>
    <w:rPr>
      <w:rFonts w:ascii="Arial" w:eastAsia="Times New Roman" w:hAnsi="Arial" w:cs="Times New Roman"/>
      <w:b/>
      <w:sz w:val="18"/>
      <w:szCs w:val="20"/>
      <w:lang w:val="en-GB"/>
    </w:rPr>
  </w:style>
  <w:style w:type="paragraph" w:customStyle="1" w:styleId="CETReference-text">
    <w:name w:val="CET Reference-text"/>
    <w:rsid w:val="009E788A"/>
    <w:pPr>
      <w:spacing w:after="0" w:line="264" w:lineRule="auto"/>
      <w:ind w:left="284" w:hanging="284"/>
      <w:jc w:val="both"/>
    </w:pPr>
    <w:rPr>
      <w:rFonts w:ascii="Arial" w:eastAsia="Times New Roman" w:hAnsi="Arial" w:cs="Times New Roman"/>
      <w:sz w:val="18"/>
      <w:szCs w:val="20"/>
      <w:lang w:val="en-GB"/>
    </w:rPr>
  </w:style>
  <w:style w:type="paragraph" w:customStyle="1" w:styleId="CETCaption">
    <w:name w:val="CET Caption"/>
    <w:link w:val="CETCaptionCarattere"/>
    <w:rsid w:val="009E788A"/>
    <w:pPr>
      <w:spacing w:before="240" w:after="240" w:line="264" w:lineRule="auto"/>
      <w:jc w:val="both"/>
    </w:pPr>
    <w:rPr>
      <w:rFonts w:ascii="Arial" w:eastAsia="Times New Roman" w:hAnsi="Arial" w:cs="Times New Roman"/>
      <w:i/>
      <w:sz w:val="18"/>
      <w:szCs w:val="20"/>
      <w:lang w:val="en-GB"/>
    </w:rPr>
  </w:style>
  <w:style w:type="paragraph" w:customStyle="1" w:styleId="CET-table-title">
    <w:name w:val="CET-table-title"/>
    <w:rsid w:val="000E414A"/>
    <w:pPr>
      <w:keepNext/>
      <w:spacing w:before="240" w:after="80" w:line="240" w:lineRule="exact"/>
    </w:pPr>
    <w:rPr>
      <w:rFonts w:ascii="Arial" w:eastAsia="Times New Roman" w:hAnsi="Arial" w:cs="Times New Roman"/>
      <w:i/>
      <w:sz w:val="18"/>
      <w:szCs w:val="20"/>
      <w:lang w:val="en-US"/>
    </w:rPr>
  </w:style>
  <w:style w:type="character" w:customStyle="1" w:styleId="CETheadingxCarattere">
    <w:name w:val="CET headingx Carattere"/>
    <w:link w:val="CETheadingx"/>
    <w:rsid w:val="009E788A"/>
    <w:rPr>
      <w:rFonts w:ascii="Arial" w:eastAsia="Times New Roman" w:hAnsi="Arial" w:cs="Times New Roman"/>
      <w:b/>
      <w:sz w:val="18"/>
      <w:szCs w:val="20"/>
      <w:lang w:val="en-US"/>
    </w:rPr>
  </w:style>
  <w:style w:type="character" w:customStyle="1" w:styleId="CETCaptionCarattere">
    <w:name w:val="CET Caption Carattere"/>
    <w:link w:val="CETCaption"/>
    <w:rsid w:val="009E788A"/>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paragraph" w:customStyle="1" w:styleId="CETAcknowledgements">
    <w:name w:val="CET_Acknowledgements"/>
    <w:next w:val="CETBodytext"/>
    <w:qFormat/>
    <w:rsid w:val="00FC2695"/>
    <w:pPr>
      <w:spacing w:before="200" w:after="120"/>
    </w:pPr>
    <w:rPr>
      <w:rFonts w:ascii="Arial" w:eastAsia="Times New Roman" w:hAnsi="Arial" w:cs="Times New Roman"/>
      <w:b/>
      <w:sz w:val="18"/>
      <w:szCs w:val="20"/>
      <w:lang w:val="en-GB"/>
    </w:rPr>
  </w:style>
  <w:style w:type="paragraph" w:styleId="Testofumetto">
    <w:name w:val="Balloon Text"/>
    <w:basedOn w:val="Normale"/>
    <w:link w:val="TestofumettoCarattere"/>
    <w:uiPriority w:val="99"/>
    <w:semiHidden/>
    <w:unhideWhenUsed/>
    <w:lock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Normale"/>
    <w:next w:val="Normale"/>
    <w:uiPriority w:val="37"/>
    <w:semiHidden/>
    <w:unhideWhenUsed/>
    <w:rsid w:val="0003148D"/>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lock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semiHidden/>
    <w:unhideWhenUsed/>
    <w:qFormat/>
    <w:locked/>
    <w:rsid w:val="0003148D"/>
    <w:pPr>
      <w:spacing w:line="240" w:lineRule="auto"/>
    </w:pPr>
    <w:rPr>
      <w:b/>
      <w:bCs/>
      <w:color w:val="4F81BD" w:themeColor="accent1"/>
      <w:szCs w:val="18"/>
    </w:rPr>
  </w:style>
  <w:style w:type="paragraph" w:styleId="Elenco">
    <w:name w:val="List"/>
    <w:basedOn w:val="Normale"/>
    <w:uiPriority w:val="99"/>
    <w:semiHidden/>
    <w:unhideWhenUsed/>
    <w:locked/>
    <w:rsid w:val="0003148D"/>
    <w:pPr>
      <w:ind w:left="283" w:hanging="283"/>
      <w:contextualSpacing/>
    </w:pPr>
  </w:style>
  <w:style w:type="paragraph" w:styleId="Elenco2">
    <w:name w:val="List 2"/>
    <w:basedOn w:val="Normale"/>
    <w:uiPriority w:val="99"/>
    <w:semiHidden/>
    <w:unhideWhenUsed/>
    <w:locked/>
    <w:rsid w:val="0003148D"/>
    <w:pPr>
      <w:ind w:left="566" w:hanging="283"/>
      <w:contextualSpacing/>
    </w:pPr>
  </w:style>
  <w:style w:type="paragraph" w:styleId="Elenco3">
    <w:name w:val="List 3"/>
    <w:basedOn w:val="Normale"/>
    <w:uiPriority w:val="99"/>
    <w:semiHidden/>
    <w:unhideWhenUsed/>
    <w:locked/>
    <w:rsid w:val="0003148D"/>
    <w:pPr>
      <w:ind w:left="849" w:hanging="283"/>
      <w:contextualSpacing/>
    </w:pPr>
  </w:style>
  <w:style w:type="paragraph" w:styleId="Elenco4">
    <w:name w:val="List 4"/>
    <w:basedOn w:val="Normale"/>
    <w:uiPriority w:val="99"/>
    <w:semiHidden/>
    <w:unhideWhenUsed/>
    <w:locked/>
    <w:rsid w:val="0003148D"/>
    <w:pPr>
      <w:ind w:left="1132" w:hanging="283"/>
      <w:contextualSpacing/>
    </w:pPr>
  </w:style>
  <w:style w:type="paragraph" w:styleId="Elenco5">
    <w:name w:val="List 5"/>
    <w:basedOn w:val="Normale"/>
    <w:uiPriority w:val="99"/>
    <w:semiHidden/>
    <w:unhideWhenUsed/>
    <w:locked/>
    <w:rsid w:val="0003148D"/>
    <w:pPr>
      <w:ind w:left="1415" w:hanging="283"/>
      <w:contextualSpacing/>
    </w:pPr>
  </w:style>
  <w:style w:type="paragraph" w:styleId="Elencocontinua">
    <w:name w:val="List Continue"/>
    <w:basedOn w:val="Normale"/>
    <w:uiPriority w:val="99"/>
    <w:semiHidden/>
    <w:unhideWhenUsed/>
    <w:locked/>
    <w:rsid w:val="0003148D"/>
    <w:pPr>
      <w:spacing w:after="120"/>
      <w:ind w:left="283"/>
      <w:contextualSpacing/>
    </w:pPr>
  </w:style>
  <w:style w:type="paragraph" w:styleId="Elencocontinua2">
    <w:name w:val="List Continue 2"/>
    <w:basedOn w:val="Normale"/>
    <w:uiPriority w:val="99"/>
    <w:semiHidden/>
    <w:unhideWhenUsed/>
    <w:locked/>
    <w:rsid w:val="0003148D"/>
    <w:pPr>
      <w:spacing w:after="120"/>
      <w:ind w:left="566"/>
      <w:contextualSpacing/>
    </w:pPr>
  </w:style>
  <w:style w:type="paragraph" w:styleId="Elencocontinua3">
    <w:name w:val="List Continue 3"/>
    <w:basedOn w:val="Normale"/>
    <w:uiPriority w:val="99"/>
    <w:semiHidden/>
    <w:unhideWhenUsed/>
    <w:locked/>
    <w:rsid w:val="0003148D"/>
    <w:pPr>
      <w:spacing w:after="120"/>
      <w:ind w:left="849"/>
      <w:contextualSpacing/>
    </w:pPr>
  </w:style>
  <w:style w:type="paragraph" w:styleId="Elencocontinua4">
    <w:name w:val="List Continue 4"/>
    <w:basedOn w:val="Normale"/>
    <w:uiPriority w:val="99"/>
    <w:semiHidden/>
    <w:unhideWhenUsed/>
    <w:locked/>
    <w:rsid w:val="0003148D"/>
    <w:pPr>
      <w:spacing w:after="120"/>
      <w:ind w:left="1132"/>
      <w:contextualSpacing/>
    </w:pPr>
  </w:style>
  <w:style w:type="paragraph" w:styleId="Elencocontinua5">
    <w:name w:val="List Continue 5"/>
    <w:basedOn w:val="Normale"/>
    <w:uiPriority w:val="99"/>
    <w:semiHidden/>
    <w:unhideWhenUsed/>
    <w:locked/>
    <w:rsid w:val="0003148D"/>
    <w:pPr>
      <w:spacing w:after="120"/>
      <w:ind w:left="1415"/>
      <w:contextualSpacing/>
    </w:pPr>
  </w:style>
  <w:style w:type="paragraph" w:styleId="Firma">
    <w:name w:val="Signature"/>
    <w:basedOn w:val="Normale"/>
    <w:link w:val="FirmaCarattere"/>
    <w:uiPriority w:val="99"/>
    <w:semiHidden/>
    <w:unhideWhenUsed/>
    <w:lock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lock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lock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lock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locked/>
    <w:rsid w:val="0003148D"/>
    <w:pPr>
      <w:spacing w:line="240" w:lineRule="auto"/>
      <w:ind w:left="220" w:hanging="220"/>
    </w:pPr>
  </w:style>
  <w:style w:type="paragraph" w:styleId="Indice2">
    <w:name w:val="index 2"/>
    <w:basedOn w:val="Normale"/>
    <w:next w:val="Normale"/>
    <w:autoRedefine/>
    <w:uiPriority w:val="99"/>
    <w:semiHidden/>
    <w:unhideWhenUsed/>
    <w:locked/>
    <w:rsid w:val="0003148D"/>
    <w:pPr>
      <w:spacing w:line="240" w:lineRule="auto"/>
      <w:ind w:left="440" w:hanging="220"/>
    </w:pPr>
  </w:style>
  <w:style w:type="paragraph" w:styleId="Indice3">
    <w:name w:val="index 3"/>
    <w:basedOn w:val="Normale"/>
    <w:next w:val="Normale"/>
    <w:autoRedefine/>
    <w:uiPriority w:val="99"/>
    <w:semiHidden/>
    <w:unhideWhenUsed/>
    <w:locked/>
    <w:rsid w:val="0003148D"/>
    <w:pPr>
      <w:spacing w:line="240" w:lineRule="auto"/>
      <w:ind w:left="660" w:hanging="220"/>
    </w:pPr>
  </w:style>
  <w:style w:type="paragraph" w:styleId="Indice4">
    <w:name w:val="index 4"/>
    <w:basedOn w:val="Normale"/>
    <w:next w:val="Normale"/>
    <w:autoRedefine/>
    <w:uiPriority w:val="99"/>
    <w:semiHidden/>
    <w:unhideWhenUsed/>
    <w:locked/>
    <w:rsid w:val="0003148D"/>
    <w:pPr>
      <w:spacing w:line="240" w:lineRule="auto"/>
      <w:ind w:left="880" w:hanging="220"/>
    </w:pPr>
  </w:style>
  <w:style w:type="paragraph" w:styleId="Indice5">
    <w:name w:val="index 5"/>
    <w:basedOn w:val="Normale"/>
    <w:next w:val="Normale"/>
    <w:autoRedefine/>
    <w:uiPriority w:val="99"/>
    <w:semiHidden/>
    <w:unhideWhenUsed/>
    <w:locked/>
    <w:rsid w:val="0003148D"/>
    <w:pPr>
      <w:spacing w:line="240" w:lineRule="auto"/>
      <w:ind w:left="1100" w:hanging="220"/>
    </w:pPr>
  </w:style>
  <w:style w:type="paragraph" w:styleId="Indice6">
    <w:name w:val="index 6"/>
    <w:basedOn w:val="Normale"/>
    <w:next w:val="Normale"/>
    <w:autoRedefine/>
    <w:uiPriority w:val="99"/>
    <w:semiHidden/>
    <w:unhideWhenUsed/>
    <w:locked/>
    <w:rsid w:val="0003148D"/>
    <w:pPr>
      <w:spacing w:line="240" w:lineRule="auto"/>
      <w:ind w:left="1320" w:hanging="220"/>
    </w:pPr>
  </w:style>
  <w:style w:type="paragraph" w:styleId="Indice7">
    <w:name w:val="index 7"/>
    <w:basedOn w:val="Normale"/>
    <w:next w:val="Normale"/>
    <w:autoRedefine/>
    <w:uiPriority w:val="99"/>
    <w:semiHidden/>
    <w:unhideWhenUsed/>
    <w:locked/>
    <w:rsid w:val="0003148D"/>
    <w:pPr>
      <w:spacing w:line="240" w:lineRule="auto"/>
      <w:ind w:left="1540" w:hanging="220"/>
    </w:pPr>
  </w:style>
  <w:style w:type="paragraph" w:styleId="Indice8">
    <w:name w:val="index 8"/>
    <w:basedOn w:val="Normale"/>
    <w:next w:val="Normale"/>
    <w:autoRedefine/>
    <w:uiPriority w:val="99"/>
    <w:semiHidden/>
    <w:unhideWhenUsed/>
    <w:locked/>
    <w:rsid w:val="0003148D"/>
    <w:pPr>
      <w:spacing w:line="240" w:lineRule="auto"/>
      <w:ind w:left="1760" w:hanging="220"/>
    </w:pPr>
  </w:style>
  <w:style w:type="paragraph" w:styleId="Indice9">
    <w:name w:val="index 9"/>
    <w:basedOn w:val="Normale"/>
    <w:next w:val="Normale"/>
    <w:autoRedefine/>
    <w:uiPriority w:val="99"/>
    <w:semiHidden/>
    <w:unhideWhenUsed/>
    <w:locked/>
    <w:rsid w:val="0003148D"/>
    <w:pPr>
      <w:spacing w:line="240" w:lineRule="auto"/>
      <w:ind w:left="1980" w:hanging="220"/>
    </w:pPr>
  </w:style>
  <w:style w:type="paragraph" w:styleId="Indicedellefigure">
    <w:name w:val="table of figures"/>
    <w:basedOn w:val="Normale"/>
    <w:next w:val="Normale"/>
    <w:uiPriority w:val="99"/>
    <w:semiHidden/>
    <w:unhideWhenUsed/>
    <w:locked/>
    <w:rsid w:val="0003148D"/>
  </w:style>
  <w:style w:type="paragraph" w:styleId="Indicefonti">
    <w:name w:val="table of authorities"/>
    <w:basedOn w:val="Normale"/>
    <w:next w:val="Normale"/>
    <w:uiPriority w:val="99"/>
    <w:semiHidden/>
    <w:unhideWhenUsed/>
    <w:locked/>
    <w:rsid w:val="0003148D"/>
    <w:pPr>
      <w:ind w:left="220" w:hanging="220"/>
    </w:pPr>
  </w:style>
  <w:style w:type="paragraph" w:styleId="Indirizzodestinatario">
    <w:name w:val="envelope address"/>
    <w:basedOn w:val="Normale"/>
    <w:uiPriority w:val="99"/>
    <w:semiHidden/>
    <w:unhideWhenUsed/>
    <w:lock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lock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lock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lock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lock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lock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locked/>
    <w:rsid w:val="0003148D"/>
    <w:rPr>
      <w:sz w:val="24"/>
      <w:szCs w:val="24"/>
    </w:rPr>
  </w:style>
  <w:style w:type="paragraph" w:styleId="Numeroelenco">
    <w:name w:val="List Number"/>
    <w:basedOn w:val="Normale"/>
    <w:uiPriority w:val="99"/>
    <w:semiHidden/>
    <w:unhideWhenUsed/>
    <w:locked/>
    <w:rsid w:val="0003148D"/>
    <w:pPr>
      <w:numPr>
        <w:numId w:val="2"/>
      </w:numPr>
      <w:contextualSpacing/>
    </w:pPr>
  </w:style>
  <w:style w:type="paragraph" w:styleId="Numeroelenco2">
    <w:name w:val="List Number 2"/>
    <w:basedOn w:val="Normale"/>
    <w:uiPriority w:val="99"/>
    <w:semiHidden/>
    <w:unhideWhenUsed/>
    <w:locked/>
    <w:rsid w:val="0003148D"/>
    <w:pPr>
      <w:numPr>
        <w:numId w:val="3"/>
      </w:numPr>
      <w:contextualSpacing/>
    </w:pPr>
  </w:style>
  <w:style w:type="paragraph" w:styleId="Numeroelenco3">
    <w:name w:val="List Number 3"/>
    <w:basedOn w:val="Normale"/>
    <w:uiPriority w:val="99"/>
    <w:semiHidden/>
    <w:unhideWhenUsed/>
    <w:locked/>
    <w:rsid w:val="0003148D"/>
    <w:pPr>
      <w:numPr>
        <w:numId w:val="4"/>
      </w:numPr>
      <w:contextualSpacing/>
    </w:pPr>
  </w:style>
  <w:style w:type="paragraph" w:styleId="Numeroelenco4">
    <w:name w:val="List Number 4"/>
    <w:basedOn w:val="Normale"/>
    <w:uiPriority w:val="99"/>
    <w:semiHidden/>
    <w:unhideWhenUsed/>
    <w:locked/>
    <w:rsid w:val="0003148D"/>
    <w:pPr>
      <w:numPr>
        <w:numId w:val="5"/>
      </w:numPr>
      <w:contextualSpacing/>
    </w:pPr>
  </w:style>
  <w:style w:type="paragraph" w:styleId="Numeroelenco5">
    <w:name w:val="List Number 5"/>
    <w:basedOn w:val="Normale"/>
    <w:uiPriority w:val="99"/>
    <w:semiHidden/>
    <w:unhideWhenUsed/>
    <w:locked/>
    <w:rsid w:val="0003148D"/>
    <w:pPr>
      <w:numPr>
        <w:numId w:val="6"/>
      </w:numPr>
      <w:contextualSpacing/>
    </w:pPr>
  </w:style>
  <w:style w:type="paragraph" w:styleId="PreformattatoHTML">
    <w:name w:val="HTML Preformatted"/>
    <w:basedOn w:val="Normale"/>
    <w:link w:val="PreformattatoHTMLCarattere"/>
    <w:uiPriority w:val="99"/>
    <w:semiHidden/>
    <w:unhideWhenUsed/>
    <w:lock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lock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lock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lock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locked/>
    <w:rsid w:val="0003148D"/>
    <w:pPr>
      <w:numPr>
        <w:numId w:val="7"/>
      </w:numPr>
      <w:contextualSpacing/>
    </w:pPr>
  </w:style>
  <w:style w:type="paragraph" w:styleId="Puntoelenco2">
    <w:name w:val="List Bullet 2"/>
    <w:basedOn w:val="Normale"/>
    <w:uiPriority w:val="99"/>
    <w:semiHidden/>
    <w:unhideWhenUsed/>
    <w:locked/>
    <w:rsid w:val="0003148D"/>
    <w:pPr>
      <w:numPr>
        <w:numId w:val="8"/>
      </w:numPr>
      <w:contextualSpacing/>
    </w:pPr>
  </w:style>
  <w:style w:type="paragraph" w:styleId="Puntoelenco3">
    <w:name w:val="List Bullet 3"/>
    <w:basedOn w:val="Normale"/>
    <w:uiPriority w:val="99"/>
    <w:semiHidden/>
    <w:unhideWhenUsed/>
    <w:locked/>
    <w:rsid w:val="0003148D"/>
    <w:pPr>
      <w:numPr>
        <w:numId w:val="9"/>
      </w:numPr>
      <w:contextualSpacing/>
    </w:pPr>
  </w:style>
  <w:style w:type="paragraph" w:styleId="Puntoelenco4">
    <w:name w:val="List Bullet 4"/>
    <w:basedOn w:val="Normale"/>
    <w:uiPriority w:val="99"/>
    <w:semiHidden/>
    <w:unhideWhenUsed/>
    <w:locked/>
    <w:rsid w:val="0003148D"/>
    <w:pPr>
      <w:numPr>
        <w:numId w:val="10"/>
      </w:numPr>
      <w:contextualSpacing/>
    </w:pPr>
  </w:style>
  <w:style w:type="paragraph" w:styleId="Puntoelenco5">
    <w:name w:val="List Bullet 5"/>
    <w:basedOn w:val="Normale"/>
    <w:uiPriority w:val="99"/>
    <w:semiHidden/>
    <w:unhideWhenUsed/>
    <w:locked/>
    <w:rsid w:val="0003148D"/>
    <w:pPr>
      <w:numPr>
        <w:numId w:val="11"/>
      </w:numPr>
      <w:contextualSpacing/>
    </w:pPr>
  </w:style>
  <w:style w:type="paragraph" w:styleId="Rientrocorpodeltesto2">
    <w:name w:val="Body Text Indent 2"/>
    <w:basedOn w:val="Normale"/>
    <w:link w:val="Rientrocorpodeltesto2Carattere"/>
    <w:uiPriority w:val="99"/>
    <w:semiHidden/>
    <w:unhideWhenUsed/>
    <w:lock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lock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locked/>
    <w:rsid w:val="0003148D"/>
    <w:pPr>
      <w:ind w:left="720"/>
    </w:pPr>
  </w:style>
  <w:style w:type="paragraph" w:styleId="Testocommento">
    <w:name w:val="annotation text"/>
    <w:basedOn w:val="Normale"/>
    <w:link w:val="TestocommentoCarattere"/>
    <w:uiPriority w:val="99"/>
    <w:semiHidden/>
    <w:unhideWhenUsed/>
    <w:locked/>
    <w:rsid w:val="0003148D"/>
    <w:pPr>
      <w:spacing w:line="240" w:lineRule="auto"/>
    </w:pPr>
  </w:style>
  <w:style w:type="character" w:customStyle="1" w:styleId="TestocommentoCarattere">
    <w:name w:val="Testo commento Carattere"/>
    <w:basedOn w:val="Carpredefinitoparagrafo"/>
    <w:link w:val="Testocommento"/>
    <w:uiPriority w:val="99"/>
    <w:semiHidden/>
    <w:rsid w:val="0003148D"/>
    <w:rPr>
      <w:sz w:val="20"/>
      <w:szCs w:val="20"/>
    </w:rPr>
  </w:style>
  <w:style w:type="paragraph" w:styleId="Soggettocommento">
    <w:name w:val="annotation subject"/>
    <w:basedOn w:val="Testocommento"/>
    <w:next w:val="Testocommento"/>
    <w:link w:val="SoggettocommentoCarattere"/>
    <w:uiPriority w:val="99"/>
    <w:semiHidden/>
    <w:unhideWhenUsed/>
    <w:lock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locked/>
    <w:rsid w:val="0003148D"/>
    <w:pPr>
      <w:spacing w:after="100"/>
    </w:pPr>
  </w:style>
  <w:style w:type="paragraph" w:styleId="Sommario2">
    <w:name w:val="toc 2"/>
    <w:basedOn w:val="Normale"/>
    <w:next w:val="Normale"/>
    <w:autoRedefine/>
    <w:uiPriority w:val="39"/>
    <w:semiHidden/>
    <w:unhideWhenUsed/>
    <w:locked/>
    <w:rsid w:val="0003148D"/>
    <w:pPr>
      <w:spacing w:after="100"/>
      <w:ind w:left="220"/>
    </w:pPr>
  </w:style>
  <w:style w:type="paragraph" w:styleId="Sommario3">
    <w:name w:val="toc 3"/>
    <w:basedOn w:val="Normale"/>
    <w:next w:val="Normale"/>
    <w:autoRedefine/>
    <w:uiPriority w:val="39"/>
    <w:semiHidden/>
    <w:unhideWhenUsed/>
    <w:locked/>
    <w:rsid w:val="0003148D"/>
    <w:pPr>
      <w:spacing w:after="100"/>
      <w:ind w:left="440"/>
    </w:pPr>
  </w:style>
  <w:style w:type="paragraph" w:styleId="Sommario4">
    <w:name w:val="toc 4"/>
    <w:basedOn w:val="Normale"/>
    <w:next w:val="Normale"/>
    <w:autoRedefine/>
    <w:uiPriority w:val="39"/>
    <w:semiHidden/>
    <w:unhideWhenUsed/>
    <w:locked/>
    <w:rsid w:val="0003148D"/>
    <w:pPr>
      <w:spacing w:after="100"/>
      <w:ind w:left="660"/>
    </w:pPr>
  </w:style>
  <w:style w:type="paragraph" w:styleId="Sommario5">
    <w:name w:val="toc 5"/>
    <w:basedOn w:val="Normale"/>
    <w:next w:val="Normale"/>
    <w:autoRedefine/>
    <w:uiPriority w:val="39"/>
    <w:semiHidden/>
    <w:unhideWhenUsed/>
    <w:locked/>
    <w:rsid w:val="0003148D"/>
    <w:pPr>
      <w:spacing w:after="100"/>
      <w:ind w:left="880"/>
    </w:pPr>
  </w:style>
  <w:style w:type="paragraph" w:styleId="Sommario6">
    <w:name w:val="toc 6"/>
    <w:basedOn w:val="Normale"/>
    <w:next w:val="Normale"/>
    <w:autoRedefine/>
    <w:uiPriority w:val="39"/>
    <w:semiHidden/>
    <w:unhideWhenUsed/>
    <w:locked/>
    <w:rsid w:val="0003148D"/>
    <w:pPr>
      <w:spacing w:after="100"/>
      <w:ind w:left="1100"/>
    </w:pPr>
  </w:style>
  <w:style w:type="paragraph" w:styleId="Sommario7">
    <w:name w:val="toc 7"/>
    <w:basedOn w:val="Normale"/>
    <w:next w:val="Normale"/>
    <w:autoRedefine/>
    <w:uiPriority w:val="39"/>
    <w:semiHidden/>
    <w:unhideWhenUsed/>
    <w:locked/>
    <w:rsid w:val="0003148D"/>
    <w:pPr>
      <w:spacing w:after="100"/>
      <w:ind w:left="1320"/>
    </w:pPr>
  </w:style>
  <w:style w:type="paragraph" w:styleId="Sommario8">
    <w:name w:val="toc 8"/>
    <w:basedOn w:val="Normale"/>
    <w:next w:val="Normale"/>
    <w:autoRedefine/>
    <w:uiPriority w:val="39"/>
    <w:semiHidden/>
    <w:unhideWhenUsed/>
    <w:locked/>
    <w:rsid w:val="0003148D"/>
    <w:pPr>
      <w:spacing w:after="100"/>
      <w:ind w:left="1540"/>
    </w:pPr>
  </w:style>
  <w:style w:type="paragraph" w:styleId="Sommario9">
    <w:name w:val="toc 9"/>
    <w:basedOn w:val="Normale"/>
    <w:next w:val="Normale"/>
    <w:autoRedefine/>
    <w:uiPriority w:val="39"/>
    <w:semiHidden/>
    <w:unhideWhenUsed/>
    <w:locked/>
    <w:rsid w:val="0003148D"/>
    <w:pPr>
      <w:spacing w:after="100"/>
      <w:ind w:left="1760"/>
    </w:pPr>
  </w:style>
  <w:style w:type="paragraph" w:styleId="Testodelblocco">
    <w:name w:val="Block Text"/>
    <w:basedOn w:val="Normale"/>
    <w:uiPriority w:val="99"/>
    <w:semiHidden/>
    <w:unhideWhenUsed/>
    <w:lock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lock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lock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lock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lock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lock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lock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locked/>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qFormat/>
    <w:rsid w:val="00901EB6"/>
    <w:rPr>
      <w:b/>
    </w:rPr>
  </w:style>
  <w:style w:type="paragraph" w:customStyle="1" w:styleId="CETnumberingbullets">
    <w:name w:val="CET numbering (bullets)"/>
    <w:rsid w:val="00C57182"/>
    <w:pPr>
      <w:numPr>
        <w:numId w:val="13"/>
      </w:numPr>
      <w:spacing w:after="120" w:line="264" w:lineRule="auto"/>
    </w:pPr>
    <w:rPr>
      <w:rFonts w:ascii="Arial" w:eastAsia="Times New Roman" w:hAnsi="Arial" w:cs="Times New Roman"/>
      <w:sz w:val="18"/>
      <w:szCs w:val="20"/>
      <w:lang w:val="en-GB"/>
    </w:rPr>
  </w:style>
  <w:style w:type="paragraph" w:customStyle="1" w:styleId="CETnumbering1">
    <w:name w:val="CET numbering (1"/>
    <w:aliases w:val="2..)"/>
    <w:rsid w:val="00184AD6"/>
    <w:pPr>
      <w:numPr>
        <w:numId w:val="14"/>
      </w:numPr>
      <w:spacing w:after="120" w:line="264" w:lineRule="auto"/>
      <w:ind w:left="714" w:hanging="357"/>
    </w:pPr>
    <w:rPr>
      <w:rFonts w:ascii="Arial" w:eastAsia="Times New Roman" w:hAnsi="Arial" w:cs="Times New Roman"/>
      <w:sz w:val="18"/>
      <w:szCs w:val="20"/>
      <w:lang w:val="en-US"/>
    </w:rPr>
  </w:style>
  <w:style w:type="paragraph" w:customStyle="1" w:styleId="CETnumberinga">
    <w:name w:val="CET numbering (a"/>
    <w:aliases w:val="b,..)"/>
    <w:rsid w:val="00C57182"/>
    <w:pPr>
      <w:numPr>
        <w:numId w:val="15"/>
      </w:numPr>
      <w:spacing w:after="120" w:line="264" w:lineRule="auto"/>
      <w:ind w:left="714" w:hanging="357"/>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lock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lock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locked/>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Body">
    <w:name w:val="Abstract Body"/>
    <w:basedOn w:val="Normale"/>
    <w:rsid w:val="00704BDF"/>
    <w:pPr>
      <w:tabs>
        <w:tab w:val="clear" w:pos="7100"/>
      </w:tabs>
      <w:spacing w:line="240" w:lineRule="atLeast"/>
      <w:ind w:left="720" w:right="720"/>
    </w:pPr>
    <w:rPr>
      <w:rFonts w:ascii="Times" w:hAnsi="Times"/>
      <w:sz w:val="20"/>
      <w:lang w:val="en-US"/>
    </w:rPr>
  </w:style>
  <w:style w:type="paragraph" w:customStyle="1" w:styleId="AbstractHeading">
    <w:name w:val="Abstract Heading"/>
    <w:basedOn w:val="Normale"/>
    <w:rsid w:val="00704BDF"/>
    <w:pPr>
      <w:tabs>
        <w:tab w:val="clear" w:pos="7100"/>
      </w:tabs>
      <w:spacing w:before="480" w:after="120" w:line="240" w:lineRule="atLeast"/>
      <w:ind w:firstLine="360"/>
    </w:pPr>
    <w:rPr>
      <w:rFonts w:ascii="Times" w:hAnsi="Times"/>
      <w:i/>
      <w:sz w:val="20"/>
      <w:lang w:val="en-US"/>
    </w:rPr>
  </w:style>
  <w:style w:type="paragraph" w:customStyle="1" w:styleId="FirstParagraph">
    <w:name w:val="First Paragraph"/>
    <w:basedOn w:val="Normale"/>
    <w:rsid w:val="00704BDF"/>
    <w:pPr>
      <w:tabs>
        <w:tab w:val="clear" w:pos="7100"/>
      </w:tabs>
      <w:spacing w:line="240" w:lineRule="atLeast"/>
    </w:pPr>
    <w:rPr>
      <w:rFonts w:ascii="Times" w:hAnsi="Times"/>
      <w:sz w:val="20"/>
      <w:lang w:val="en-US"/>
    </w:rPr>
  </w:style>
  <w:style w:type="paragraph" w:styleId="Paragrafoelenco">
    <w:name w:val="List Paragraph"/>
    <w:basedOn w:val="Normale"/>
    <w:uiPriority w:val="34"/>
    <w:qFormat/>
    <w:locked/>
    <w:rsid w:val="003B14C4"/>
    <w:pPr>
      <w:ind w:left="720"/>
      <w:contextualSpacing/>
    </w:pPr>
  </w:style>
  <w:style w:type="table" w:styleId="Sfondochiaro">
    <w:name w:val="Light Shading"/>
    <w:basedOn w:val="Tabellanormale"/>
    <w:uiPriority w:val="60"/>
    <w:locked/>
    <w:rsid w:val="003B14C4"/>
    <w:pPr>
      <w:spacing w:after="0" w:line="240" w:lineRule="auto"/>
    </w:pPr>
    <w:rPr>
      <w:color w:val="000000" w:themeColor="text1" w:themeShade="BF"/>
      <w:lang w:val="es-CO"/>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llegamentoipertestuale">
    <w:name w:val="Hyperlink"/>
    <w:basedOn w:val="Carpredefinitoparagrafo"/>
    <w:uiPriority w:val="99"/>
    <w:unhideWhenUsed/>
    <w:locked/>
    <w:rsid w:val="007843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2A748-6C14-4F8F-80EE-DD37023B9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1302</TotalTime>
  <Pages>1</Pages>
  <Words>651</Words>
  <Characters>3714</Characters>
  <Application>Microsoft Office Word</Application>
  <DocSecurity>0</DocSecurity>
  <Lines>30</Lines>
  <Paragraphs>8</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Dipartimento CMIC - Politecnico di Milano</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raffaella</dc:creator>
  <cp:keywords/>
  <dc:description/>
  <cp:lastModifiedBy>Sauro Pierucci</cp:lastModifiedBy>
  <cp:revision>8</cp:revision>
  <cp:lastPrinted>2015-05-12T18:31:00Z</cp:lastPrinted>
  <dcterms:created xsi:type="dcterms:W3CDTF">2018-10-31T21:14:00Z</dcterms:created>
  <dcterms:modified xsi:type="dcterms:W3CDTF">2019-08-22T09:43:00Z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Unique User Id_1">
    <vt:lpwstr>b81210c4-123b-326a-8aaa-29e16fae14b9</vt:lpwstr>
  </property>
</Properties>
</file>