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01" w:rsidRPr="000A03B2" w:rsidRDefault="00917C01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917C01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CB0E15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bookmarkStart w:id="0" w:name="_GoBack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 xml:space="preserve">Process development of </w:t>
      </w:r>
      <w:r w:rsidR="004D6352">
        <w:rPr>
          <w:rFonts w:asciiTheme="minorHAnsi" w:eastAsia="MS PGothic" w:hAnsiTheme="minorHAnsi"/>
          <w:b/>
          <w:bCs/>
          <w:sz w:val="28"/>
          <w:szCs w:val="28"/>
          <w:lang w:val="en-US"/>
        </w:rPr>
        <w:t>a new green propellant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: synthesis, isolation and performances</w:t>
      </w:r>
    </w:p>
    <w:bookmarkEnd w:id="0"/>
    <w:p w:rsidR="00DE0019" w:rsidRPr="00DE0019" w:rsidRDefault="00CB0E15" w:rsidP="00CB0E15">
      <w:pPr>
        <w:snapToGrid w:val="0"/>
        <w:spacing w:after="120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ab/>
        <w:t>Valentine Passignat</w:t>
      </w:r>
      <w:r w:rsidR="004D6352" w:rsidRPr="004D6352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Anne Dhenain</w:t>
      </w:r>
      <w:r w:rsidR="004D6352" w:rsidRPr="004D6352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Anne-Julie Bougrine</w:t>
      </w:r>
      <w:r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ab/>
      </w:r>
    </w:p>
    <w:p w:rsidR="004D6352" w:rsidRPr="004D6352" w:rsidRDefault="00704BDF" w:rsidP="004D6352">
      <w:pPr>
        <w:snapToGrid w:val="0"/>
        <w:spacing w:after="120"/>
        <w:jc w:val="center"/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</w:pPr>
      <w:proofErr w:type="gramStart"/>
      <w:r w:rsidRPr="004D6352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 xml:space="preserve">1 </w:t>
      </w:r>
      <w:r w:rsidR="004D6352" w:rsidRPr="004D6352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 xml:space="preserve">Hydrazines </w:t>
      </w:r>
      <w:r w:rsidR="00086ECF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 xml:space="preserve">and </w:t>
      </w:r>
      <w:proofErr w:type="spellStart"/>
      <w:r w:rsidR="00086ECF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>Polynitrogen</w:t>
      </w:r>
      <w:proofErr w:type="spellEnd"/>
      <w:r w:rsidR="00086ECF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 xml:space="preserve"> </w:t>
      </w:r>
      <w:r w:rsidR="00B91C3A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 xml:space="preserve">Energetic </w:t>
      </w:r>
      <w:r w:rsidR="00086ECF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>Co</w:t>
      </w:r>
      <w:r w:rsidR="00105C41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>mpounds Laboratory</w:t>
      </w:r>
      <w:r w:rsidR="004D6352" w:rsidRPr="004D6352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 xml:space="preserve"> – UMR 5278 CNRS/UCBL/CNES/ARIANEGROUP Universit</w:t>
      </w:r>
      <w:r w:rsidR="00105C41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>y</w:t>
      </w:r>
      <w:r w:rsidR="004D6352" w:rsidRPr="004D6352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 xml:space="preserve"> </w:t>
      </w:r>
      <w:r w:rsidR="00105C41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>of</w:t>
      </w:r>
      <w:r w:rsidR="004D6352" w:rsidRPr="004D6352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 xml:space="preserve"> Lyon, </w:t>
      </w:r>
      <w:r w:rsidR="00105C41" w:rsidRPr="004D6352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>Claude Bernard Lyon 1</w:t>
      </w:r>
      <w:r w:rsidR="00105C41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 xml:space="preserve"> </w:t>
      </w:r>
      <w:r w:rsidR="004D6352" w:rsidRPr="004D6352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>Universit</w:t>
      </w:r>
      <w:r w:rsidR="00105C41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 xml:space="preserve">y, </w:t>
      </w:r>
      <w:r w:rsidR="004D6352" w:rsidRPr="004D6352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>France.</w:t>
      </w:r>
      <w:proofErr w:type="gramEnd"/>
    </w:p>
    <w:p w:rsidR="00704BDF" w:rsidRPr="004D6352" w:rsidRDefault="00704BDF" w:rsidP="004D6352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4D6352">
        <w:rPr>
          <w:rFonts w:asciiTheme="minorHAnsi" w:eastAsia="MS PGothic" w:hAnsiTheme="minorHAnsi"/>
          <w:bCs/>
          <w:i/>
          <w:iCs/>
          <w:sz w:val="20"/>
          <w:lang w:val="en-US"/>
        </w:rPr>
        <w:t>anne-julie.bougrine@univ-lyon1.fr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086EC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Design of an innovative, efficient and scalable process of synthesis with yields of the useful product higher than</w:t>
      </w:r>
      <w:r w:rsidR="004A39AB">
        <w:rPr>
          <w:rFonts w:asciiTheme="minorHAnsi" w:hAnsiTheme="minorHAnsi"/>
        </w:rPr>
        <w:t xml:space="preserve"> those of</w:t>
      </w:r>
      <w:r>
        <w:rPr>
          <w:rFonts w:asciiTheme="minorHAnsi" w:hAnsiTheme="minorHAnsi"/>
        </w:rPr>
        <w:t xml:space="preserve"> </w:t>
      </w:r>
      <w:r w:rsidR="004A39AB">
        <w:rPr>
          <w:rFonts w:asciiTheme="minorHAnsi" w:hAnsiTheme="minorHAnsi"/>
        </w:rPr>
        <w:t>literature</w:t>
      </w:r>
    </w:p>
    <w:p w:rsidR="00704BDF" w:rsidRPr="00EC66CC" w:rsidRDefault="00086EC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Definition and optimization of the unitary operations of extraction by determination of the </w:t>
      </w:r>
      <w:r w:rsidR="00424383">
        <w:rPr>
          <w:rFonts w:asciiTheme="minorHAnsi" w:hAnsiTheme="minorHAnsi"/>
        </w:rPr>
        <w:t xml:space="preserve">various </w:t>
      </w:r>
      <w:r>
        <w:rPr>
          <w:rFonts w:asciiTheme="minorHAnsi" w:hAnsiTheme="minorHAnsi"/>
        </w:rPr>
        <w:t xml:space="preserve">solid-liquid-liquid ternary phase diagrams involved </w:t>
      </w:r>
    </w:p>
    <w:p w:rsidR="00704BDF" w:rsidRPr="00EC66CC" w:rsidRDefault="00424383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Characterization of the energetic properties of the propellant of interest</w:t>
      </w:r>
    </w:p>
    <w:p w:rsidR="00704BDF" w:rsidRPr="00EC66CC" w:rsidRDefault="00424383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Very promising substitute for the replacement of highly toxic </w:t>
      </w:r>
      <w:proofErr w:type="spellStart"/>
      <w:r>
        <w:rPr>
          <w:rFonts w:asciiTheme="minorHAnsi" w:hAnsiTheme="minorHAnsi"/>
        </w:rPr>
        <w:t>hydrazines</w:t>
      </w:r>
      <w:proofErr w:type="spellEnd"/>
    </w:p>
    <w:p w:rsidR="001B03B5" w:rsidRPr="00A15B93" w:rsidRDefault="001B03B5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1B03B5">
      <w:pPr>
        <w:snapToGrid w:val="0"/>
        <w:spacing w:afterLines="50" w:after="12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913B39" w:rsidRDefault="00913B39" w:rsidP="001B03B5">
      <w:pPr>
        <w:snapToGrid w:val="0"/>
        <w:spacing w:afterLines="50"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913B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Propellants, which are part of the space </w:t>
      </w:r>
      <w:proofErr w:type="spellStart"/>
      <w:r w:rsidRPr="00913B39">
        <w:rPr>
          <w:rFonts w:asciiTheme="minorHAnsi" w:eastAsia="MS PGothic" w:hAnsiTheme="minorHAnsi"/>
          <w:color w:val="000000"/>
          <w:sz w:val="22"/>
          <w:szCs w:val="22"/>
          <w:lang w:val="en-US"/>
        </w:rPr>
        <w:t>hydrazines</w:t>
      </w:r>
      <w:proofErr w:type="spellEnd"/>
      <w:r w:rsidRPr="00913B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family, are mainly used in the aerospace and defense industries, in storable propellant engines for launchers, in satellite apogee motors as bipropellants, associated with nitrogen peroxide, and as mono-propellants in trajectory correction thrusters.</w:t>
      </w:r>
      <w:r w:rsidRPr="00913B39">
        <w:t xml:space="preserve"> </w:t>
      </w:r>
      <w:r w:rsidR="00BD20E7" w:rsidRPr="00BD20E7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this paper</w:t>
      </w:r>
      <w:r w:rsidR="004A39AB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BD20E7" w:rsidRPr="00BD20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 describe the development of a new </w:t>
      </w:r>
      <w:r w:rsidR="00BD20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storable, </w:t>
      </w:r>
      <w:r w:rsidR="00BD20E7" w:rsidRPr="00BD20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reducing liquid propellant with prospective use in space launchers. </w:t>
      </w:r>
      <w:r w:rsidR="00DA5352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1C3F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etramethyl-2-tetrazene </w:t>
      </w:r>
      <w:r w:rsidR="00DA5352">
        <w:rPr>
          <w:rFonts w:asciiTheme="minorHAnsi" w:eastAsia="MS PGothic" w:hAnsiTheme="minorHAnsi"/>
          <w:color w:val="000000"/>
          <w:sz w:val="22"/>
          <w:szCs w:val="22"/>
          <w:lang w:val="en-US"/>
        </w:rPr>
        <w:tab/>
        <w:t xml:space="preserve">and its derivatives </w:t>
      </w:r>
      <w:r w:rsidR="00BD20E7" w:rsidRPr="00BD20E7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identified by the French Space Agency (CNES) as interesting candidate</w:t>
      </w:r>
      <w:r w:rsidR="001C3F84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1C3F84" w:rsidRPr="001C3F84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[1]</w:t>
      </w:r>
      <w:r w:rsidR="00BD20E7" w:rsidRPr="00BD20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replace highly toxic </w:t>
      </w:r>
      <w:proofErr w:type="spellStart"/>
      <w:r w:rsidR="00BD20E7" w:rsidRPr="00BD20E7">
        <w:rPr>
          <w:rFonts w:asciiTheme="minorHAnsi" w:eastAsia="MS PGothic" w:hAnsiTheme="minorHAnsi"/>
          <w:color w:val="000000"/>
          <w:sz w:val="22"/>
          <w:szCs w:val="22"/>
          <w:lang w:val="en-US"/>
        </w:rPr>
        <w:t>hydrazines</w:t>
      </w:r>
      <w:proofErr w:type="spellEnd"/>
      <w:r w:rsidR="00BD20E7" w:rsidRPr="00BD20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such as </w:t>
      </w:r>
      <w:proofErr w:type="spellStart"/>
      <w:r w:rsidR="00BD20E7" w:rsidRPr="00BD20E7">
        <w:rPr>
          <w:rFonts w:asciiTheme="minorHAnsi" w:eastAsia="MS PGothic" w:hAnsiTheme="minorHAnsi"/>
          <w:color w:val="000000"/>
          <w:sz w:val="22"/>
          <w:szCs w:val="22"/>
          <w:lang w:val="en-US"/>
        </w:rPr>
        <w:t>monomethylhydrazine</w:t>
      </w:r>
      <w:proofErr w:type="spellEnd"/>
      <w:r w:rsidR="00BD20E7" w:rsidRPr="00BD20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(MMH), which is considered a substance of high concern (SHC) and is prone to be banned by the REACH European Union regulation.</w:t>
      </w:r>
      <w:r w:rsidR="00BD20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A535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molecule of interest in this study is the cyclic t</w:t>
      </w:r>
      <w:r w:rsidR="00DA5352" w:rsidRPr="00DA5352">
        <w:rPr>
          <w:rFonts w:asciiTheme="minorHAnsi" w:eastAsia="MS PGothic" w:hAnsiTheme="minorHAnsi"/>
          <w:color w:val="000000"/>
          <w:sz w:val="22"/>
          <w:szCs w:val="22"/>
          <w:lang w:val="en-US"/>
        </w:rPr>
        <w:t>etramethyl-2-tetrazene</w:t>
      </w:r>
      <w:r w:rsidR="00A7050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(1</w:t>
      </w:r>
      <w:proofErr w:type="gramStart"/>
      <w:r w:rsidR="00A7050B">
        <w:rPr>
          <w:rFonts w:asciiTheme="minorHAnsi" w:eastAsia="MS PGothic" w:hAnsiTheme="minorHAnsi"/>
          <w:color w:val="000000"/>
          <w:sz w:val="22"/>
          <w:szCs w:val="22"/>
          <w:lang w:val="en-US"/>
        </w:rPr>
        <w:t>,4,5,6</w:t>
      </w:r>
      <w:proofErr w:type="gramEnd"/>
      <w:r w:rsidR="00A7050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tetrahydro-1,2,3,4 </w:t>
      </w:r>
      <w:proofErr w:type="spellStart"/>
      <w:r w:rsidR="00A7050B">
        <w:rPr>
          <w:rFonts w:asciiTheme="minorHAnsi" w:eastAsia="MS PGothic" w:hAnsiTheme="minorHAnsi"/>
          <w:color w:val="000000"/>
          <w:sz w:val="22"/>
          <w:szCs w:val="22"/>
          <w:lang w:val="en-US"/>
        </w:rPr>
        <w:t>tetrazine</w:t>
      </w:r>
      <w:proofErr w:type="spellEnd"/>
      <w:r w:rsidR="00A7050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</w:t>
      </w:r>
      <w:r w:rsidR="00A7050B" w:rsidRPr="00A7050B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A7050B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A7050B" w:rsidRPr="00A7050B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10</w:t>
      </w:r>
      <w:r w:rsidR="00A7050B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 w:rsidR="00A7050B" w:rsidRPr="00A7050B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A7050B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DA5352">
        <w:rPr>
          <w:rFonts w:asciiTheme="minorHAnsi" w:eastAsia="MS PGothic" w:hAnsiTheme="minorHAnsi"/>
          <w:color w:val="000000"/>
          <w:sz w:val="22"/>
          <w:szCs w:val="22"/>
          <w:lang w:val="en-US"/>
        </w:rPr>
        <w:t>, which</w:t>
      </w:r>
      <w:r w:rsidR="00DA5352" w:rsidRPr="00DA53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4D6352">
        <w:rPr>
          <w:rFonts w:asciiTheme="minorHAnsi" w:eastAsia="MS PGothic" w:hAnsiTheme="minorHAnsi"/>
          <w:color w:val="000000"/>
          <w:sz w:val="22"/>
          <w:szCs w:val="22"/>
          <w:lang w:val="en-US"/>
        </w:rPr>
        <w:t>should provide optimum propulsive performances and should not have a significant impact on human health and the environment.</w:t>
      </w:r>
      <w:r w:rsidR="00DA5352" w:rsidRPr="00DA53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A5352" w:rsidRPr="004D635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objective of the first stage will be to develop a green synthesis process that is competitive on the international level, in line with sustainable development and which can adapt to market fluctuations.</w:t>
      </w:r>
    </w:p>
    <w:p w:rsidR="00BD20E7" w:rsidRDefault="00704BDF" w:rsidP="001B03B5">
      <w:pPr>
        <w:snapToGrid w:val="0"/>
        <w:spacing w:afterLines="50" w:after="120"/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  <w:r w:rsidR="00BD20E7" w:rsidRPr="00BD20E7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</w:p>
    <w:p w:rsidR="00BD20E7" w:rsidRPr="0018022A" w:rsidRDefault="00A7050B" w:rsidP="001B03B5">
      <w:pPr>
        <w:snapToGrid w:val="0"/>
        <w:spacing w:afterLines="50" w:after="120"/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Cyclic </w:t>
      </w:r>
      <w:proofErr w:type="spellStart"/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tetramethyltetrazene</w:t>
      </w:r>
      <w:proofErr w:type="spellEnd"/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517AE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(c-TMTZ) 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is obtained by two successive reactions: the first step is the synthesis of the </w:t>
      </w:r>
      <w:proofErr w:type="spellStart"/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bishydrazine</w:t>
      </w:r>
      <w:proofErr w:type="spellEnd"/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by </w:t>
      </w:r>
      <w:proofErr w:type="spellStart"/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nitrosation</w:t>
      </w:r>
      <w:proofErr w:type="spellEnd"/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of the amine followed by a </w:t>
      </w:r>
      <w:proofErr w:type="gramStart"/>
      <w:r w:rsidR="00834E4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reduction</w:t>
      </w:r>
      <w:r w:rsidR="00834E4A" w:rsidRPr="00A7050B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/>
        </w:rPr>
        <w:t>[</w:t>
      </w:r>
      <w:proofErr w:type="gramEnd"/>
      <w:r w:rsidRPr="00A7050B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/>
        </w:rPr>
        <w:t>2]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.</w:t>
      </w:r>
      <w:r w:rsidR="00517AE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The second reaction is the oxidation of this </w:t>
      </w:r>
      <w:proofErr w:type="spellStart"/>
      <w:r w:rsidR="00517AE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bishydrazine</w:t>
      </w:r>
      <w:proofErr w:type="spellEnd"/>
      <w:r w:rsidR="00517AE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leading to the formation of c-TMTZ by intramolecular </w:t>
      </w:r>
      <w:proofErr w:type="gramStart"/>
      <w:r w:rsidR="00517AE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cyclization</w:t>
      </w:r>
      <w:r w:rsidR="00517AE9" w:rsidRPr="00517AE9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/>
        </w:rPr>
        <w:t>[</w:t>
      </w:r>
      <w:proofErr w:type="gramEnd"/>
      <w:r w:rsidR="00517AE9" w:rsidRPr="00517AE9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/>
        </w:rPr>
        <w:t>3,4]</w:t>
      </w:r>
      <w:r w:rsidR="00517AE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.</w:t>
      </w:r>
      <w:r w:rsidR="0011511A" w:rsidRPr="0011511A">
        <w:t xml:space="preserve"> </w:t>
      </w:r>
      <w:r w:rsidR="0011511A" w:rsidRPr="0011511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Due to the low yields described in the literature, a study was </w:t>
      </w:r>
      <w:r w:rsidR="004A39A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carried out</w:t>
      </w:r>
      <w:r w:rsidR="0011511A" w:rsidRPr="0011511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in the laboratory to optimize the oxidat</w:t>
      </w:r>
      <w:r w:rsidR="006E310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ion conditions of </w:t>
      </w:r>
      <w:proofErr w:type="spellStart"/>
      <w:r w:rsidR="006E310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bishydrazine</w:t>
      </w:r>
      <w:proofErr w:type="spellEnd"/>
      <w:r w:rsidR="006E310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and </w:t>
      </w:r>
      <w:r w:rsidR="006E3101" w:rsidRPr="00BD20E7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obtain the highest yield</w:t>
      </w:r>
      <w:r w:rsidR="004A39A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s</w:t>
      </w:r>
      <w:r w:rsidR="006E310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of c-TMTZ</w:t>
      </w:r>
      <w:r w:rsidR="006E3101" w:rsidRPr="00BD20E7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.</w:t>
      </w:r>
      <w:r w:rsidR="006E310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The reaction kinetics were</w:t>
      </w:r>
      <w:r w:rsidR="006F73FC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deduced from</w:t>
      </w:r>
      <w:r w:rsidR="006E310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the in-situ concentrations </w:t>
      </w:r>
      <w:r w:rsidR="006F73FC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of c-TMTZ obtained by RMN </w:t>
      </w:r>
      <w:r w:rsidR="006F73FC" w:rsidRPr="006F73FC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/>
        </w:rPr>
        <w:t>1</w:t>
      </w:r>
      <w:r w:rsidR="006F73FC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H spectroscopy. The second part of the work focused on the design of the extraction and isolation process of c-TMTZ.  </w:t>
      </w:r>
      <w:r w:rsidR="008B731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In t</w:t>
      </w:r>
      <w:r w:rsidR="006F73FC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he actual process</w:t>
      </w:r>
      <w:r w:rsidR="004A39A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, the extraction of the </w:t>
      </w:r>
      <w:proofErr w:type="spellStart"/>
      <w:r w:rsidR="004A39A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bis</w:t>
      </w:r>
      <w:r w:rsidR="008B731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hydrazine</w:t>
      </w:r>
      <w:proofErr w:type="spellEnd"/>
      <w:r w:rsidR="008B731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FC547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(BH) </w:t>
      </w:r>
      <w:r w:rsidR="008B731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from the </w:t>
      </w:r>
      <w:r w:rsidR="004A39A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complex </w:t>
      </w:r>
      <w:r w:rsidR="008B731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reaction media is the key and tedious step of the global process, implying numerous </w:t>
      </w:r>
      <w:r w:rsidR="008B731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lastRenderedPageBreak/>
        <w:t>unitary operations of distillation (at va</w:t>
      </w:r>
      <w:r w:rsidR="004A39A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rious pressures) and filtration</w:t>
      </w:r>
      <w:r w:rsidR="008B731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, </w:t>
      </w:r>
      <w:r w:rsidR="0001638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leading to</w:t>
      </w:r>
      <w:r w:rsidR="008B731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a low yield of extraction.</w:t>
      </w:r>
      <w:r w:rsidR="0001638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016382" w:rsidRPr="0001638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In </w:t>
      </w:r>
      <w:r w:rsidR="0001638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our</w:t>
      </w:r>
      <w:r w:rsidR="00016382" w:rsidRPr="0001638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new concept, the basic idea would be to benefit from a gap of miscibilit</w:t>
      </w:r>
      <w:r w:rsidR="0001638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y</w:t>
      </w:r>
      <w:r w:rsidR="00016382" w:rsidRPr="0001638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01638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at</w:t>
      </w:r>
      <w:r w:rsidR="00016382" w:rsidRPr="0001638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th</w:t>
      </w:r>
      <w:r w:rsidR="0001638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e liquid state in the ternary system BH-</w:t>
      </w:r>
      <w:r w:rsidR="00016382" w:rsidRPr="0001638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H</w:t>
      </w:r>
      <w:r w:rsidR="00016382" w:rsidRPr="00016382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-US"/>
        </w:rPr>
        <w:t>2</w:t>
      </w:r>
      <w:r w:rsidR="00016382" w:rsidRPr="0001638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O-NaOH. </w:t>
      </w:r>
      <w:r w:rsidR="0001638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Several isotherms of the solid-liquid-liquid </w:t>
      </w:r>
      <w:r w:rsidR="00016382" w:rsidRPr="0001638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ternary system BH-H</w:t>
      </w:r>
      <w:r w:rsidR="00016382" w:rsidRPr="00834E4A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-US"/>
        </w:rPr>
        <w:t>2</w:t>
      </w:r>
      <w:r w:rsidR="00016382" w:rsidRPr="0001638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O-NaOH</w:t>
      </w:r>
      <w:r w:rsidR="0001638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were thus determined </w:t>
      </w:r>
      <w:r w:rsidR="008F1DD7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under atmospheric pressure. The demixing </w:t>
      </w:r>
      <w:proofErr w:type="spellStart"/>
      <w:r w:rsidR="008F1DD7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binodal</w:t>
      </w:r>
      <w:proofErr w:type="spellEnd"/>
      <w:r w:rsidR="008F1DD7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curve and limits of each domain were obtained by combination of acidimetric titrations </w:t>
      </w:r>
      <w:r w:rsidR="004A39A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of phases in equilibria </w:t>
      </w:r>
      <w:r w:rsidR="008F1DD7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and </w:t>
      </w:r>
      <w:proofErr w:type="spellStart"/>
      <w:r w:rsidR="008F1DD7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conductimetric</w:t>
      </w:r>
      <w:proofErr w:type="spellEnd"/>
      <w:r w:rsidR="008F1DD7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measurements. The final part of this work </w:t>
      </w:r>
      <w:r w:rsidR="008F1DD7" w:rsidRPr="00BD20E7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describes some energetic properties of </w:t>
      </w:r>
      <w:r w:rsidR="004A39A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c-</w:t>
      </w:r>
      <w:r w:rsidR="008F1DD7" w:rsidRPr="00BD20E7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TMTZ</w:t>
      </w:r>
      <w:r w:rsidR="008F1DD7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, essential for spatial applications: temperatures end enthalpies of melting</w:t>
      </w:r>
      <w:r w:rsidR="00271CB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and </w:t>
      </w:r>
      <w:r w:rsidR="008F1DD7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decomposition (DSC), impact sensi</w:t>
      </w:r>
      <w:r w:rsidR="004A39A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tivity</w:t>
      </w:r>
      <w:r w:rsidR="008F1DD7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(BAM tester) and </w:t>
      </w:r>
      <w:proofErr w:type="spellStart"/>
      <w:r w:rsidR="008F1DD7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hypergolicity</w:t>
      </w:r>
      <w:proofErr w:type="spellEnd"/>
      <w:r w:rsidR="008F1DD7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3C017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character</w:t>
      </w:r>
      <w:r w:rsidR="00271CB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.</w:t>
      </w:r>
    </w:p>
    <w:p w:rsidR="0011511A" w:rsidRDefault="00704BDF" w:rsidP="001B03B5">
      <w:pPr>
        <w:snapToGrid w:val="0"/>
        <w:spacing w:afterLines="50" w:after="120"/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  <w:r w:rsidR="0011511A" w:rsidRPr="0011511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</w:p>
    <w:p w:rsidR="00704BDF" w:rsidRPr="008D0BEB" w:rsidRDefault="005653FA" w:rsidP="001B03B5">
      <w:pPr>
        <w:snapToGrid w:val="0"/>
        <w:spacing w:afterLines="50"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9552FF">
        <w:rPr>
          <w:rFonts w:asciiTheme="minorHAnsi" w:hAnsiTheme="minorHAnsi"/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19D6CEDC" wp14:editId="60CA8AD6">
            <wp:simplePos x="0" y="0"/>
            <wp:positionH relativeFrom="column">
              <wp:posOffset>-266065</wp:posOffset>
            </wp:positionH>
            <wp:positionV relativeFrom="paragraph">
              <wp:posOffset>755650</wp:posOffset>
            </wp:positionV>
            <wp:extent cx="3049905" cy="215773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905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52FF">
        <w:rPr>
          <w:rFonts w:asciiTheme="minorHAnsi" w:hAnsiTheme="minorHAnsi"/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37454CF5" wp14:editId="78A62B44">
            <wp:simplePos x="0" y="0"/>
            <wp:positionH relativeFrom="column">
              <wp:posOffset>2870039</wp:posOffset>
            </wp:positionH>
            <wp:positionV relativeFrom="paragraph">
              <wp:posOffset>755650</wp:posOffset>
            </wp:positionV>
            <wp:extent cx="2884805" cy="214249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805" cy="214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0A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For the synthesis segment, i</w:t>
      </w:r>
      <w:r w:rsidR="0011511A" w:rsidRPr="0011511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nfluence of the nature of the oxidizer, concentration, temperature, solvent and pH was studied</w:t>
      </w:r>
      <w:r w:rsidR="004A39A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for the oxidation reaction of BH</w:t>
      </w:r>
      <w:r w:rsidR="0011511A" w:rsidRPr="0011511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, allowing optimal conditions </w:t>
      </w:r>
      <w:r w:rsidR="0011511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to be identified for </w:t>
      </w:r>
      <w:r w:rsidR="00F030A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c-TMTZ </w:t>
      </w:r>
      <w:r w:rsidR="0011511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yield</w:t>
      </w:r>
      <w:r w:rsidR="00E75AC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s</w:t>
      </w:r>
      <w:r w:rsidR="0011511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higher t</w:t>
      </w:r>
      <w:r w:rsidR="004A39A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han</w:t>
      </w:r>
      <w:r w:rsidR="0011511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7</w:t>
      </w:r>
      <w:r w:rsidR="0011511A" w:rsidRPr="0011511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0</w:t>
      </w:r>
      <w:r w:rsidR="00F030A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11511A" w:rsidRPr="0011511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%</w:t>
      </w:r>
      <w:r w:rsidR="0011511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.</w:t>
      </w:r>
      <w:r w:rsidR="00F030A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For the extraction segment, </w:t>
      </w:r>
      <w:r w:rsidR="009552FF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s</w:t>
      </w:r>
      <w:r w:rsidR="009552FF" w:rsidRPr="009552FF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everal isotherms of the solid-liquid-liquid ternary system BH-H</w:t>
      </w:r>
      <w:r w:rsidR="009552FF" w:rsidRPr="00FC5472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-US"/>
        </w:rPr>
        <w:t>2</w:t>
      </w:r>
      <w:r w:rsidR="009552FF" w:rsidRPr="009552FF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O-NaOH were</w:t>
      </w:r>
      <w:r w:rsidR="009552FF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determined (Figure</w:t>
      </w:r>
      <w:r w:rsidR="00FC547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s</w:t>
      </w:r>
      <w:r w:rsidR="009552FF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1 and 2</w:t>
      </w:r>
      <w:r w:rsidR="00FC547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).</w:t>
      </w:r>
      <w:r w:rsidR="009552FF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</w:p>
    <w:p w:rsidR="00704BDF" w:rsidRDefault="00704BDF" w:rsidP="001B03B5">
      <w:pPr>
        <w:snapToGrid w:val="0"/>
        <w:spacing w:afterLines="120" w:after="288"/>
        <w:jc w:val="center"/>
        <w:rPr>
          <w:rFonts w:asciiTheme="minorHAnsi" w:hAnsiTheme="minorHAnsi"/>
        </w:rPr>
      </w:pPr>
    </w:p>
    <w:p w:rsidR="006E3101" w:rsidRDefault="006E3101" w:rsidP="001B03B5">
      <w:pPr>
        <w:snapToGrid w:val="0"/>
        <w:spacing w:after="120"/>
        <w:jc w:val="center"/>
        <w:rPr>
          <w:rFonts w:asciiTheme="minorHAnsi" w:hAnsiTheme="minorHAnsi"/>
        </w:rPr>
      </w:pPr>
    </w:p>
    <w:p w:rsidR="006E3101" w:rsidRDefault="006E3101" w:rsidP="001B03B5">
      <w:pPr>
        <w:snapToGrid w:val="0"/>
        <w:spacing w:after="120"/>
        <w:jc w:val="center"/>
        <w:rPr>
          <w:rFonts w:asciiTheme="minorHAnsi" w:hAnsiTheme="minorHAnsi"/>
        </w:rPr>
      </w:pPr>
    </w:p>
    <w:p w:rsidR="00601430" w:rsidRDefault="00601430" w:rsidP="001B03B5">
      <w:pPr>
        <w:snapToGrid w:val="0"/>
        <w:spacing w:after="120"/>
        <w:jc w:val="center"/>
        <w:rPr>
          <w:rFonts w:asciiTheme="minorHAnsi" w:hAnsiTheme="minorHAnsi"/>
        </w:rPr>
      </w:pPr>
    </w:p>
    <w:p w:rsidR="00601430" w:rsidRDefault="00601430" w:rsidP="001B03B5">
      <w:pPr>
        <w:snapToGrid w:val="0"/>
        <w:spacing w:after="120"/>
        <w:jc w:val="center"/>
        <w:rPr>
          <w:rFonts w:asciiTheme="minorHAnsi" w:hAnsiTheme="minorHAnsi"/>
        </w:rPr>
      </w:pPr>
    </w:p>
    <w:p w:rsidR="00601430" w:rsidRDefault="00601430" w:rsidP="001B03B5">
      <w:pPr>
        <w:snapToGrid w:val="0"/>
        <w:spacing w:after="120"/>
        <w:jc w:val="center"/>
        <w:rPr>
          <w:rFonts w:asciiTheme="minorHAnsi" w:hAnsiTheme="minorHAnsi"/>
        </w:rPr>
      </w:pPr>
    </w:p>
    <w:p w:rsidR="006E3101" w:rsidRDefault="006E3101" w:rsidP="001B03B5">
      <w:pPr>
        <w:snapToGrid w:val="0"/>
        <w:spacing w:after="120"/>
        <w:jc w:val="center"/>
        <w:rPr>
          <w:rFonts w:asciiTheme="minorHAnsi" w:hAnsiTheme="minorHAnsi"/>
        </w:rPr>
      </w:pPr>
    </w:p>
    <w:p w:rsidR="006E3101" w:rsidRDefault="006E3101" w:rsidP="001B03B5">
      <w:pPr>
        <w:snapToGrid w:val="0"/>
        <w:spacing w:after="120"/>
        <w:jc w:val="center"/>
        <w:rPr>
          <w:rFonts w:asciiTheme="minorHAnsi" w:hAnsiTheme="minorHAnsi"/>
        </w:rPr>
      </w:pPr>
    </w:p>
    <w:p w:rsidR="006E3101" w:rsidRDefault="005653FA" w:rsidP="001B03B5">
      <w:pPr>
        <w:snapToGrid w:val="0"/>
        <w:spacing w:after="120"/>
        <w:jc w:val="center"/>
        <w:rPr>
          <w:rFonts w:asciiTheme="minorHAnsi" w:hAnsiTheme="minorHAnsi"/>
        </w:rPr>
      </w:pPr>
      <w:r w:rsidRPr="00FC5472">
        <w:rPr>
          <w:rFonts w:asciiTheme="minorHAnsi" w:hAnsi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9B71B0" wp14:editId="03654B34">
                <wp:simplePos x="0" y="0"/>
                <wp:positionH relativeFrom="column">
                  <wp:posOffset>1928495</wp:posOffset>
                </wp:positionH>
                <wp:positionV relativeFrom="paragraph">
                  <wp:posOffset>3336</wp:posOffset>
                </wp:positionV>
                <wp:extent cx="532765" cy="1403985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472" w:rsidRPr="00FC5472" w:rsidRDefault="00FC5472">
                            <w:pPr>
                              <w:rPr>
                                <w:sz w:val="10"/>
                              </w:rPr>
                            </w:pPr>
                            <w:r w:rsidRPr="00FC5472">
                              <w:rPr>
                                <w:sz w:val="10"/>
                              </w:rPr>
                              <w:t>Tie-lines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51.85pt;margin-top:.25pt;width:41.9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fRoEQIAAPcDAAAOAAAAZHJzL2Uyb0RvYy54bWysU01v2zAMvQ/YfxB0X/zRuE2MOEXXLsOA&#10;7gPodtlNkeVYmCRqkhI7+/Wj5DQNttswHwTRJB/5HqnV7agVOQjnJZiGFrOcEmE4tNLsGvrt6+bN&#10;ghIfmGmZAiMaehSe3q5fv1oNthYl9KBa4QiCGF8PtqF9CLbOMs97oZmfgRUGnR04zQKabpe1jg2I&#10;rlVW5vl1NoBrrQMuvMe/D5OTrhN+1wkePnedF4GohmJvIZ0undt4ZusVq3eO2V7yUxvsH7rQTBos&#10;eoZ6YIGRvZN/QWnJHXjowoyDzqDrJBeJA7Ip8j/YPPXMisQFxfH2LJP/f7D80+GLI7Jt6JwSwzSO&#10;6DsOirSCBDEGQcoo0WB9jZFPFmPD+BZGHHWi6+0j8B+eGLjvmdmJO+dg6AVrscUiZmYXqROOjyDb&#10;4SO0WIvtAySgsXM66oeKEETHUR3P48E+CMef1VV5c11RwtFVzPOr5aJKJVj9nG2dD+8FaBIvDXU4&#10;/oTODo8+xG5Y/RwSixnYSKXSCihDhoYuq7JKCRceLQNuqJK6oYs8ftPORJLvTJuSA5NqumMBZU6s&#10;I9GJchi3IwZGKbbQHpG/g2kT8eXgpQf3i5IBt7Ch/ueeOUGJ+mBQw2Uxn8e1Tca8uinRcJee7aWH&#10;GY5QDQ2UTNf7kFY9cvX2DrXeyCTDSyenXnG7kjqnlxDX99JOUS/vdf0bAAD//wMAUEsDBBQABgAI&#10;AAAAIQAwCemN3gAAAAgBAAAPAAAAZHJzL2Rvd25yZXYueG1sTI/NTsMwEITvSLyDtUjcqNNEJFXI&#10;pqpQW45AiTi78TaJGv/IdtPw9pgTPY5mNPNNtZ7VyCZyfjAaYblIgJFujRx0h9B87Z5WwHwQWorR&#10;aEL4IQ/r+v6uEqU0V/1J0yF0LJZoXwqEPgRbcu7bnpTwC2NJR+9knBIhStdx6cQ1lquRp0mScyUG&#10;HRd6Yem1p/Z8uCgEG+y+eHPvH5vtbkqa732TDt0W8fFh3rwACzSH/zD84Ud0qCPT0Vy09GxEyJKs&#10;iFGEZ2DRzlZFDuyIkKbLHHhd8dsD9S8AAAD//wMAUEsBAi0AFAAGAAgAAAAhALaDOJL+AAAA4QEA&#10;ABMAAAAAAAAAAAAAAAAAAAAAAFtDb250ZW50X1R5cGVzXS54bWxQSwECLQAUAAYACAAAACEAOP0h&#10;/9YAAACUAQAACwAAAAAAAAAAAAAAAAAvAQAAX3JlbHMvLnJlbHNQSwECLQAUAAYACAAAACEAzxH0&#10;aBECAAD3AwAADgAAAAAAAAAAAAAAAAAuAgAAZHJzL2Uyb0RvYy54bWxQSwECLQAUAAYACAAAACEA&#10;MAnpjd4AAAAIAQAADwAAAAAAAAAAAAAAAABrBAAAZHJzL2Rvd25yZXYueG1sUEsFBgAAAAAEAAQA&#10;8wAAAHYFAAAAAA==&#10;" filled="f" stroked="f">
                <v:textbox style="mso-fit-shape-to-text:t">
                  <w:txbxContent>
                    <w:p w:rsidR="00FC5472" w:rsidRPr="00FC5472" w:rsidRDefault="00FC5472">
                      <w:pPr>
                        <w:rPr>
                          <w:sz w:val="10"/>
                        </w:rPr>
                      </w:pPr>
                      <w:r w:rsidRPr="00FC5472">
                        <w:rPr>
                          <w:sz w:val="10"/>
                        </w:rPr>
                        <w:t>Tie-lines</w:t>
                      </w:r>
                    </w:p>
                  </w:txbxContent>
                </v:textbox>
              </v:shape>
            </w:pict>
          </mc:Fallback>
        </mc:AlternateContent>
      </w:r>
      <w:r w:rsidRPr="00FC5472">
        <w:rPr>
          <w:rFonts w:asciiTheme="minorHAnsi" w:eastAsia="MS PGothic" w:hAnsiTheme="minorHAnsi"/>
          <w:b/>
          <w:noProof/>
          <w:color w:val="000000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4333C" wp14:editId="749E5498">
                <wp:simplePos x="0" y="0"/>
                <wp:positionH relativeFrom="column">
                  <wp:posOffset>160655</wp:posOffset>
                </wp:positionH>
                <wp:positionV relativeFrom="paragraph">
                  <wp:posOffset>64770</wp:posOffset>
                </wp:positionV>
                <wp:extent cx="2232025" cy="40703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25" cy="407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472" w:rsidRPr="00FC5472" w:rsidRDefault="00FC5472" w:rsidP="00FC547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18"/>
                              </w:rPr>
                            </w:pPr>
                            <w:proofErr w:type="gramStart"/>
                            <w:r w:rsidRPr="00FC5472">
                              <w:rPr>
                                <w:rFonts w:asciiTheme="minorHAnsi" w:hAnsiTheme="minorHAnsi" w:cstheme="minorHAnsi"/>
                                <w:b/>
                                <w:szCs w:val="18"/>
                              </w:rPr>
                              <w:t>Figure 1.</w:t>
                            </w:r>
                            <w:proofErr w:type="gramEnd"/>
                            <w:r w:rsidRPr="00FC5472">
                              <w:rPr>
                                <w:rFonts w:asciiTheme="minorHAnsi" w:hAnsiTheme="minorHAnsi" w:cstheme="minorHAnsi"/>
                                <w:szCs w:val="18"/>
                              </w:rPr>
                              <w:t xml:space="preserve">  Isothermal 293.15K of the BH-H</w:t>
                            </w:r>
                            <w:r w:rsidRPr="00FC5472">
                              <w:rPr>
                                <w:rFonts w:asciiTheme="minorHAnsi" w:hAnsiTheme="minorHAnsi" w:cstheme="minorHAnsi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FC5472">
                              <w:rPr>
                                <w:rFonts w:asciiTheme="minorHAnsi" w:hAnsiTheme="minorHAnsi" w:cstheme="minorHAnsi"/>
                                <w:szCs w:val="18"/>
                              </w:rPr>
                              <w:t xml:space="preserve">O-NaOH 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18"/>
                              </w:rPr>
                              <w:t xml:space="preserve">S/L/L </w:t>
                            </w:r>
                            <w:r w:rsidRPr="00FC5472">
                              <w:rPr>
                                <w:rFonts w:asciiTheme="minorHAnsi" w:hAnsiTheme="minorHAnsi" w:cstheme="minorHAnsi"/>
                                <w:szCs w:val="18"/>
                              </w:rPr>
                              <w:t>ternary system (</w:t>
                            </w:r>
                            <w:proofErr w:type="spellStart"/>
                            <w:r w:rsidRPr="00FC5472">
                              <w:rPr>
                                <w:rFonts w:asciiTheme="minorHAnsi" w:hAnsiTheme="minorHAnsi" w:cstheme="minorHAnsi"/>
                                <w:szCs w:val="18"/>
                              </w:rPr>
                              <w:t>P</w:t>
                            </w:r>
                            <w:r w:rsidRPr="00FC5472">
                              <w:rPr>
                                <w:rFonts w:asciiTheme="minorHAnsi" w:hAnsiTheme="minorHAnsi" w:cstheme="minorHAnsi"/>
                                <w:szCs w:val="18"/>
                                <w:vertAlign w:val="subscript"/>
                              </w:rPr>
                              <w:t>atm</w:t>
                            </w:r>
                            <w:proofErr w:type="spellEnd"/>
                            <w:r w:rsidRPr="00FC5472">
                              <w:rPr>
                                <w:rFonts w:asciiTheme="minorHAnsi" w:hAnsiTheme="minorHAnsi" w:cstheme="minorHAnsi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.65pt;margin-top:5.1pt;width:175.75pt;height:32.0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ToEwIAAAAEAAAOAAAAZHJzL2Uyb0RvYy54bWysU02P2yAQvVfqf0DcGztO0uxaIavtblNV&#10;2n5I2156IxjHqMBQILHTX98BZ7PR9lbVB8R44M28N4/VzWA0OUgfFFhGp5OSEmkFNMruGP3+bfPm&#10;ipIQuW24BisZPcpAb9avX616V8sKOtCN9ARBbKh7x2gXo6uLIohOGh4m4KTFZAve8Iih3xWN5z2i&#10;G11UZfm26ME3zoOQIeDf+zFJ1xm/baWIX9o2yEg0o9hbzKvP6zatxXrF653nrlPi1Ab/hy4MVxaL&#10;nqHueeRk79VfUEYJDwHaOBFgCmhbJWTmgGym5Qs2jx13MnNBcYI7yxT+H6z4fPjqiWoYnZVLSiw3&#10;OKQfOCrSSBLlECWpkki9CzWefXR4Og7vYMBhZ8LBPYD4GYiFu47bnbz1HvpO8gabnKabxcXVESck&#10;kG3/CRqsxfcRMtDQepMURE0IouOwjucBYR9E4M+qmlVltaBEYG5eLsvZIpfg9dNt50P8IMGQtGHU&#10;owEyOj88hJi64fXTkVTMwkZpnU2gLekZvV4g/IuMURE9qpVh9KpM3+iaRPK9bfLlyJUe91hA2xPr&#10;RHSkHIftkFXOkiRFttAcUQYPoyXxCeGmA/+bkh7tyGj4tedeUqI/WpTyejqfJ//mYL5YVhj4y8z2&#10;MsOtQChGIyXj9i5mzydiwd2i5BuV1Xju5NQy2iyLdHoSyceXcT71/HDXfwAAAP//AwBQSwMEFAAG&#10;AAgAAAAhAMaH4qvdAAAACAEAAA8AAABkcnMvZG93bnJldi54bWxMj0tPwzAQhO9I/AdrkbhRhzwa&#10;FOJUiIfEkbYgcXTjTRwRr6PYbcO/ZznBcWdGs9/Um8WN4oRzGDwpuF0lIJBabwbqFbzvX27uQISo&#10;yejREyr4xgCb5vKi1pXxZ9riaRd7wSUUKq3AxjhVUobWotNh5Sck9jo/Ox35nHtpZn3mcjfKNEnW&#10;0umB+IPVEz5abL92R6fggz7H1y43FsviLd9Oz09dEfdKXV8tD/cgIi7xLwy/+IwODTMd/JFMEKOC&#10;tMg4yXqSgmA/K9c85aCgzDOQTS3/D2h+AAAA//8DAFBLAQItABQABgAIAAAAIQC2gziS/gAAAOEB&#10;AAATAAAAAAAAAAAAAAAAAAAAAABbQ29udGVudF9UeXBlc10ueG1sUEsBAi0AFAAGAAgAAAAhADj9&#10;If/WAAAAlAEAAAsAAAAAAAAAAAAAAAAALwEAAF9yZWxzLy5yZWxzUEsBAi0AFAAGAAgAAAAhAAvq&#10;ZOgTAgAAAAQAAA4AAAAAAAAAAAAAAAAALgIAAGRycy9lMm9Eb2MueG1sUEsBAi0AFAAGAAgAAAAh&#10;AMaH4qvdAAAACAEAAA8AAAAAAAAAAAAAAAAAbQQAAGRycy9kb3ducmV2LnhtbFBLBQYAAAAABAAE&#10;APMAAAB3BQAAAAA=&#10;" filled="f" stroked="f">
                <v:textbox style="mso-fit-shape-to-text:t">
                  <w:txbxContent>
                    <w:p w:rsidR="00FC5472" w:rsidRPr="00FC5472" w:rsidRDefault="00FC5472" w:rsidP="00FC5472">
                      <w:pPr>
                        <w:jc w:val="center"/>
                        <w:rPr>
                          <w:rFonts w:asciiTheme="minorHAnsi" w:hAnsiTheme="minorHAnsi" w:cstheme="minorHAnsi"/>
                          <w:szCs w:val="18"/>
                        </w:rPr>
                      </w:pPr>
                      <w:proofErr w:type="gramStart"/>
                      <w:r w:rsidRPr="00FC5472">
                        <w:rPr>
                          <w:rFonts w:asciiTheme="minorHAnsi" w:hAnsiTheme="minorHAnsi" w:cstheme="minorHAnsi"/>
                          <w:b/>
                          <w:szCs w:val="18"/>
                        </w:rPr>
                        <w:t>Figure 1.</w:t>
                      </w:r>
                      <w:proofErr w:type="gramEnd"/>
                      <w:r w:rsidRPr="00FC5472">
                        <w:rPr>
                          <w:rFonts w:asciiTheme="minorHAnsi" w:hAnsiTheme="minorHAnsi" w:cstheme="minorHAnsi"/>
                          <w:szCs w:val="18"/>
                        </w:rPr>
                        <w:t xml:space="preserve">  Isothermal 293.15K of the BH-H</w:t>
                      </w:r>
                      <w:r w:rsidRPr="00FC5472">
                        <w:rPr>
                          <w:rFonts w:asciiTheme="minorHAnsi" w:hAnsiTheme="minorHAnsi" w:cstheme="minorHAnsi"/>
                          <w:szCs w:val="18"/>
                          <w:vertAlign w:val="subscript"/>
                        </w:rPr>
                        <w:t>2</w:t>
                      </w:r>
                      <w:r w:rsidRPr="00FC5472">
                        <w:rPr>
                          <w:rFonts w:asciiTheme="minorHAnsi" w:hAnsiTheme="minorHAnsi" w:cstheme="minorHAnsi"/>
                          <w:szCs w:val="18"/>
                        </w:rPr>
                        <w:t xml:space="preserve">O-NaOH </w:t>
                      </w:r>
                      <w:r>
                        <w:rPr>
                          <w:rFonts w:asciiTheme="minorHAnsi" w:hAnsiTheme="minorHAnsi" w:cstheme="minorHAnsi"/>
                          <w:szCs w:val="18"/>
                        </w:rPr>
                        <w:t xml:space="preserve">S/L/L </w:t>
                      </w:r>
                      <w:r w:rsidRPr="00FC5472">
                        <w:rPr>
                          <w:rFonts w:asciiTheme="minorHAnsi" w:hAnsiTheme="minorHAnsi" w:cstheme="minorHAnsi"/>
                          <w:szCs w:val="18"/>
                        </w:rPr>
                        <w:t>ternary system (</w:t>
                      </w:r>
                      <w:proofErr w:type="spellStart"/>
                      <w:r w:rsidRPr="00FC5472">
                        <w:rPr>
                          <w:rFonts w:asciiTheme="minorHAnsi" w:hAnsiTheme="minorHAnsi" w:cstheme="minorHAnsi"/>
                          <w:szCs w:val="18"/>
                        </w:rPr>
                        <w:t>P</w:t>
                      </w:r>
                      <w:r w:rsidRPr="00FC5472">
                        <w:rPr>
                          <w:rFonts w:asciiTheme="minorHAnsi" w:hAnsiTheme="minorHAnsi" w:cstheme="minorHAnsi"/>
                          <w:szCs w:val="18"/>
                          <w:vertAlign w:val="subscript"/>
                        </w:rPr>
                        <w:t>atm</w:t>
                      </w:r>
                      <w:proofErr w:type="spellEnd"/>
                      <w:r w:rsidRPr="00FC5472">
                        <w:rPr>
                          <w:rFonts w:asciiTheme="minorHAnsi" w:hAnsiTheme="minorHAnsi" w:cstheme="minorHAnsi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C5472">
        <w:rPr>
          <w:rFonts w:asciiTheme="minorHAnsi" w:eastAsia="MS PGothic" w:hAnsiTheme="minorHAnsi"/>
          <w:b/>
          <w:noProof/>
          <w:color w:val="000000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203637" wp14:editId="63CCC481">
                <wp:simplePos x="0" y="0"/>
                <wp:positionH relativeFrom="column">
                  <wp:posOffset>3227070</wp:posOffset>
                </wp:positionH>
                <wp:positionV relativeFrom="paragraph">
                  <wp:posOffset>64296</wp:posOffset>
                </wp:positionV>
                <wp:extent cx="2232025" cy="407035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25" cy="407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472" w:rsidRPr="00FC5472" w:rsidRDefault="00FC5472" w:rsidP="00FC547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18"/>
                              </w:rPr>
                            </w:pPr>
                            <w:proofErr w:type="gramStart"/>
                            <w:r w:rsidRPr="00FC5472">
                              <w:rPr>
                                <w:rFonts w:asciiTheme="minorHAnsi" w:hAnsiTheme="minorHAnsi" w:cstheme="minorHAnsi"/>
                                <w:b/>
                                <w:szCs w:val="18"/>
                              </w:rPr>
                              <w:t xml:space="preserve">Figure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18"/>
                              </w:rPr>
                              <w:t>2</w:t>
                            </w:r>
                            <w:r w:rsidRPr="00FC5472">
                              <w:rPr>
                                <w:rFonts w:asciiTheme="minorHAnsi" w:hAnsiTheme="minorHAnsi" w:cstheme="minorHAnsi"/>
                                <w:b/>
                                <w:szCs w:val="18"/>
                              </w:rPr>
                              <w:t>.</w:t>
                            </w:r>
                            <w:proofErr w:type="gramEnd"/>
                            <w:r w:rsidRPr="00FC5472">
                              <w:rPr>
                                <w:rFonts w:asciiTheme="minorHAnsi" w:hAnsiTheme="minorHAnsi" w:cstheme="minorHAnsi"/>
                                <w:szCs w:val="18"/>
                              </w:rPr>
                              <w:t xml:space="preserve">  Isothermal 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18"/>
                              </w:rPr>
                              <w:t>32</w:t>
                            </w:r>
                            <w:r w:rsidRPr="00FC5472">
                              <w:rPr>
                                <w:rFonts w:asciiTheme="minorHAnsi" w:hAnsiTheme="minorHAnsi" w:cstheme="minorHAnsi"/>
                                <w:szCs w:val="18"/>
                              </w:rPr>
                              <w:t>3.15K of the BH-H</w:t>
                            </w:r>
                            <w:r w:rsidRPr="00FC5472">
                              <w:rPr>
                                <w:rFonts w:asciiTheme="minorHAnsi" w:hAnsiTheme="minorHAnsi" w:cstheme="minorHAnsi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FC5472">
                              <w:rPr>
                                <w:rFonts w:asciiTheme="minorHAnsi" w:hAnsiTheme="minorHAnsi" w:cstheme="minorHAnsi"/>
                                <w:szCs w:val="18"/>
                              </w:rPr>
                              <w:t xml:space="preserve">O-NaOH 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18"/>
                              </w:rPr>
                              <w:t xml:space="preserve">S/L/L </w:t>
                            </w:r>
                            <w:r w:rsidRPr="00FC5472">
                              <w:rPr>
                                <w:rFonts w:asciiTheme="minorHAnsi" w:hAnsiTheme="minorHAnsi" w:cstheme="minorHAnsi"/>
                                <w:szCs w:val="18"/>
                              </w:rPr>
                              <w:t>ternary system (</w:t>
                            </w:r>
                            <w:proofErr w:type="spellStart"/>
                            <w:r w:rsidRPr="00FC5472">
                              <w:rPr>
                                <w:rFonts w:asciiTheme="minorHAnsi" w:hAnsiTheme="minorHAnsi" w:cstheme="minorHAnsi"/>
                                <w:szCs w:val="18"/>
                              </w:rPr>
                              <w:t>P</w:t>
                            </w:r>
                            <w:r w:rsidRPr="00FC5472">
                              <w:rPr>
                                <w:rFonts w:asciiTheme="minorHAnsi" w:hAnsiTheme="minorHAnsi" w:cstheme="minorHAnsi"/>
                                <w:szCs w:val="18"/>
                                <w:vertAlign w:val="subscript"/>
                              </w:rPr>
                              <w:t>atm</w:t>
                            </w:r>
                            <w:proofErr w:type="spellEnd"/>
                            <w:r w:rsidRPr="00FC5472">
                              <w:rPr>
                                <w:rFonts w:asciiTheme="minorHAnsi" w:hAnsiTheme="minorHAnsi" w:cstheme="minorHAnsi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54.1pt;margin-top:5.05pt;width:175.75pt;height:32.0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z/wEQIAAP4DAAAOAAAAZHJzL2Uyb0RvYy54bWysU8FuGyEQvVfqPyDu9a7XdpOsjKM0qatK&#10;aRsp7aU3zLJeVGAoYO86X9+BdRwrvVXdA2J24M28N4/l9WA02UsfFFhGp5OSEmkFNMpuGf3xff3u&#10;kpIQuW24BisZPchAr1dv3yx7V8sKOtCN9ARBbKh7x2gXo6uLIohOGh4m4KTFZAve8Iih3xaN5z2i&#10;G11UZfm+6ME3zoOQIeDfuzFJVxm/baWI39o2yEg0o9hbzKvP6yatxWrJ663nrlPi2Ab/hy4MVxaL&#10;nqDueORk59VfUEYJDwHaOBFgCmhbJWTmgGym5Ss2jx13MnNBcYI7yRT+H6z4un/wRDWMziix3OCI&#10;fuKgSCNJlEOUpEoS9S7UePLR4dk4fIABR53pBncP4lcgFm47brfyxnvoO8kbbHGabhZnV0eckEA2&#10;/RdosBbfRchAQ+tN0g8VIYiOozqcxoN9EIE/q2pWldWCEoG5eXlRzha5BK+fbzsf4icJhqQNox7H&#10;n9H5/j7E1A2vn4+kYhbWSutsAW1Jz+jVAuFfZYyK6FCtDKOXZfpGzySSH22TL0eu9LjHAtoeWSei&#10;I+U4bIas8UnMDTQHlMHDaEh8QLjpwD9R0qMZGQ2/d9xLSvRni1JeTefz5N4czBcXFQb+PLM5z3Ar&#10;EIrRSMm4vY3Z8YlYcDco+VplNdJsxk6OLaPJskjHB5FcfB7nUy/PdvUHAAD//wMAUEsDBBQABgAI&#10;AAAAIQCAJZSx3gAAAAkBAAAPAAAAZHJzL2Rvd25yZXYueG1sTI/LTsMwEEX3SPyDNUjsqN0oISHE&#10;qRAPiSVtQWLpxpM4wh5HsduGv8esYDm6R/eeaTaLs+yEcxg9SVivBDCkzuuRBgnv+5ebCliIirSy&#10;nlDCNwbYtJcXjaq1P9MWT7s4sFRCoVYSTIxTzXnoDDoVVn5CSlnvZ6diOueB61mdU7mzPBPiljs1&#10;UlowasJHg93X7ugkfNCnfe1zbbAs3vLt9PzUF3Ev5fXV8nAPLOIS/2D41U/q0Cangz+SDsxKKESV&#10;JTQFYg0sAVVxVwI7SCjzDHjb8P8ftD8AAAD//wMAUEsBAi0AFAAGAAgAAAAhALaDOJL+AAAA4QEA&#10;ABMAAAAAAAAAAAAAAAAAAAAAAFtDb250ZW50X1R5cGVzXS54bWxQSwECLQAUAAYACAAAACEAOP0h&#10;/9YAAACUAQAACwAAAAAAAAAAAAAAAAAvAQAAX3JlbHMvLnJlbHNQSwECLQAUAAYACAAAACEA0kM/&#10;8BECAAD+AwAADgAAAAAAAAAAAAAAAAAuAgAAZHJzL2Uyb0RvYy54bWxQSwECLQAUAAYACAAAACEA&#10;gCWUsd4AAAAJAQAADwAAAAAAAAAAAAAAAABrBAAAZHJzL2Rvd25yZXYueG1sUEsFBgAAAAAEAAQA&#10;8wAAAHYFAAAAAA==&#10;" filled="f" stroked="f">
                <v:textbox style="mso-fit-shape-to-text:t">
                  <w:txbxContent>
                    <w:p w:rsidR="00FC5472" w:rsidRPr="00FC5472" w:rsidRDefault="00FC5472" w:rsidP="00FC5472">
                      <w:pPr>
                        <w:jc w:val="center"/>
                        <w:rPr>
                          <w:rFonts w:asciiTheme="minorHAnsi" w:hAnsiTheme="minorHAnsi" w:cstheme="minorHAnsi"/>
                          <w:szCs w:val="18"/>
                        </w:rPr>
                      </w:pPr>
                      <w:proofErr w:type="gramStart"/>
                      <w:r w:rsidRPr="00FC5472">
                        <w:rPr>
                          <w:rFonts w:asciiTheme="minorHAnsi" w:hAnsiTheme="minorHAnsi" w:cstheme="minorHAnsi"/>
                          <w:b/>
                          <w:szCs w:val="18"/>
                        </w:rPr>
                        <w:t xml:space="preserve">Figure </w:t>
                      </w:r>
                      <w:r>
                        <w:rPr>
                          <w:rFonts w:asciiTheme="minorHAnsi" w:hAnsiTheme="minorHAnsi" w:cstheme="minorHAnsi"/>
                          <w:b/>
                          <w:szCs w:val="18"/>
                        </w:rPr>
                        <w:t>2</w:t>
                      </w:r>
                      <w:r w:rsidRPr="00FC5472">
                        <w:rPr>
                          <w:rFonts w:asciiTheme="minorHAnsi" w:hAnsiTheme="minorHAnsi" w:cstheme="minorHAnsi"/>
                          <w:b/>
                          <w:szCs w:val="18"/>
                        </w:rPr>
                        <w:t>.</w:t>
                      </w:r>
                      <w:proofErr w:type="gramEnd"/>
                      <w:r w:rsidRPr="00FC5472">
                        <w:rPr>
                          <w:rFonts w:asciiTheme="minorHAnsi" w:hAnsiTheme="minorHAnsi" w:cstheme="minorHAnsi"/>
                          <w:szCs w:val="18"/>
                        </w:rPr>
                        <w:t xml:space="preserve">  Isothermal </w:t>
                      </w:r>
                      <w:r>
                        <w:rPr>
                          <w:rFonts w:asciiTheme="minorHAnsi" w:hAnsiTheme="minorHAnsi" w:cstheme="minorHAnsi"/>
                          <w:szCs w:val="18"/>
                        </w:rPr>
                        <w:t>32</w:t>
                      </w:r>
                      <w:r w:rsidRPr="00FC5472">
                        <w:rPr>
                          <w:rFonts w:asciiTheme="minorHAnsi" w:hAnsiTheme="minorHAnsi" w:cstheme="minorHAnsi"/>
                          <w:szCs w:val="18"/>
                        </w:rPr>
                        <w:t>3.15K of the BH-H</w:t>
                      </w:r>
                      <w:r w:rsidRPr="00FC5472">
                        <w:rPr>
                          <w:rFonts w:asciiTheme="minorHAnsi" w:hAnsiTheme="minorHAnsi" w:cstheme="minorHAnsi"/>
                          <w:szCs w:val="18"/>
                          <w:vertAlign w:val="subscript"/>
                        </w:rPr>
                        <w:t>2</w:t>
                      </w:r>
                      <w:r w:rsidRPr="00FC5472">
                        <w:rPr>
                          <w:rFonts w:asciiTheme="minorHAnsi" w:hAnsiTheme="minorHAnsi" w:cstheme="minorHAnsi"/>
                          <w:szCs w:val="18"/>
                        </w:rPr>
                        <w:t xml:space="preserve">O-NaOH </w:t>
                      </w:r>
                      <w:r>
                        <w:rPr>
                          <w:rFonts w:asciiTheme="minorHAnsi" w:hAnsiTheme="minorHAnsi" w:cstheme="minorHAnsi"/>
                          <w:szCs w:val="18"/>
                        </w:rPr>
                        <w:t xml:space="preserve">S/L/L </w:t>
                      </w:r>
                      <w:r w:rsidRPr="00FC5472">
                        <w:rPr>
                          <w:rFonts w:asciiTheme="minorHAnsi" w:hAnsiTheme="minorHAnsi" w:cstheme="minorHAnsi"/>
                          <w:szCs w:val="18"/>
                        </w:rPr>
                        <w:t>ternary system (</w:t>
                      </w:r>
                      <w:proofErr w:type="spellStart"/>
                      <w:r w:rsidRPr="00FC5472">
                        <w:rPr>
                          <w:rFonts w:asciiTheme="minorHAnsi" w:hAnsiTheme="minorHAnsi" w:cstheme="minorHAnsi"/>
                          <w:szCs w:val="18"/>
                        </w:rPr>
                        <w:t>P</w:t>
                      </w:r>
                      <w:r w:rsidRPr="00FC5472">
                        <w:rPr>
                          <w:rFonts w:asciiTheme="minorHAnsi" w:hAnsiTheme="minorHAnsi" w:cstheme="minorHAnsi"/>
                          <w:szCs w:val="18"/>
                          <w:vertAlign w:val="subscript"/>
                        </w:rPr>
                        <w:t>atm</w:t>
                      </w:r>
                      <w:proofErr w:type="spellEnd"/>
                      <w:r w:rsidRPr="00FC5472">
                        <w:rPr>
                          <w:rFonts w:asciiTheme="minorHAnsi" w:hAnsiTheme="minorHAnsi" w:cstheme="minorHAnsi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01430" w:rsidRDefault="00601430" w:rsidP="0016702F">
      <w:pPr>
        <w:snapToGrid w:val="0"/>
        <w:spacing w:after="120"/>
        <w:rPr>
          <w:rFonts w:asciiTheme="minorHAnsi" w:eastAsia="MS PGothic" w:hAnsiTheme="minorHAnsi"/>
          <w:b/>
          <w:color w:val="000000"/>
          <w:szCs w:val="18"/>
          <w:lang w:val="en-US"/>
        </w:rPr>
      </w:pPr>
    </w:p>
    <w:p w:rsidR="00601430" w:rsidRDefault="008F32AF" w:rsidP="001B03B5">
      <w:pPr>
        <w:snapToGrid w:val="0"/>
        <w:spacing w:after="120"/>
        <w:rPr>
          <w:rFonts w:asciiTheme="minorHAnsi" w:eastAsia="MS PGothic" w:hAnsiTheme="minorHAnsi"/>
          <w:b/>
          <w:color w:val="000000"/>
          <w:szCs w:val="18"/>
          <w:lang w:val="en-US"/>
        </w:rPr>
      </w:pPr>
      <w:r w:rsidRPr="00A42DE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se</w:t>
      </w:r>
      <w:r w:rsidRPr="00A42D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isotherms</w:t>
      </w:r>
      <w:r w:rsidRPr="00A42D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show</w:t>
      </w:r>
      <w:r w:rsidR="00A42D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 w:rsidR="00A42DE3" w:rsidRPr="00A42D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tendency of </w:t>
      </w:r>
      <w:r w:rsidR="004A39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BH </w:t>
      </w:r>
      <w:r w:rsidR="00A42DE3" w:rsidRPr="00A42D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demixing </w:t>
      </w:r>
      <w:r w:rsidR="004A39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</w:t>
      </w:r>
      <w:proofErr w:type="spellStart"/>
      <w:r w:rsidR="00A42DE3">
        <w:rPr>
          <w:rFonts w:asciiTheme="minorHAnsi" w:eastAsia="MS PGothic" w:hAnsiTheme="minorHAnsi"/>
          <w:color w:val="000000"/>
          <w:sz w:val="22"/>
          <w:szCs w:val="22"/>
          <w:lang w:val="en-US"/>
        </w:rPr>
        <w:t>NaOH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give the</w:t>
      </w:r>
      <w:r w:rsidR="00A42DE3" w:rsidRPr="00A42D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optim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al</w:t>
      </w:r>
      <w:r w:rsidR="00A42DE3" w:rsidRPr="00A42D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quantities</w:t>
      </w:r>
      <w:r w:rsidR="00A42DE3" w:rsidRPr="00A42D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NaOH</w:t>
      </w:r>
      <w:proofErr w:type="spellEnd"/>
      <w:r w:rsidR="00A42DE3" w:rsidRPr="00A42D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add </w:t>
      </w:r>
      <w:r w:rsidR="008A64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order </w:t>
      </w:r>
      <w:r w:rsidR="00A42DE3" w:rsidRPr="00A42D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have the organic species concentrated in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single </w:t>
      </w:r>
      <w:r w:rsidR="00A42DE3" w:rsidRPr="00A42DE3">
        <w:rPr>
          <w:rFonts w:asciiTheme="minorHAnsi" w:eastAsia="MS PGothic" w:hAnsiTheme="minorHAnsi"/>
          <w:color w:val="000000"/>
          <w:sz w:val="22"/>
          <w:szCs w:val="22"/>
          <w:lang w:val="en-US"/>
        </w:rPr>
        <w:t>phase, separated from the salts and with a minimum of water.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the extraction of pure BH, 2 unit</w:t>
      </w:r>
      <w:r w:rsidR="004A39AB">
        <w:rPr>
          <w:rFonts w:asciiTheme="minorHAnsi" w:eastAsia="MS PGothic" w:hAnsiTheme="minorHAnsi"/>
          <w:color w:val="000000"/>
          <w:sz w:val="22"/>
          <w:szCs w:val="22"/>
          <w:lang w:val="en-US"/>
        </w:rPr>
        <w:t>ary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operations are thus required instead of 4. </w:t>
      </w:r>
      <w:r w:rsidR="004A39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Then, c-TMTZ is recovered by distillation. </w:t>
      </w:r>
      <w:r w:rsidR="00B6190E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characterization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energetic properties </w:t>
      </w:r>
      <w:r w:rsidR="00B619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this propellant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reveals </w:t>
      </w:r>
      <w:r w:rsidR="004A39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B6190E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promising substitute: thermal stability on a large range of temperatures, no</w:t>
      </w:r>
      <w:r w:rsidR="004A39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619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sensitivity </w:t>
      </w:r>
      <w:r w:rsidR="008A64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impact </w:t>
      </w:r>
      <w:r w:rsidR="00B6190E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hypergolic behavior with oxidants.</w:t>
      </w:r>
    </w:p>
    <w:p w:rsidR="00704BDF" w:rsidRPr="008D0BEB" w:rsidRDefault="00704BDF" w:rsidP="001B03B5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B6190E" w:rsidP="001B03B5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Cyclic </w:t>
      </w:r>
      <w:proofErr w:type="spellStart"/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tetramethyltetrazene</w:t>
      </w:r>
      <w:proofErr w:type="spellEnd"/>
      <w:r w:rsidR="003C0179" w:rsidRPr="00BD20E7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holds great potential to be used as a propellant to replace </w:t>
      </w:r>
      <w:proofErr w:type="spellStart"/>
      <w:r w:rsidR="003C0179" w:rsidRPr="00BD20E7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hydrazines</w:t>
      </w:r>
      <w:proofErr w:type="spellEnd"/>
      <w:r w:rsidR="003C0179" w:rsidRPr="00BD20E7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. The global process described in this work is “green” and suitable for large-scale synthesis. Moreover, 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c-</w:t>
      </w:r>
      <w:r w:rsidR="003C0179" w:rsidRPr="00BD20E7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TMTZ can be used to obtain compounds wit</w:t>
      </w:r>
      <w:r w:rsidR="003C017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h higher propulsive performances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Default="00704BDF" w:rsidP="001B03B5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:rsidR="001C3F84" w:rsidRDefault="001C3F84" w:rsidP="0016702F">
      <w:pPr>
        <w:snapToGrid w:val="0"/>
        <w:spacing w:line="240" w:lineRule="auto"/>
        <w:rPr>
          <w:rFonts w:asciiTheme="minorHAnsi" w:eastAsia="MS PGothic" w:hAnsiTheme="minorHAnsi"/>
          <w:bCs/>
          <w:color w:val="000000"/>
          <w:sz w:val="20"/>
          <w:lang w:val="en-US"/>
        </w:rPr>
      </w:pPr>
      <w:r>
        <w:rPr>
          <w:rFonts w:asciiTheme="minorHAnsi" w:eastAsia="MS PGothic" w:hAnsiTheme="minorHAnsi"/>
          <w:bCs/>
          <w:color w:val="000000"/>
          <w:sz w:val="20"/>
          <w:lang w:val="en-US"/>
        </w:rPr>
        <w:t>[1]</w:t>
      </w:r>
      <w:r w:rsidRPr="001C3F84">
        <w:t xml:space="preserve"> </w:t>
      </w:r>
      <w:r w:rsidRPr="001C3F84">
        <w:rPr>
          <w:rFonts w:asciiTheme="minorHAnsi" w:eastAsia="MS PGothic" w:hAnsiTheme="minorHAnsi"/>
          <w:bCs/>
          <w:color w:val="000000"/>
          <w:sz w:val="20"/>
          <w:lang w:val="en-US"/>
        </w:rPr>
        <w:t>A.</w:t>
      </w:r>
      <w:r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 </w:t>
      </w:r>
      <w:proofErr w:type="spellStart"/>
      <w:r w:rsidRPr="001C3F84">
        <w:rPr>
          <w:rFonts w:asciiTheme="minorHAnsi" w:eastAsia="MS PGothic" w:hAnsiTheme="minorHAnsi"/>
          <w:bCs/>
          <w:color w:val="000000"/>
          <w:sz w:val="20"/>
          <w:lang w:val="en-US"/>
        </w:rPr>
        <w:t>Dhenain</w:t>
      </w:r>
      <w:proofErr w:type="spellEnd"/>
      <w:r w:rsidRPr="001C3F84">
        <w:rPr>
          <w:rFonts w:asciiTheme="minorHAnsi" w:eastAsia="MS PGothic" w:hAnsiTheme="minorHAnsi"/>
          <w:bCs/>
          <w:color w:val="000000"/>
          <w:sz w:val="20"/>
          <w:lang w:val="en-US"/>
        </w:rPr>
        <w:t>,</w:t>
      </w:r>
      <w:r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 C. </w:t>
      </w:r>
      <w:proofErr w:type="spellStart"/>
      <w:r w:rsidRPr="001C3F84">
        <w:rPr>
          <w:rFonts w:asciiTheme="minorHAnsi" w:eastAsia="MS PGothic" w:hAnsiTheme="minorHAnsi"/>
          <w:bCs/>
          <w:color w:val="000000"/>
          <w:sz w:val="20"/>
          <w:lang w:val="en-US"/>
        </w:rPr>
        <w:t>Darwich</w:t>
      </w:r>
      <w:proofErr w:type="spellEnd"/>
      <w:r w:rsidRPr="001C3F84"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, </w:t>
      </w:r>
      <w:r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C.M. </w:t>
      </w:r>
      <w:proofErr w:type="spellStart"/>
      <w:r w:rsidRPr="001C3F84">
        <w:rPr>
          <w:rFonts w:asciiTheme="minorHAnsi" w:eastAsia="MS PGothic" w:hAnsiTheme="minorHAnsi"/>
          <w:bCs/>
          <w:color w:val="000000"/>
          <w:sz w:val="20"/>
          <w:lang w:val="en-US"/>
        </w:rPr>
        <w:t>Sabaté</w:t>
      </w:r>
      <w:proofErr w:type="spellEnd"/>
      <w:r w:rsidRPr="001C3F84"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, </w:t>
      </w:r>
      <w:r>
        <w:rPr>
          <w:rFonts w:asciiTheme="minorHAnsi" w:eastAsia="MS PGothic" w:hAnsiTheme="minorHAnsi"/>
          <w:bCs/>
          <w:color w:val="000000"/>
          <w:sz w:val="20"/>
          <w:lang w:val="en-US"/>
        </w:rPr>
        <w:t>D.M. Le, A.J.</w:t>
      </w:r>
      <w:r w:rsidRPr="001C3F84"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 </w:t>
      </w:r>
      <w:proofErr w:type="spellStart"/>
      <w:r w:rsidRPr="001C3F84">
        <w:rPr>
          <w:rFonts w:asciiTheme="minorHAnsi" w:eastAsia="MS PGothic" w:hAnsiTheme="minorHAnsi"/>
          <w:bCs/>
          <w:color w:val="000000"/>
          <w:sz w:val="20"/>
          <w:lang w:val="en-US"/>
        </w:rPr>
        <w:t>Bougrine</w:t>
      </w:r>
      <w:proofErr w:type="spellEnd"/>
      <w:r w:rsidRPr="001C3F84">
        <w:rPr>
          <w:rFonts w:asciiTheme="minorHAnsi" w:eastAsia="MS PGothic" w:hAnsiTheme="minorHAnsi"/>
          <w:bCs/>
          <w:color w:val="000000"/>
          <w:sz w:val="20"/>
          <w:lang w:val="en-US"/>
        </w:rPr>
        <w:t>, H.</w:t>
      </w:r>
      <w:r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 </w:t>
      </w:r>
      <w:proofErr w:type="spellStart"/>
      <w:r w:rsidRPr="001C3F84">
        <w:rPr>
          <w:rFonts w:asciiTheme="minorHAnsi" w:eastAsia="MS PGothic" w:hAnsiTheme="minorHAnsi"/>
          <w:bCs/>
          <w:color w:val="000000"/>
          <w:sz w:val="20"/>
          <w:lang w:val="en-US"/>
        </w:rPr>
        <w:t>Delalu</w:t>
      </w:r>
      <w:proofErr w:type="spellEnd"/>
      <w:r w:rsidRPr="001C3F84">
        <w:rPr>
          <w:rFonts w:asciiTheme="minorHAnsi" w:eastAsia="MS PGothic" w:hAnsiTheme="minorHAnsi"/>
          <w:bCs/>
          <w:color w:val="000000"/>
          <w:sz w:val="20"/>
          <w:lang w:val="en-US"/>
        </w:rPr>
        <w:t>,</w:t>
      </w:r>
      <w:r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 E.</w:t>
      </w:r>
      <w:r w:rsidRPr="001C3F84"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 </w:t>
      </w:r>
      <w:proofErr w:type="spellStart"/>
      <w:r w:rsidRPr="001C3F84">
        <w:rPr>
          <w:rFonts w:asciiTheme="minorHAnsi" w:eastAsia="MS PGothic" w:hAnsiTheme="minorHAnsi"/>
          <w:bCs/>
          <w:color w:val="000000"/>
          <w:sz w:val="20"/>
          <w:lang w:val="en-US"/>
        </w:rPr>
        <w:t>Lacôte</w:t>
      </w:r>
      <w:proofErr w:type="spellEnd"/>
      <w:r w:rsidRPr="001C3F84">
        <w:rPr>
          <w:rFonts w:asciiTheme="minorHAnsi" w:eastAsia="MS PGothic" w:hAnsiTheme="minorHAnsi"/>
          <w:bCs/>
          <w:color w:val="000000"/>
          <w:sz w:val="20"/>
          <w:lang w:val="en-US"/>
        </w:rPr>
        <w:t>, L.</w:t>
      </w:r>
      <w:r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 </w:t>
      </w:r>
      <w:proofErr w:type="spellStart"/>
      <w:r w:rsidRPr="001C3F84">
        <w:rPr>
          <w:rFonts w:asciiTheme="minorHAnsi" w:eastAsia="MS PGothic" w:hAnsiTheme="minorHAnsi"/>
          <w:bCs/>
          <w:color w:val="000000"/>
          <w:sz w:val="20"/>
          <w:lang w:val="en-US"/>
        </w:rPr>
        <w:t>Payen</w:t>
      </w:r>
      <w:proofErr w:type="spellEnd"/>
      <w:r w:rsidRPr="001C3F84">
        <w:rPr>
          <w:rFonts w:asciiTheme="minorHAnsi" w:eastAsia="MS PGothic" w:hAnsiTheme="minorHAnsi"/>
          <w:bCs/>
          <w:color w:val="000000"/>
          <w:sz w:val="20"/>
          <w:lang w:val="en-US"/>
        </w:rPr>
        <w:t>,</w:t>
      </w:r>
      <w:r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 </w:t>
      </w:r>
      <w:r w:rsidRPr="001C3F84">
        <w:rPr>
          <w:rFonts w:asciiTheme="minorHAnsi" w:eastAsia="MS PGothic" w:hAnsiTheme="minorHAnsi"/>
          <w:bCs/>
          <w:color w:val="000000"/>
          <w:sz w:val="20"/>
          <w:lang w:val="en-US"/>
        </w:rPr>
        <w:t>J.</w:t>
      </w:r>
      <w:r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 </w:t>
      </w:r>
      <w:proofErr w:type="spellStart"/>
      <w:r w:rsidRPr="001C3F84">
        <w:rPr>
          <w:rFonts w:asciiTheme="minorHAnsi" w:eastAsia="MS PGothic" w:hAnsiTheme="minorHAnsi"/>
          <w:bCs/>
          <w:color w:val="000000"/>
          <w:sz w:val="20"/>
          <w:lang w:val="en-US"/>
        </w:rPr>
        <w:t>Guitton</w:t>
      </w:r>
      <w:proofErr w:type="spellEnd"/>
      <w:r w:rsidRPr="001C3F84">
        <w:rPr>
          <w:rFonts w:asciiTheme="minorHAnsi" w:eastAsia="MS PGothic" w:hAnsiTheme="minorHAnsi"/>
          <w:bCs/>
          <w:color w:val="000000"/>
          <w:sz w:val="20"/>
          <w:lang w:val="en-US"/>
        </w:rPr>
        <w:t>, E.</w:t>
      </w:r>
      <w:r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 </w:t>
      </w:r>
      <w:proofErr w:type="spellStart"/>
      <w:r w:rsidRPr="001C3F84">
        <w:rPr>
          <w:rFonts w:asciiTheme="minorHAnsi" w:eastAsia="MS PGothic" w:hAnsiTheme="minorHAnsi"/>
          <w:bCs/>
          <w:color w:val="000000"/>
          <w:sz w:val="20"/>
          <w:lang w:val="en-US"/>
        </w:rPr>
        <w:t>Labarthe</w:t>
      </w:r>
      <w:proofErr w:type="spellEnd"/>
      <w:r w:rsidRPr="001C3F84"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, </w:t>
      </w:r>
      <w:r w:rsidR="00DA5352"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G. Jacob, </w:t>
      </w:r>
      <w:r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Chem. </w:t>
      </w:r>
      <w:r w:rsidRPr="001C3F84">
        <w:rPr>
          <w:rFonts w:asciiTheme="minorHAnsi" w:eastAsia="MS PGothic" w:hAnsiTheme="minorHAnsi"/>
          <w:bCs/>
          <w:color w:val="000000"/>
          <w:sz w:val="20"/>
          <w:lang w:val="en-US"/>
        </w:rPr>
        <w:t>Eur. J. 23 (41)</w:t>
      </w:r>
      <w:r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 (2017) </w:t>
      </w:r>
      <w:r w:rsidRPr="001C3F84">
        <w:rPr>
          <w:rFonts w:asciiTheme="minorHAnsi" w:eastAsia="MS PGothic" w:hAnsiTheme="minorHAnsi"/>
          <w:bCs/>
          <w:color w:val="000000"/>
          <w:sz w:val="20"/>
          <w:lang w:val="en-US"/>
        </w:rPr>
        <w:t>9897–9907.</w:t>
      </w:r>
    </w:p>
    <w:p w:rsidR="00394667" w:rsidRDefault="00394667" w:rsidP="0016702F">
      <w:pPr>
        <w:snapToGrid w:val="0"/>
        <w:spacing w:line="240" w:lineRule="auto"/>
        <w:rPr>
          <w:rFonts w:asciiTheme="minorHAnsi" w:eastAsia="MS PGothic" w:hAnsiTheme="minorHAnsi"/>
          <w:bCs/>
          <w:color w:val="000000"/>
          <w:sz w:val="20"/>
          <w:lang w:val="en-US"/>
        </w:rPr>
      </w:pPr>
      <w:r>
        <w:rPr>
          <w:rFonts w:asciiTheme="minorHAnsi" w:eastAsia="MS PGothic" w:hAnsiTheme="minorHAnsi"/>
          <w:bCs/>
          <w:color w:val="000000"/>
          <w:sz w:val="20"/>
          <w:lang w:val="en-US"/>
        </w:rPr>
        <w:t>[</w:t>
      </w:r>
      <w:r w:rsidR="001C3F84">
        <w:rPr>
          <w:rFonts w:asciiTheme="minorHAnsi" w:eastAsia="MS PGothic" w:hAnsiTheme="minorHAnsi"/>
          <w:bCs/>
          <w:color w:val="000000"/>
          <w:sz w:val="20"/>
          <w:lang w:val="en-US"/>
        </w:rPr>
        <w:t>2</w:t>
      </w:r>
      <w:r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] </w:t>
      </w:r>
      <w:r w:rsidR="001C3F84">
        <w:rPr>
          <w:rFonts w:asciiTheme="minorHAnsi" w:eastAsia="MS PGothic" w:hAnsiTheme="minorHAnsi"/>
          <w:bCs/>
          <w:color w:val="000000"/>
          <w:sz w:val="20"/>
          <w:lang w:val="en-US"/>
        </w:rPr>
        <w:t>J.</w:t>
      </w:r>
      <w:r>
        <w:rPr>
          <w:rFonts w:asciiTheme="minorHAnsi" w:eastAsia="MS PGothic" w:hAnsiTheme="minorHAnsi"/>
          <w:bCs/>
          <w:color w:val="000000"/>
          <w:sz w:val="20"/>
          <w:lang w:val="en-US"/>
        </w:rPr>
        <w:t>N.</w:t>
      </w:r>
      <w:r w:rsidR="001C3F84"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 </w:t>
      </w:r>
      <w:proofErr w:type="spellStart"/>
      <w:r w:rsidR="001C3F84">
        <w:rPr>
          <w:rFonts w:asciiTheme="minorHAnsi" w:eastAsia="MS PGothic" w:hAnsiTheme="minorHAnsi"/>
          <w:bCs/>
          <w:color w:val="000000"/>
          <w:sz w:val="20"/>
          <w:lang w:val="en-US"/>
        </w:rPr>
        <w:t>Hogset</w:t>
      </w:r>
      <w:proofErr w:type="spellEnd"/>
      <w:r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, </w:t>
      </w:r>
      <w:r w:rsidR="001C3F84">
        <w:rPr>
          <w:rFonts w:asciiTheme="minorHAnsi" w:eastAsia="MS PGothic" w:hAnsiTheme="minorHAnsi"/>
          <w:bCs/>
          <w:color w:val="000000"/>
          <w:sz w:val="20"/>
          <w:lang w:val="en-US"/>
        </w:rPr>
        <w:t>V.E. Matthews</w:t>
      </w:r>
      <w:r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, </w:t>
      </w:r>
      <w:r w:rsidR="001C3F84">
        <w:rPr>
          <w:rFonts w:asciiTheme="minorHAnsi" w:eastAsia="MS PGothic" w:hAnsiTheme="minorHAnsi"/>
          <w:bCs/>
          <w:color w:val="000000"/>
          <w:sz w:val="20"/>
          <w:lang w:val="en-US"/>
        </w:rPr>
        <w:t>United States Patent: 3365338</w:t>
      </w:r>
      <w:r w:rsidRPr="00394667"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, January </w:t>
      </w:r>
      <w:r w:rsidR="001C3F84">
        <w:rPr>
          <w:rFonts w:asciiTheme="minorHAnsi" w:eastAsia="MS PGothic" w:hAnsiTheme="minorHAnsi"/>
          <w:bCs/>
          <w:color w:val="000000"/>
          <w:sz w:val="20"/>
          <w:lang w:val="en-US"/>
        </w:rPr>
        <w:t>23, 1968</w:t>
      </w:r>
      <w:r w:rsidRPr="00394667">
        <w:rPr>
          <w:rFonts w:asciiTheme="minorHAnsi" w:eastAsia="MS PGothic" w:hAnsiTheme="minorHAnsi"/>
          <w:bCs/>
          <w:color w:val="000000"/>
          <w:sz w:val="20"/>
          <w:lang w:val="en-US"/>
        </w:rPr>
        <w:t>.</w:t>
      </w:r>
    </w:p>
    <w:p w:rsidR="00394667" w:rsidRPr="00394667" w:rsidRDefault="00394667" w:rsidP="0016702F">
      <w:pPr>
        <w:snapToGrid w:val="0"/>
        <w:spacing w:line="240" w:lineRule="auto"/>
        <w:rPr>
          <w:rFonts w:asciiTheme="minorHAnsi" w:eastAsia="MS PGothic" w:hAnsiTheme="minorHAnsi"/>
          <w:bCs/>
          <w:color w:val="000000"/>
          <w:sz w:val="20"/>
          <w:lang w:val="en-US"/>
        </w:rPr>
      </w:pPr>
      <w:r>
        <w:rPr>
          <w:rFonts w:asciiTheme="minorHAnsi" w:eastAsia="MS PGothic" w:hAnsiTheme="minorHAnsi"/>
          <w:bCs/>
          <w:color w:val="000000"/>
          <w:sz w:val="20"/>
          <w:lang w:val="en-US"/>
        </w:rPr>
        <w:t>[</w:t>
      </w:r>
      <w:r w:rsidR="001C3F84">
        <w:rPr>
          <w:rFonts w:asciiTheme="minorHAnsi" w:eastAsia="MS PGothic" w:hAnsiTheme="minorHAnsi"/>
          <w:bCs/>
          <w:color w:val="000000"/>
          <w:sz w:val="20"/>
          <w:lang w:val="en-US"/>
        </w:rPr>
        <w:t>3</w:t>
      </w:r>
      <w:r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] </w:t>
      </w:r>
      <w:r w:rsidRPr="00394667">
        <w:rPr>
          <w:rFonts w:asciiTheme="minorHAnsi" w:eastAsia="MS PGothic" w:hAnsiTheme="minorHAnsi"/>
          <w:bCs/>
          <w:color w:val="000000"/>
          <w:sz w:val="20"/>
          <w:lang w:val="en-US"/>
        </w:rPr>
        <w:t>S. F.</w:t>
      </w:r>
      <w:r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 </w:t>
      </w:r>
      <w:r w:rsidRPr="00394667"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Nelsen, R. Fibiger, J. Am. Chem. Soc.  </w:t>
      </w:r>
      <w:r>
        <w:rPr>
          <w:rFonts w:asciiTheme="minorHAnsi" w:eastAsia="MS PGothic" w:hAnsiTheme="minorHAnsi"/>
          <w:bCs/>
          <w:color w:val="000000"/>
          <w:sz w:val="20"/>
          <w:lang w:val="en-US"/>
        </w:rPr>
        <w:t>94</w:t>
      </w:r>
      <w:r w:rsidRPr="00394667"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 </w:t>
      </w:r>
      <w:r>
        <w:rPr>
          <w:rFonts w:asciiTheme="minorHAnsi" w:eastAsia="MS PGothic" w:hAnsiTheme="minorHAnsi"/>
          <w:bCs/>
          <w:color w:val="000000"/>
          <w:sz w:val="20"/>
          <w:lang w:val="en-US"/>
        </w:rPr>
        <w:t>(1972)</w:t>
      </w:r>
      <w:r w:rsidRPr="00394667"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 8497–8501.</w:t>
      </w:r>
    </w:p>
    <w:p w:rsidR="00704BDF" w:rsidRPr="00601430" w:rsidRDefault="00394667" w:rsidP="0016702F">
      <w:pPr>
        <w:snapToGrid w:val="0"/>
        <w:spacing w:line="240" w:lineRule="auto"/>
        <w:rPr>
          <w:rFonts w:asciiTheme="minorHAnsi" w:eastAsia="MS PGothic" w:hAnsiTheme="minorHAnsi"/>
          <w:bCs/>
          <w:color w:val="000000"/>
          <w:sz w:val="20"/>
          <w:lang w:val="en-US"/>
        </w:rPr>
      </w:pPr>
      <w:r>
        <w:rPr>
          <w:rFonts w:asciiTheme="minorHAnsi" w:eastAsia="MS PGothic" w:hAnsiTheme="minorHAnsi"/>
          <w:bCs/>
          <w:color w:val="000000"/>
          <w:sz w:val="20"/>
          <w:lang w:val="en-US"/>
        </w:rPr>
        <w:t>[</w:t>
      </w:r>
      <w:r w:rsidR="001C3F84">
        <w:rPr>
          <w:rFonts w:asciiTheme="minorHAnsi" w:eastAsia="MS PGothic" w:hAnsiTheme="minorHAnsi"/>
          <w:bCs/>
          <w:color w:val="000000"/>
          <w:sz w:val="20"/>
          <w:lang w:val="en-US"/>
        </w:rPr>
        <w:t>4</w:t>
      </w:r>
      <w:r>
        <w:rPr>
          <w:rFonts w:asciiTheme="minorHAnsi" w:eastAsia="MS PGothic" w:hAnsiTheme="minorHAnsi"/>
          <w:bCs/>
          <w:color w:val="000000"/>
          <w:sz w:val="20"/>
          <w:lang w:val="en-US"/>
        </w:rPr>
        <w:t>]</w:t>
      </w:r>
      <w:r w:rsidRPr="00394667"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 </w:t>
      </w:r>
      <w:r w:rsidRPr="00394667">
        <w:rPr>
          <w:rFonts w:asciiTheme="minorHAnsi" w:eastAsia="MS PGothic" w:hAnsiTheme="minorHAnsi"/>
          <w:bCs/>
          <w:color w:val="000000"/>
          <w:sz w:val="20"/>
          <w:lang w:val="en-US"/>
        </w:rPr>
        <w:tab/>
        <w:t xml:space="preserve">C.J. </w:t>
      </w:r>
      <w:proofErr w:type="spellStart"/>
      <w:r w:rsidRPr="00394667">
        <w:rPr>
          <w:rFonts w:asciiTheme="minorHAnsi" w:eastAsia="MS PGothic" w:hAnsiTheme="minorHAnsi"/>
          <w:bCs/>
          <w:color w:val="000000"/>
          <w:sz w:val="20"/>
          <w:lang w:val="en-US"/>
        </w:rPr>
        <w:t>Michejda</w:t>
      </w:r>
      <w:proofErr w:type="spellEnd"/>
      <w:r w:rsidRPr="00394667">
        <w:rPr>
          <w:rFonts w:asciiTheme="minorHAnsi" w:eastAsia="MS PGothic" w:hAnsiTheme="minorHAnsi"/>
          <w:bCs/>
          <w:color w:val="000000"/>
          <w:sz w:val="20"/>
          <w:lang w:val="en-US"/>
        </w:rPr>
        <w:t>,</w:t>
      </w:r>
      <w:r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 </w:t>
      </w:r>
      <w:r w:rsidRPr="00394667"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R.S. </w:t>
      </w:r>
      <w:proofErr w:type="spellStart"/>
      <w:r w:rsidRPr="00394667">
        <w:rPr>
          <w:rFonts w:asciiTheme="minorHAnsi" w:eastAsia="MS PGothic" w:hAnsiTheme="minorHAnsi"/>
          <w:bCs/>
          <w:color w:val="000000"/>
          <w:sz w:val="20"/>
          <w:lang w:val="en-US"/>
        </w:rPr>
        <w:t>Koepke</w:t>
      </w:r>
      <w:proofErr w:type="spellEnd"/>
      <w:r w:rsidRPr="00394667">
        <w:rPr>
          <w:rFonts w:asciiTheme="minorHAnsi" w:eastAsia="MS PGothic" w:hAnsiTheme="minorHAnsi"/>
          <w:bCs/>
          <w:color w:val="000000"/>
          <w:sz w:val="20"/>
          <w:lang w:val="en-US"/>
        </w:rPr>
        <w:t>,</w:t>
      </w:r>
      <w:r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 H.</w:t>
      </w:r>
      <w:r w:rsidRPr="00394667">
        <w:rPr>
          <w:rFonts w:asciiTheme="minorHAnsi" w:eastAsia="MS PGothic" w:hAnsiTheme="minorHAnsi"/>
          <w:bCs/>
          <w:color w:val="000000"/>
          <w:sz w:val="20"/>
          <w:lang w:val="en-US"/>
        </w:rPr>
        <w:t>D. Campbell, J. Am. Chem. Soc.  100</w:t>
      </w:r>
      <w:r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 (</w:t>
      </w:r>
      <w:r w:rsidRPr="00394667">
        <w:rPr>
          <w:rFonts w:asciiTheme="minorHAnsi" w:eastAsia="MS PGothic" w:hAnsiTheme="minorHAnsi"/>
          <w:bCs/>
          <w:color w:val="000000"/>
          <w:sz w:val="20"/>
          <w:lang w:val="en-US"/>
        </w:rPr>
        <w:t>1978</w:t>
      </w:r>
      <w:r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) </w:t>
      </w:r>
      <w:r w:rsidRPr="00394667">
        <w:rPr>
          <w:rFonts w:asciiTheme="minorHAnsi" w:eastAsia="MS PGothic" w:hAnsiTheme="minorHAnsi"/>
          <w:bCs/>
          <w:color w:val="000000"/>
          <w:sz w:val="20"/>
          <w:lang w:val="en-US"/>
        </w:rPr>
        <w:t>5978–5979.</w:t>
      </w:r>
    </w:p>
    <w:sectPr w:rsidR="00704BDF" w:rsidRPr="00601430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F82" w:rsidRDefault="00852F82" w:rsidP="004F5E36">
      <w:r>
        <w:separator/>
      </w:r>
    </w:p>
  </w:endnote>
  <w:endnote w:type="continuationSeparator" w:id="0">
    <w:p w:rsidR="00852F82" w:rsidRDefault="00852F82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F82" w:rsidRDefault="00852F82" w:rsidP="004F5E36">
      <w:r>
        <w:separator/>
      </w:r>
    </w:p>
  </w:footnote>
  <w:footnote w:type="continuationSeparator" w:id="0">
    <w:p w:rsidR="00852F82" w:rsidRDefault="00852F82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62" w:rsidRDefault="00594E9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7F931F6" wp14:editId="4DFE7811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36510BE1" wp14:editId="5E417933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10D377CA" wp14:editId="1BA74731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En-tte"/>
    </w:pPr>
  </w:p>
  <w:p w:rsidR="00704BDF" w:rsidRDefault="00704BD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62EF39" wp14:editId="1D806867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au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117CB"/>
    <w:rsid w:val="00016382"/>
    <w:rsid w:val="0003148D"/>
    <w:rsid w:val="00062A9A"/>
    <w:rsid w:val="00086ECF"/>
    <w:rsid w:val="000A03B2"/>
    <w:rsid w:val="000D34BE"/>
    <w:rsid w:val="000E36F1"/>
    <w:rsid w:val="000E3A73"/>
    <w:rsid w:val="000E414A"/>
    <w:rsid w:val="00105C41"/>
    <w:rsid w:val="0011511A"/>
    <w:rsid w:val="0013121F"/>
    <w:rsid w:val="00134DE4"/>
    <w:rsid w:val="00150E59"/>
    <w:rsid w:val="0016702F"/>
    <w:rsid w:val="0018022A"/>
    <w:rsid w:val="00184AD6"/>
    <w:rsid w:val="001B03B5"/>
    <w:rsid w:val="001B65C1"/>
    <w:rsid w:val="001C3F84"/>
    <w:rsid w:val="001C684B"/>
    <w:rsid w:val="001D53FC"/>
    <w:rsid w:val="001F2EC7"/>
    <w:rsid w:val="002065DB"/>
    <w:rsid w:val="002447EF"/>
    <w:rsid w:val="00251550"/>
    <w:rsid w:val="00271CB8"/>
    <w:rsid w:val="0027221A"/>
    <w:rsid w:val="00275B61"/>
    <w:rsid w:val="002D1F12"/>
    <w:rsid w:val="003009B7"/>
    <w:rsid w:val="0030469C"/>
    <w:rsid w:val="003723D4"/>
    <w:rsid w:val="00394667"/>
    <w:rsid w:val="003A7D1C"/>
    <w:rsid w:val="003C0179"/>
    <w:rsid w:val="00424383"/>
    <w:rsid w:val="00435E76"/>
    <w:rsid w:val="0046164A"/>
    <w:rsid w:val="00462DCD"/>
    <w:rsid w:val="004A39AB"/>
    <w:rsid w:val="004D1162"/>
    <w:rsid w:val="004D6352"/>
    <w:rsid w:val="004E4DD6"/>
    <w:rsid w:val="004F5E36"/>
    <w:rsid w:val="005119A5"/>
    <w:rsid w:val="00517AE9"/>
    <w:rsid w:val="005278B7"/>
    <w:rsid w:val="005346C8"/>
    <w:rsid w:val="005653FA"/>
    <w:rsid w:val="00594E9F"/>
    <w:rsid w:val="005B61E6"/>
    <w:rsid w:val="005C77E1"/>
    <w:rsid w:val="005D6A2F"/>
    <w:rsid w:val="005E1A82"/>
    <w:rsid w:val="005F0A28"/>
    <w:rsid w:val="005F0E5E"/>
    <w:rsid w:val="00601430"/>
    <w:rsid w:val="00620DEE"/>
    <w:rsid w:val="00625639"/>
    <w:rsid w:val="00637132"/>
    <w:rsid w:val="0064184D"/>
    <w:rsid w:val="00660E3E"/>
    <w:rsid w:val="00662E74"/>
    <w:rsid w:val="006A58D2"/>
    <w:rsid w:val="006C5579"/>
    <w:rsid w:val="006E3101"/>
    <w:rsid w:val="006F73FC"/>
    <w:rsid w:val="00704BDF"/>
    <w:rsid w:val="00736B13"/>
    <w:rsid w:val="007447F3"/>
    <w:rsid w:val="007661C8"/>
    <w:rsid w:val="007D52CD"/>
    <w:rsid w:val="00813288"/>
    <w:rsid w:val="008168FC"/>
    <w:rsid w:val="00834E4A"/>
    <w:rsid w:val="008479A2"/>
    <w:rsid w:val="00852F82"/>
    <w:rsid w:val="0087637F"/>
    <w:rsid w:val="008A1512"/>
    <w:rsid w:val="008A6452"/>
    <w:rsid w:val="008B7310"/>
    <w:rsid w:val="008D0BEB"/>
    <w:rsid w:val="008E2F99"/>
    <w:rsid w:val="008E566E"/>
    <w:rsid w:val="008F1DD7"/>
    <w:rsid w:val="008F32AF"/>
    <w:rsid w:val="00901EB6"/>
    <w:rsid w:val="00913B39"/>
    <w:rsid w:val="00917C01"/>
    <w:rsid w:val="009450CE"/>
    <w:rsid w:val="0095164B"/>
    <w:rsid w:val="009552FF"/>
    <w:rsid w:val="00996483"/>
    <w:rsid w:val="009E788A"/>
    <w:rsid w:val="00A1763D"/>
    <w:rsid w:val="00A17CEC"/>
    <w:rsid w:val="00A27EF0"/>
    <w:rsid w:val="00A42DE3"/>
    <w:rsid w:val="00A45462"/>
    <w:rsid w:val="00A7050B"/>
    <w:rsid w:val="00A76EFC"/>
    <w:rsid w:val="00A9626B"/>
    <w:rsid w:val="00A97F29"/>
    <w:rsid w:val="00AB0964"/>
    <w:rsid w:val="00AE377D"/>
    <w:rsid w:val="00B6190E"/>
    <w:rsid w:val="00B61DBF"/>
    <w:rsid w:val="00B91C3A"/>
    <w:rsid w:val="00BC30C9"/>
    <w:rsid w:val="00BD20E7"/>
    <w:rsid w:val="00BE3E58"/>
    <w:rsid w:val="00C01616"/>
    <w:rsid w:val="00C0162B"/>
    <w:rsid w:val="00C345B1"/>
    <w:rsid w:val="00C40142"/>
    <w:rsid w:val="00C57182"/>
    <w:rsid w:val="00C655FD"/>
    <w:rsid w:val="00C867B1"/>
    <w:rsid w:val="00C94434"/>
    <w:rsid w:val="00CA1C95"/>
    <w:rsid w:val="00CA5A9C"/>
    <w:rsid w:val="00CB0E15"/>
    <w:rsid w:val="00CB1F3B"/>
    <w:rsid w:val="00CD5FE2"/>
    <w:rsid w:val="00D02B4C"/>
    <w:rsid w:val="00D84576"/>
    <w:rsid w:val="00DA5352"/>
    <w:rsid w:val="00DE0019"/>
    <w:rsid w:val="00DE264A"/>
    <w:rsid w:val="00E041E7"/>
    <w:rsid w:val="00E23CA1"/>
    <w:rsid w:val="00E409A8"/>
    <w:rsid w:val="00E7209D"/>
    <w:rsid w:val="00E75AC0"/>
    <w:rsid w:val="00EA50E1"/>
    <w:rsid w:val="00EE0131"/>
    <w:rsid w:val="00F030AB"/>
    <w:rsid w:val="00F30C64"/>
    <w:rsid w:val="00FB730C"/>
    <w:rsid w:val="00FC2695"/>
    <w:rsid w:val="00FC3E03"/>
    <w:rsid w:val="00FC5472"/>
    <w:rsid w:val="00FD1B59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re1">
    <w:name w:val="heading 1"/>
    <w:basedOn w:val="CETHeading1"/>
    <w:next w:val="Normal"/>
    <w:link w:val="Titre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ausimple1">
    <w:name w:val="Table Simple 1"/>
    <w:basedOn w:val="Tableau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3148D"/>
  </w:style>
  <w:style w:type="paragraph" w:styleId="Corpsdetexte2">
    <w:name w:val="Body Text 2"/>
    <w:basedOn w:val="Normal"/>
    <w:link w:val="Corpsdetexte2Car"/>
    <w:uiPriority w:val="99"/>
    <w:semiHidden/>
    <w:unhideWhenUsed/>
    <w:rsid w:val="000314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3148D"/>
  </w:style>
  <w:style w:type="paragraph" w:styleId="Corpsdetexte3">
    <w:name w:val="Body Text 3"/>
    <w:basedOn w:val="Normal"/>
    <w:link w:val="Corpsdetex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3148D"/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314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3148D"/>
  </w:style>
  <w:style w:type="paragraph" w:styleId="Date">
    <w:name w:val="Date"/>
    <w:basedOn w:val="Normal"/>
    <w:next w:val="Normal"/>
    <w:link w:val="DateCar"/>
    <w:uiPriority w:val="99"/>
    <w:semiHidden/>
    <w:unhideWhenUsed/>
    <w:locked/>
    <w:rsid w:val="0003148D"/>
  </w:style>
  <w:style w:type="character" w:customStyle="1" w:styleId="DateCar">
    <w:name w:val="Date Car"/>
    <w:basedOn w:val="Policepardfaut"/>
    <w:link w:val="Date"/>
    <w:uiPriority w:val="99"/>
    <w:semiHidden/>
    <w:rsid w:val="0003148D"/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3148D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locked/>
    <w:rsid w:val="0003148D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3148D"/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locked/>
    <w:rsid w:val="0003148D"/>
  </w:style>
  <w:style w:type="character" w:customStyle="1" w:styleId="SalutationsCar">
    <w:name w:val="Salutations Car"/>
    <w:basedOn w:val="Policepardfaut"/>
    <w:link w:val="Salutations"/>
    <w:uiPriority w:val="99"/>
    <w:semiHidden/>
    <w:rsid w:val="0003148D"/>
  </w:style>
  <w:style w:type="paragraph" w:styleId="Formuledepolitesse">
    <w:name w:val="Closing"/>
    <w:basedOn w:val="Normal"/>
    <w:link w:val="Formuledepolitess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desrfrencesjuridiqu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Adressedestinatai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HTML">
    <w:name w:val="HTML Address"/>
    <w:basedOn w:val="Normal"/>
    <w:link w:val="Adresse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3148D"/>
    <w:rPr>
      <w:i/>
      <w:iCs/>
    </w:rPr>
  </w:style>
  <w:style w:type="paragraph" w:styleId="Adresseexpditeur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locked/>
    <w:rsid w:val="0003148D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03148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enum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3148D"/>
  </w:style>
  <w:style w:type="paragraph" w:styleId="Retraitcorpsdetexte">
    <w:name w:val="Body Text Indent"/>
    <w:basedOn w:val="Normal"/>
    <w:link w:val="Retraitcorpsdetexte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3148D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3148D"/>
  </w:style>
  <w:style w:type="paragraph" w:styleId="Listepuc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3148D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3148D"/>
    <w:rPr>
      <w:sz w:val="16"/>
      <w:szCs w:val="16"/>
    </w:rPr>
  </w:style>
  <w:style w:type="paragraph" w:styleId="Retrait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314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0314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148D"/>
    <w:rPr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Normalcentr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edemacro">
    <w:name w:val="macro"/>
    <w:link w:val="Textede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148D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03148D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index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Policepardfau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-tte">
    <w:name w:val="header"/>
    <w:basedOn w:val="Normal"/>
    <w:link w:val="En-tt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lledutableau">
    <w:name w:val="Table Grid"/>
    <w:basedOn w:val="Tableau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re1">
    <w:name w:val="heading 1"/>
    <w:basedOn w:val="CETHeading1"/>
    <w:next w:val="Normal"/>
    <w:link w:val="Titre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ausimple1">
    <w:name w:val="Table Simple 1"/>
    <w:basedOn w:val="Tableau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3148D"/>
  </w:style>
  <w:style w:type="paragraph" w:styleId="Corpsdetexte2">
    <w:name w:val="Body Text 2"/>
    <w:basedOn w:val="Normal"/>
    <w:link w:val="Corpsdetexte2Car"/>
    <w:uiPriority w:val="99"/>
    <w:semiHidden/>
    <w:unhideWhenUsed/>
    <w:rsid w:val="000314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3148D"/>
  </w:style>
  <w:style w:type="paragraph" w:styleId="Corpsdetexte3">
    <w:name w:val="Body Text 3"/>
    <w:basedOn w:val="Normal"/>
    <w:link w:val="Corpsdetex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3148D"/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314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3148D"/>
  </w:style>
  <w:style w:type="paragraph" w:styleId="Date">
    <w:name w:val="Date"/>
    <w:basedOn w:val="Normal"/>
    <w:next w:val="Normal"/>
    <w:link w:val="DateCar"/>
    <w:uiPriority w:val="99"/>
    <w:semiHidden/>
    <w:unhideWhenUsed/>
    <w:locked/>
    <w:rsid w:val="0003148D"/>
  </w:style>
  <w:style w:type="character" w:customStyle="1" w:styleId="DateCar">
    <w:name w:val="Date Car"/>
    <w:basedOn w:val="Policepardfaut"/>
    <w:link w:val="Date"/>
    <w:uiPriority w:val="99"/>
    <w:semiHidden/>
    <w:rsid w:val="0003148D"/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3148D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locked/>
    <w:rsid w:val="0003148D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3148D"/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locked/>
    <w:rsid w:val="0003148D"/>
  </w:style>
  <w:style w:type="character" w:customStyle="1" w:styleId="SalutationsCar">
    <w:name w:val="Salutations Car"/>
    <w:basedOn w:val="Policepardfaut"/>
    <w:link w:val="Salutations"/>
    <w:uiPriority w:val="99"/>
    <w:semiHidden/>
    <w:rsid w:val="0003148D"/>
  </w:style>
  <w:style w:type="paragraph" w:styleId="Formuledepolitesse">
    <w:name w:val="Closing"/>
    <w:basedOn w:val="Normal"/>
    <w:link w:val="Formuledepolitess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desrfrencesjuridiqu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Adressedestinatai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HTML">
    <w:name w:val="HTML Address"/>
    <w:basedOn w:val="Normal"/>
    <w:link w:val="Adresse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3148D"/>
    <w:rPr>
      <w:i/>
      <w:iCs/>
    </w:rPr>
  </w:style>
  <w:style w:type="paragraph" w:styleId="Adresseexpditeur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locked/>
    <w:rsid w:val="0003148D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03148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enum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3148D"/>
  </w:style>
  <w:style w:type="paragraph" w:styleId="Retraitcorpsdetexte">
    <w:name w:val="Body Text Indent"/>
    <w:basedOn w:val="Normal"/>
    <w:link w:val="Retraitcorpsdetexte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3148D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3148D"/>
  </w:style>
  <w:style w:type="paragraph" w:styleId="Listepuc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3148D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3148D"/>
    <w:rPr>
      <w:sz w:val="16"/>
      <w:szCs w:val="16"/>
    </w:rPr>
  </w:style>
  <w:style w:type="paragraph" w:styleId="Retrait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314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0314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148D"/>
    <w:rPr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Normalcentr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edemacro">
    <w:name w:val="macro"/>
    <w:link w:val="Textede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148D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03148D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index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Policepardfau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-tte">
    <w:name w:val="header"/>
    <w:basedOn w:val="Normal"/>
    <w:link w:val="En-tt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lledutableau">
    <w:name w:val="Table Grid"/>
    <w:basedOn w:val="Tableau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FE4B1-A652-46DE-B2B5-32A1CB98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831</Words>
  <Characters>4576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Anne-Julie Bougrine</cp:lastModifiedBy>
  <cp:revision>16</cp:revision>
  <cp:lastPrinted>2015-05-12T18:31:00Z</cp:lastPrinted>
  <dcterms:created xsi:type="dcterms:W3CDTF">2019-01-11T11:14:00Z</dcterms:created>
  <dcterms:modified xsi:type="dcterms:W3CDTF">2019-01-14T14:13:00Z</dcterms:modified>
</cp:coreProperties>
</file>