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B435" w14:textId="77777777" w:rsidR="000A03B2" w:rsidRPr="00506255" w:rsidRDefault="000A03B2" w:rsidP="00704BDF">
      <w:pPr>
        <w:pStyle w:val="CETAuthors"/>
        <w:tabs>
          <w:tab w:val="clear" w:pos="7100"/>
          <w:tab w:val="right" w:pos="9070"/>
        </w:tabs>
        <w:sectPr w:rsidR="000A03B2" w:rsidRPr="00506255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279B5469" w14:textId="790F2E5A" w:rsidR="00704BDF" w:rsidRPr="00506255" w:rsidRDefault="007B767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r w:rsidRPr="00506255">
        <w:rPr>
          <w:rFonts w:asciiTheme="minorHAnsi" w:eastAsia="MS PGothic" w:hAnsiTheme="minorHAnsi"/>
          <w:b/>
          <w:bCs/>
          <w:sz w:val="28"/>
          <w:szCs w:val="28"/>
        </w:rPr>
        <w:t xml:space="preserve">Development and validation of a model of </w:t>
      </w:r>
      <w:r w:rsidR="00C74B00">
        <w:rPr>
          <w:rFonts w:asciiTheme="minorHAnsi" w:eastAsia="MS PGothic" w:hAnsiTheme="minorHAnsi"/>
          <w:b/>
          <w:bCs/>
          <w:sz w:val="28"/>
          <w:szCs w:val="28"/>
        </w:rPr>
        <w:t xml:space="preserve">the </w:t>
      </w:r>
      <w:r w:rsidRPr="00506255">
        <w:rPr>
          <w:rFonts w:asciiTheme="minorHAnsi" w:eastAsia="MS PGothic" w:hAnsiTheme="minorHAnsi"/>
          <w:b/>
          <w:bCs/>
          <w:sz w:val="28"/>
          <w:szCs w:val="28"/>
        </w:rPr>
        <w:t>fructose metabolism across the liver sinusoid.</w:t>
      </w:r>
    </w:p>
    <w:p w14:paraId="4E292735" w14:textId="77777777" w:rsidR="00C75A9F" w:rsidRPr="00506255" w:rsidRDefault="00C75A9F" w:rsidP="00C75A9F">
      <w:pPr>
        <w:snapToGrid w:val="0"/>
        <w:spacing w:after="120"/>
        <w:jc w:val="center"/>
        <w:rPr>
          <w:rFonts w:eastAsia="SimSun"/>
          <w:color w:val="000000"/>
          <w:lang w:eastAsia="zh-CN"/>
        </w:rPr>
      </w:pPr>
      <w:r w:rsidRPr="00506255">
        <w:rPr>
          <w:rFonts w:asciiTheme="minorHAnsi" w:eastAsia="SimSun" w:hAnsiTheme="minorHAnsi"/>
          <w:color w:val="000000"/>
          <w:sz w:val="24"/>
          <w:szCs w:val="24"/>
          <w:u w:val="single"/>
          <w:lang w:eastAsia="zh-CN"/>
        </w:rPr>
        <w:t>Yunjie Liao</w:t>
      </w:r>
      <w:r w:rsidRPr="0050625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eastAsia="zh-CN"/>
        </w:rPr>
        <w:t>1</w:t>
      </w:r>
      <w:r w:rsidRPr="00506255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r w:rsidRPr="0050625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 xml:space="preserve">David </w:t>
      </w:r>
      <w:r w:rsidRPr="00506255">
        <w:rPr>
          <w:rFonts w:asciiTheme="minorHAnsi" w:eastAsia="SimSun" w:hAnsiTheme="minorHAnsi"/>
          <w:color w:val="000000"/>
          <w:sz w:val="24"/>
          <w:szCs w:val="24"/>
          <w:lang w:eastAsia="zh-CN"/>
        </w:rPr>
        <w:t>Bogle</w:t>
      </w:r>
      <w:r w:rsidRPr="00506255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>1</w:t>
      </w:r>
      <w:r w:rsidRPr="00506255">
        <w:rPr>
          <w:rFonts w:asciiTheme="minorHAnsi" w:eastAsia="SimSun" w:hAnsiTheme="minorHAnsi"/>
          <w:color w:val="000000"/>
          <w:sz w:val="24"/>
          <w:szCs w:val="24"/>
          <w:lang w:eastAsia="zh-CN"/>
        </w:rPr>
        <w:t xml:space="preserve">, </w:t>
      </w:r>
      <w:r w:rsidRPr="00506255">
        <w:rPr>
          <w:rFonts w:asciiTheme="minorHAnsi" w:eastAsia="SimSun" w:hAnsiTheme="minorHAnsi"/>
          <w:bCs/>
          <w:color w:val="000000"/>
          <w:sz w:val="24"/>
          <w:szCs w:val="24"/>
          <w:lang w:eastAsia="zh-CN"/>
        </w:rPr>
        <w:t>Nathan Davies</w:t>
      </w:r>
      <w:r w:rsidRPr="00506255">
        <w:rPr>
          <w:rFonts w:asciiTheme="minorHAnsi" w:eastAsia="SimSun" w:hAnsiTheme="minorHAnsi"/>
          <w:color w:val="000000"/>
          <w:sz w:val="24"/>
          <w:szCs w:val="24"/>
          <w:vertAlign w:val="superscript"/>
          <w:lang w:eastAsia="zh-CN"/>
        </w:rPr>
        <w:t xml:space="preserve"> 2</w:t>
      </w:r>
      <w:r w:rsidRPr="00506255">
        <w:rPr>
          <w:rFonts w:eastAsia="SimSun"/>
          <w:color w:val="000000"/>
          <w:lang w:eastAsia="zh-CN"/>
        </w:rPr>
        <w:t xml:space="preserve"> </w:t>
      </w:r>
    </w:p>
    <w:p w14:paraId="2303FD0D" w14:textId="77777777" w:rsidR="007E2DE3" w:rsidRDefault="00C75A9F" w:rsidP="007E2DE3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</w:rPr>
      </w:pP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1 Depa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>rtment of Chemical Engineering,</w:t>
      </w:r>
      <w:r w:rsidRPr="00506255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 xml:space="preserve"> 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University College London</w:t>
      </w:r>
      <w:r w:rsidRPr="00506255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 xml:space="preserve">, 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London,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 </w:t>
      </w:r>
      <w:r w:rsidR="00B2221E" w:rsidRPr="00B222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WC1E 7JE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</w:t>
      </w:r>
      <w:r w:rsidR="00B2221E" w:rsidRPr="00B222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United Kin</w:t>
      </w:r>
      <w:r w:rsidRPr="00506255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>g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dom</w:t>
      </w:r>
      <w:r w:rsidR="007E2DE3">
        <w:rPr>
          <w:rFonts w:asciiTheme="minorHAnsi" w:eastAsia="MS PGothic" w:hAnsiTheme="minorHAnsi"/>
          <w:bCs/>
          <w:i/>
          <w:iCs/>
          <w:color w:val="000000"/>
          <w:sz w:val="20"/>
        </w:rPr>
        <w:t>;</w:t>
      </w:r>
    </w:p>
    <w:p w14:paraId="63110EE9" w14:textId="6B0F8E86" w:rsidR="00C75A9F" w:rsidRPr="007E2DE3" w:rsidRDefault="00C75A9F" w:rsidP="007E2DE3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2 Institute for Liver and Digestive Health, 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>Division of Medicine</w:t>
      </w:r>
      <w:r w:rsidR="00B2221E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>,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 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University College London, </w:t>
      </w:r>
      <w:bookmarkStart w:id="0" w:name="OLE_LINK6"/>
      <w:r w:rsidR="00B2221E" w:rsidRPr="00506255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>Royal Free Campus,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 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London,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 </w:t>
      </w:r>
      <w:r w:rsidR="00B2221E" w:rsidRPr="00B222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NW3 2PF</w:t>
      </w:r>
      <w:r w:rsidR="00B222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,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 xml:space="preserve"> United Kin</w:t>
      </w:r>
      <w:r w:rsidRPr="00506255">
        <w:rPr>
          <w:rFonts w:asciiTheme="minorHAnsi" w:eastAsia="MS PGothic" w:hAnsiTheme="minorHAnsi" w:hint="eastAsia"/>
          <w:bCs/>
          <w:i/>
          <w:iCs/>
          <w:color w:val="000000"/>
          <w:sz w:val="20"/>
        </w:rPr>
        <w:t>g</w:t>
      </w: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dom</w:t>
      </w:r>
      <w:bookmarkEnd w:id="0"/>
    </w:p>
    <w:p w14:paraId="2075FA2E" w14:textId="77777777" w:rsidR="00C75A9F" w:rsidRPr="00506255" w:rsidRDefault="00C75A9F" w:rsidP="00C75A9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506255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506255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506255">
        <w:rPr>
          <w:rFonts w:asciiTheme="minorHAnsi" w:eastAsia="MS PGothic" w:hAnsiTheme="minorHAnsi"/>
          <w:bCs/>
          <w:i/>
          <w:iCs/>
          <w:sz w:val="20"/>
        </w:rPr>
        <w:t xml:space="preserve"> d.bogle@ucl.ac.uk</w:t>
      </w:r>
    </w:p>
    <w:p w14:paraId="79DB5F0C" w14:textId="77777777" w:rsidR="00704BDF" w:rsidRPr="00506255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n-GB"/>
        </w:rPr>
      </w:pPr>
      <w:r w:rsidRPr="00506255">
        <w:rPr>
          <w:rFonts w:asciiTheme="minorHAnsi" w:hAnsiTheme="minorHAnsi"/>
          <w:b/>
          <w:lang w:val="en-GB"/>
        </w:rPr>
        <w:t>Highlights</w:t>
      </w:r>
    </w:p>
    <w:p w14:paraId="6FDA55A1" w14:textId="5672355F" w:rsidR="00704BDF" w:rsidRPr="00506255" w:rsidRDefault="006C2990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Novel use of Process Systems Engineering technique</w:t>
      </w:r>
      <w:r w:rsidR="00C74B00">
        <w:rPr>
          <w:rFonts w:asciiTheme="minorHAnsi" w:hAnsiTheme="minorHAnsi"/>
          <w:lang w:val="en-GB"/>
        </w:rPr>
        <w:t>s</w:t>
      </w:r>
      <w:r>
        <w:rPr>
          <w:rFonts w:asciiTheme="minorHAnsi" w:hAnsiTheme="minorHAnsi"/>
          <w:lang w:val="en-GB"/>
        </w:rPr>
        <w:t xml:space="preserve">. </w:t>
      </w:r>
    </w:p>
    <w:p w14:paraId="2613EE83" w14:textId="04184637" w:rsidR="00704BDF" w:rsidRPr="00506255" w:rsidRDefault="00C74B00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 model of</w:t>
      </w:r>
      <w:r w:rsidR="006C2990">
        <w:rPr>
          <w:rFonts w:asciiTheme="minorHAnsi" w:hAnsiTheme="minorHAnsi"/>
          <w:lang w:val="en-GB"/>
        </w:rPr>
        <w:t xml:space="preserve"> reaction mechanisms for fructose metabolism in the human liver.</w:t>
      </w:r>
    </w:p>
    <w:p w14:paraId="65B1D627" w14:textId="7801983F" w:rsidR="00704BDF" w:rsidRPr="00506255" w:rsidRDefault="00EA5BDB" w:rsidP="00704BD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model </w:t>
      </w:r>
      <w:r w:rsidR="0070657F">
        <w:rPr>
          <w:rFonts w:asciiTheme="minorHAnsi" w:hAnsiTheme="minorHAnsi" w:hint="eastAsia"/>
          <w:lang w:val="en-GB" w:eastAsia="zh-CN"/>
        </w:rPr>
        <w:t>predicts the effects of novel therapeutic interventions.</w:t>
      </w:r>
    </w:p>
    <w:p w14:paraId="08BCC20B" w14:textId="77777777" w:rsidR="00704BDF" w:rsidRPr="00506255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eastAsia="zh-CN"/>
        </w:rPr>
      </w:pPr>
    </w:p>
    <w:p w14:paraId="5CC6B387" w14:textId="20926850" w:rsidR="00465721" w:rsidRPr="00AC3282" w:rsidRDefault="00704BDF" w:rsidP="00AC3282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506255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  <w:r w:rsidR="00E92903">
        <w:rPr>
          <w:rFonts w:asciiTheme="minorHAnsi" w:eastAsia="MS PGothic" w:hAnsiTheme="minorHAnsi"/>
          <w:color w:val="000000"/>
          <w:sz w:val="22"/>
          <w:szCs w:val="22"/>
        </w:rPr>
        <w:tab/>
      </w:r>
    </w:p>
    <w:p w14:paraId="0A299FCE" w14:textId="71CA7D7A" w:rsidR="00264ADB" w:rsidRPr="00753520" w:rsidRDefault="00C74B00" w:rsidP="00E929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>The l</w:t>
      </w:r>
      <w:r w:rsidR="0023116C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>iver</w:t>
      </w:r>
      <w:r w:rsidR="00887346">
        <w:rPr>
          <w:rFonts w:asciiTheme="minorHAnsi" w:eastAsia="MS PGothic" w:hAnsiTheme="minorHAnsi" w:hint="eastAsia"/>
          <w:color w:val="000000"/>
          <w:sz w:val="22"/>
          <w:szCs w:val="22"/>
          <w:lang w:val="en-US" w:eastAsia="zh-CN"/>
        </w:rPr>
        <w:t xml:space="preserve"> is one of the most complicated proce</w:t>
      </w:r>
      <w:r>
        <w:rPr>
          <w:rFonts w:asciiTheme="minorHAnsi" w:eastAsia="MS PGothic" w:hAnsiTheme="minorHAnsi" w:hint="eastAsia"/>
          <w:color w:val="000000"/>
          <w:sz w:val="22"/>
          <w:szCs w:val="22"/>
          <w:lang w:val="en-US" w:eastAsia="zh-CN"/>
        </w:rPr>
        <w:t>ssing organs in human body. It</w:t>
      </w:r>
      <w:r w:rsidR="00887346">
        <w:rPr>
          <w:rFonts w:asciiTheme="minorHAnsi" w:eastAsia="MS PGothic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="00887346" w:rsidRPr="00887346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performs a broad range of biochemical functions for maint</w:t>
      </w:r>
      <w:r w:rsidR="00BF055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>aining</w:t>
      </w:r>
      <w:r w:rsidR="00887346" w:rsidRPr="00887346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metabolic and energetic homeostasis</w:t>
      </w:r>
      <w:r w:rsidR="00BF055F" w:rsidRPr="00BF055F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</w:t>
      </w:r>
      <w:r w:rsidR="00BF055F" w:rsidRPr="00887346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of</w:t>
      </w:r>
      <w:r w:rsidR="00BF055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the</w:t>
      </w:r>
      <w:r w:rsidR="00BF055F" w:rsidRPr="00887346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whole body</w:t>
      </w:r>
      <w:r w:rsidR="00BF055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. </w:t>
      </w:r>
      <w:r w:rsidR="00753520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Fructose, a daily dietary ingredient</w:t>
      </w:r>
      <w:r w:rsidR="00A8054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metabolised in the liver</w:t>
      </w:r>
      <w:r w:rsidR="00753520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>,</w:t>
      </w:r>
      <w:r w:rsidR="00A8054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had</w:t>
      </w:r>
      <w:r w:rsidR="00753520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been 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proposed as a beneficial sweeten</w:t>
      </w:r>
      <w:r w:rsidR="00A8054F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er and recommended as a desired 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replacement </w:t>
      </w:r>
      <w:r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for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glucose for</w:t>
      </w:r>
      <w:r w:rsidR="00A8054F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the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obes</w:t>
      </w:r>
      <w:r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e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 xml:space="preserve">for </w:t>
      </w:r>
      <w:r w:rsidR="00753520" w:rsidRPr="00753520"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diabetics</w:t>
      </w:r>
      <w:r w:rsidR="00753520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eastAsia="zh-CN"/>
        </w:rPr>
        <w:t>Yet</w:t>
      </w:r>
      <w:r w:rsidR="00753520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 b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oth clinical </w:t>
      </w:r>
      <w:r w:rsidR="00887346">
        <w:rPr>
          <w:rFonts w:asciiTheme="minorHAnsi" w:eastAsia="MS PGothic" w:hAnsiTheme="minorHAnsi"/>
          <w:color w:val="000000"/>
          <w:sz w:val="22"/>
          <w:szCs w:val="22"/>
        </w:rPr>
        <w:t>an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d experimental studies </w:t>
      </w:r>
      <w:r w:rsidR="00614608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 xml:space="preserve">recently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have suggested a causal 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relationship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between fructose </w:t>
      </w:r>
      <w:r w:rsidR="00987B0D">
        <w:rPr>
          <w:rFonts w:asciiTheme="minorHAnsi" w:eastAsia="MS PGothic" w:hAnsiTheme="minorHAnsi" w:hint="eastAsia"/>
          <w:color w:val="000000"/>
          <w:sz w:val="22"/>
          <w:szCs w:val="22"/>
          <w:lang w:eastAsia="zh-CN"/>
        </w:rPr>
        <w:t>over-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consumption and </w:t>
      </w:r>
      <w:r w:rsidR="006C2990">
        <w:rPr>
          <w:rFonts w:asciiTheme="minorHAnsi" w:eastAsia="MS PGothic" w:hAnsiTheme="minorHAnsi"/>
          <w:color w:val="000000"/>
          <w:sz w:val="22"/>
          <w:szCs w:val="22"/>
        </w:rPr>
        <w:t>damaged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metabolism inducing hepatic steatosis</w:t>
      </w:r>
      <w:r w:rsidR="00E8171A">
        <w:rPr>
          <w:rFonts w:asciiTheme="minorHAnsi" w:eastAsia="MS PGothic" w:hAnsiTheme="minorHAnsi"/>
          <w:color w:val="000000"/>
          <w:sz w:val="22"/>
          <w:szCs w:val="22"/>
        </w:rPr>
        <w:t xml:space="preserve"> [1-3]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. However, neither animal models nor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immortalised (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HepG2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cell line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studie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s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have 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provide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biological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ly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accurate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information relevant to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human subjects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due to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species differences and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the 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lipid build-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up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characteris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tic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of HepG2 cells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, respectively. Further, little is known on the effects of fructose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on differential metabolic zones across the sinusoid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. Therefore, a computational model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based </w:t>
      </w:r>
      <w:r>
        <w:rPr>
          <w:rFonts w:asciiTheme="minorHAnsi" w:eastAsia="MS PGothic" w:hAnsiTheme="minorHAnsi"/>
          <w:color w:val="000000"/>
          <w:sz w:val="22"/>
          <w:szCs w:val="22"/>
        </w:rPr>
        <w:t>upon a systems biology approach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is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an attractive option to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acquire a more co</w:t>
      </w:r>
      <w:r>
        <w:rPr>
          <w:rFonts w:asciiTheme="minorHAnsi" w:eastAsia="MS PGothic" w:hAnsiTheme="minorHAnsi" w:hint="eastAsia"/>
          <w:color w:val="000000"/>
          <w:sz w:val="22"/>
          <w:szCs w:val="22"/>
        </w:rPr>
        <w:t>mprehensive insight into the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potential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pathophysiological 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mechanisms </w:t>
      </w:r>
      <w:r w:rsidR="00264ADB" w:rsidRPr="00506255">
        <w:rPr>
          <w:rFonts w:asciiTheme="minorHAnsi" w:eastAsia="MS PGothic" w:hAnsiTheme="minorHAnsi"/>
          <w:color w:val="000000"/>
          <w:sz w:val="22"/>
          <w:szCs w:val="22"/>
        </w:rPr>
        <w:t>of high fructose intake</w:t>
      </w:r>
      <w:r w:rsidR="00264ADB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.</w:t>
      </w:r>
    </w:p>
    <w:p w14:paraId="340887CA" w14:textId="77777777" w:rsidR="00704BDF" w:rsidRPr="00506255" w:rsidRDefault="00704BDF" w:rsidP="0022681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506255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14:paraId="464E13F8" w14:textId="5DE83EB7" w:rsidR="00704BDF" w:rsidRPr="00506255" w:rsidRDefault="00B9186C" w:rsidP="00704BDF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</w:rPr>
      </w:pPr>
      <w:r w:rsidRPr="00506255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kinetic model of hepatic fructose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(± glucose/sucrose) 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metabolism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was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developed in MATLAB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proofErr w:type="spellStart"/>
      <w:r w:rsidRPr="00506255">
        <w:rPr>
          <w:rFonts w:asciiTheme="minorHAnsi" w:eastAsia="MS PGothic" w:hAnsiTheme="minorHAnsi"/>
          <w:color w:val="000000"/>
          <w:sz w:val="22"/>
          <w:szCs w:val="22"/>
        </w:rPr>
        <w:t>Mathworks</w:t>
      </w:r>
      <w:proofErr w:type="spellEnd"/>
      <w:r w:rsidRPr="00506255">
        <w:rPr>
          <w:rFonts w:asciiTheme="minorHAnsi" w:eastAsia="MS PGothic" w:hAnsiTheme="minorHAnsi"/>
          <w:color w:val="000000"/>
          <w:sz w:val="22"/>
          <w:szCs w:val="22"/>
        </w:rPr>
        <w:t>, MA, USA)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based on modified </w:t>
      </w:r>
      <w:proofErr w:type="spellStart"/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Michaelis</w:t>
      </w:r>
      <w:proofErr w:type="spellEnd"/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-Menten and Hill equations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. The model includes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literature identified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biochemical 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>components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and reactions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within distinct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pathways,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e.g.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gluconeogenesis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, </w:t>
      </w:r>
      <w:r w:rsidRPr="00506255">
        <w:rPr>
          <w:rFonts w:asciiTheme="minorHAnsi" w:eastAsia="MS PGothic" w:hAnsiTheme="minorHAnsi" w:hint="eastAsia"/>
          <w:i/>
          <w:color w:val="000000"/>
          <w:sz w:val="22"/>
          <w:szCs w:val="22"/>
        </w:rPr>
        <w:t>de novo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lipogenesis, 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beta-oxidation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 xml:space="preserve"> and 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triglyceride synthesis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 xml:space="preserve">. 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The model parameters we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>re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determined and refined by comparison to literature values </w:t>
      </w:r>
      <w:proofErr w:type="gramStart"/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and also</w:t>
      </w:r>
      <w:proofErr w:type="gramEnd"/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/>
          <w:bCs/>
          <w:i/>
          <w:color w:val="000000"/>
          <w:sz w:val="22"/>
          <w:szCs w:val="22"/>
        </w:rPr>
        <w:t>in vitro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and </w:t>
      </w:r>
      <w:r w:rsidRPr="00506255">
        <w:rPr>
          <w:rFonts w:asciiTheme="minorHAnsi" w:eastAsia="MS PGothic" w:hAnsiTheme="minorHAnsi"/>
          <w:bCs/>
          <w:i/>
          <w:color w:val="000000"/>
          <w:sz w:val="22"/>
          <w:szCs w:val="22"/>
        </w:rPr>
        <w:t>in vivo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studies (including a range of </w:t>
      </w:r>
      <w:r w:rsidR="00C74B00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samples from 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healthy </w:t>
      </w:r>
      <w:r w:rsidR="00C74B00">
        <w:rPr>
          <w:rFonts w:asciiTheme="minorHAnsi" w:eastAsia="MS PGothic" w:hAnsiTheme="minorHAnsi" w:hint="eastAsia"/>
          <w:bCs/>
          <w:color w:val="000000"/>
          <w:sz w:val="22"/>
          <w:szCs w:val="22"/>
        </w:rPr>
        <w:t>and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disease</w:t>
      </w:r>
      <w:r w:rsidR="00C74B00">
        <w:rPr>
          <w:rFonts w:asciiTheme="minorHAnsi" w:eastAsia="MS PGothic" w:hAnsiTheme="minorHAnsi"/>
          <w:bCs/>
          <w:color w:val="000000"/>
          <w:sz w:val="22"/>
          <w:szCs w:val="22"/>
        </w:rPr>
        <w:t>d cases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)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>.</w:t>
      </w:r>
    </w:p>
    <w:p w14:paraId="3C60E4CA" w14:textId="77777777" w:rsidR="00704BDF" w:rsidRPr="0050625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w:r w:rsidRPr="00506255">
        <w:rPr>
          <w:rFonts w:asciiTheme="minorHAnsi" w:eastAsia="MS PGothic" w:hAnsiTheme="minorHAnsi"/>
          <w:b/>
          <w:bCs/>
          <w:color w:val="000000"/>
          <w:sz w:val="22"/>
          <w:szCs w:val="22"/>
        </w:rPr>
        <w:t>3. Results and discussion</w:t>
      </w:r>
    </w:p>
    <w:p w14:paraId="0427D9B8" w14:textId="6ACF22D3" w:rsidR="00704BDF" w:rsidRPr="00062A77" w:rsidRDefault="00DA240F" w:rsidP="00DA240F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In our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7C1968" w:rsidRPr="00506255">
        <w:rPr>
          <w:rFonts w:asciiTheme="minorHAnsi" w:eastAsia="MS PGothic" w:hAnsiTheme="minorHAnsi"/>
          <w:i/>
          <w:color w:val="000000"/>
          <w:sz w:val="22"/>
          <w:szCs w:val="22"/>
        </w:rPr>
        <w:t>in silico</w:t>
      </w:r>
      <w:proofErr w:type="gramEnd"/>
      <w:r w:rsidR="007C1968" w:rsidRPr="00506255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r w:rsidR="007C1968" w:rsidRPr="00506255">
        <w:rPr>
          <w:rFonts w:asciiTheme="minorHAnsi" w:eastAsia="MS PGothic" w:hAnsiTheme="minorHAnsi"/>
          <w:color w:val="000000"/>
          <w:sz w:val="22"/>
          <w:szCs w:val="22"/>
        </w:rPr>
        <w:t>model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, eight </w:t>
      </w:r>
      <w:r w:rsidR="003A53BA">
        <w:rPr>
          <w:rFonts w:asciiTheme="minorHAnsi" w:eastAsia="MS PGothic" w:hAnsiTheme="minorHAnsi" w:hint="eastAsia"/>
          <w:color w:val="000000"/>
          <w:sz w:val="22"/>
          <w:szCs w:val="22"/>
        </w:rPr>
        <w:t>graded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compartments</w:t>
      </w:r>
      <w:r w:rsidR="003A53BA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including</w:t>
      </w:r>
      <w:r w:rsidR="003A53BA">
        <w:rPr>
          <w:rFonts w:asciiTheme="minorHAnsi" w:eastAsia="MS PGothic" w:hAnsiTheme="minorHAnsi"/>
          <w:color w:val="000000"/>
          <w:sz w:val="22"/>
          <w:szCs w:val="22"/>
        </w:rPr>
        <w:t xml:space="preserve"> the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fructose metabolism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constructed to represent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hepatic heterogeneity along the periportal to </w:t>
      </w:r>
      <w:proofErr w:type="spellStart"/>
      <w:r w:rsidRPr="00506255">
        <w:rPr>
          <w:rFonts w:asciiTheme="minorHAnsi" w:eastAsia="MS PGothic" w:hAnsiTheme="minorHAnsi"/>
          <w:color w:val="000000"/>
          <w:sz w:val="22"/>
          <w:szCs w:val="22"/>
        </w:rPr>
        <w:t>perivenous</w:t>
      </w:r>
      <w:proofErr w:type="spellEnd"/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axis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. 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>The simulations predicted increasing production of pyruvate, fatty acid and triglyceride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s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t xml:space="preserve"> on a 12-hour </w:t>
      </w:r>
      <w:r w:rsidRPr="00506255">
        <w:rPr>
          <w:rFonts w:asciiTheme="minorHAnsi" w:eastAsia="MS PGothic" w:hAnsiTheme="minorHAnsi" w:hint="eastAsia"/>
          <w:bCs/>
          <w:color w:val="000000"/>
          <w:sz w:val="22"/>
          <w:szCs w:val="22"/>
        </w:rPr>
        <w:lastRenderedPageBreak/>
        <w:t xml:space="preserve">periodic basis after fructose feeding,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showing good association with published values</w:t>
      </w:r>
      <w:r w:rsidR="00285905">
        <w:rPr>
          <w:rFonts w:asciiTheme="minorHAnsi" w:eastAsia="MS PGothic" w:hAnsiTheme="minorHAnsi"/>
          <w:color w:val="000000"/>
          <w:sz w:val="22"/>
          <w:szCs w:val="22"/>
        </w:rPr>
        <w:t xml:space="preserve"> [4,5]</w:t>
      </w:r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. The model also shows sensitivity at </w:t>
      </w:r>
      <w:proofErr w:type="gramStart"/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>a number of</w:t>
      </w:r>
      <w:proofErr w:type="gramEnd"/>
      <w:r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control loci that may represent therapeutic intervention points</w:t>
      </w:r>
      <w:r w:rsidR="000749C9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such as fructokinase and </w:t>
      </w:r>
      <w:r w:rsidR="00D546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</w:t>
      </w:r>
      <w:r w:rsidR="00D546DF" w:rsidRPr="00D546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eroxisome proliferator-activated receptor</w:t>
      </w:r>
      <w:r w:rsidR="007C5F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D546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(PPAR</w:t>
      </w:r>
      <w:r w:rsidR="007C5FBE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D546D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).</w:t>
      </w:r>
    </w:p>
    <w:p w14:paraId="07D82883" w14:textId="77777777" w:rsidR="00704BDF" w:rsidRPr="0050625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506255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506255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14:paraId="0AC85359" w14:textId="723D24CC" w:rsidR="00883C2F" w:rsidRDefault="00B9186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eastAsia="zh-CN"/>
        </w:rPr>
      </w:pP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We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have adopted </w:t>
      </w:r>
      <w:proofErr w:type="gramStart"/>
      <w:r w:rsidRPr="00506255">
        <w:rPr>
          <w:rFonts w:asciiTheme="minorHAnsi" w:eastAsia="MS PGothic" w:hAnsiTheme="minorHAnsi"/>
          <w:color w:val="000000"/>
          <w:sz w:val="22"/>
          <w:szCs w:val="22"/>
        </w:rPr>
        <w:t>a systems</w:t>
      </w:r>
      <w:proofErr w:type="gramEnd"/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engineering approach to 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investigate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fructose 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metabolism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across the 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 xml:space="preserve">liver 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>sinusoid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and to determine the rate of pathophysiological consequences that develop as a result of 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 xml:space="preserve">an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affected metabolism.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="00883C2F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The </w:t>
      </w:r>
      <w:r w:rsidR="00062A77">
        <w:rPr>
          <w:rFonts w:asciiTheme="minorHAnsi" w:eastAsia="MS PGothic" w:hAnsiTheme="minorHAnsi"/>
          <w:bCs/>
          <w:color w:val="000000"/>
          <w:sz w:val="22"/>
          <w:szCs w:val="22"/>
        </w:rPr>
        <w:t>results</w:t>
      </w:r>
      <w:r w:rsidR="00883C2F" w:rsidRPr="00506255">
        <w:rPr>
          <w:rFonts w:asciiTheme="minorHAnsi" w:eastAsia="MS PGothic" w:hAnsiTheme="minorHAnsi"/>
          <w:bCs/>
          <w:color w:val="000000"/>
          <w:sz w:val="22"/>
          <w:szCs w:val="22"/>
        </w:rPr>
        <w:t xml:space="preserve"> </w:t>
      </w:r>
      <w:r w:rsidR="00883C2F"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suggest that the model is robust and reliably predicts the behaviour of 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883C2F"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fructose </w:t>
      </w:r>
      <w:r w:rsidR="00883C2F" w:rsidRPr="00506255">
        <w:rPr>
          <w:rFonts w:asciiTheme="minorHAnsi" w:eastAsia="MS PGothic" w:hAnsiTheme="minorHAnsi"/>
          <w:color w:val="000000"/>
          <w:sz w:val="22"/>
          <w:szCs w:val="22"/>
        </w:rPr>
        <w:t>metabolism, showing an accumulation of lipid within the hepatocyte as a direct consequence of fructose feeding.</w:t>
      </w:r>
      <w:r w:rsidR="00883C2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The model is further expected to predict the effects of novel therapeutic interventions based up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>on identified regulatory points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 which can then be corroborated by experimental studies. </w:t>
      </w:r>
    </w:p>
    <w:p w14:paraId="0A96D3B4" w14:textId="3E09441D" w:rsidR="00704BDF" w:rsidRPr="00506255" w:rsidRDefault="00B9186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506255">
        <w:rPr>
          <w:rFonts w:asciiTheme="minorHAnsi" w:eastAsia="MS PGothic" w:hAnsiTheme="minorHAnsi"/>
          <w:color w:val="000000"/>
          <w:sz w:val="22"/>
          <w:szCs w:val="22"/>
        </w:rPr>
        <w:t xml:space="preserve">We believe that organ modelling </w:t>
      </w:r>
      <w:r w:rsidRPr="00506255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in silico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model systems</w:t>
      </w:r>
      <w:r w:rsidRPr="00506255">
        <w:rPr>
          <w:rFonts w:asciiTheme="minorHAnsi" w:eastAsia="MS PGothic" w:hAnsiTheme="minorHAnsi" w:hint="eastAsia"/>
          <w:color w:val="000000"/>
          <w:sz w:val="22"/>
          <w:szCs w:val="22"/>
        </w:rPr>
        <w:t xml:space="preserve"> </w:t>
      </w:r>
      <w:r w:rsidRPr="00506255">
        <w:rPr>
          <w:rFonts w:asciiTheme="minorHAnsi" w:eastAsia="MS PGothic" w:hAnsiTheme="minorHAnsi"/>
          <w:color w:val="000000"/>
          <w:sz w:val="22"/>
          <w:szCs w:val="22"/>
        </w:rPr>
        <w:t>will have numerous applications in developing future therapeutic strategies</w:t>
      </w:r>
      <w:r w:rsidR="00C74B00">
        <w:rPr>
          <w:rFonts w:asciiTheme="minorHAnsi" w:eastAsia="MS PGothic" w:hAnsiTheme="minorHAnsi"/>
          <w:color w:val="000000"/>
          <w:sz w:val="22"/>
          <w:szCs w:val="22"/>
        </w:rPr>
        <w:t xml:space="preserve"> and are a future growth area for Process Systems Engineers in collaboration with clinical colleagues</w:t>
      </w:r>
      <w:bookmarkStart w:id="1" w:name="_GoBack"/>
      <w:bookmarkEnd w:id="1"/>
      <w:r w:rsidRPr="00506255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57445703" w14:textId="73BC2B4B" w:rsidR="00704BDF" w:rsidRPr="00506255" w:rsidRDefault="004B7547" w:rsidP="00A85FAB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</w:rPr>
        <w:t>References</w:t>
      </w:r>
    </w:p>
    <w:p w14:paraId="73CAF7E3" w14:textId="52CC9B08" w:rsidR="00704BDF" w:rsidRPr="002D4EBF" w:rsidRDefault="00622C8E" w:rsidP="00A85FAB">
      <w:pPr>
        <w:pStyle w:val="FirstParagraph"/>
        <w:numPr>
          <w:ilvl w:val="0"/>
          <w:numId w:val="17"/>
        </w:numPr>
        <w:tabs>
          <w:tab w:val="left" w:pos="426"/>
        </w:tabs>
        <w:ind w:left="426" w:hanging="426"/>
        <w:rPr>
          <w:rFonts w:asciiTheme="minorHAnsi" w:hAnsiTheme="minorHAnsi"/>
          <w:color w:val="000000"/>
          <w:lang w:val="en-GB"/>
        </w:rPr>
      </w:pPr>
      <w:r w:rsidRPr="002D4EBF">
        <w:rPr>
          <w:rFonts w:asciiTheme="minorHAnsi" w:hAnsiTheme="minorHAnsi"/>
          <w:color w:val="000000"/>
          <w:lang w:val="en-GB"/>
        </w:rPr>
        <w:t xml:space="preserve">T. </w:t>
      </w:r>
      <w:r w:rsidR="007B15F3" w:rsidRPr="002D4EBF">
        <w:rPr>
          <w:rFonts w:asciiTheme="minorHAnsi" w:hAnsiTheme="minorHAnsi"/>
          <w:color w:val="000000"/>
          <w:lang w:val="en-GB"/>
        </w:rPr>
        <w:t>Jensen, et al. "Fructose and sugar: a major mediator of nonalcoholic fatty liver disease." </w:t>
      </w:r>
      <w:r w:rsidR="007B15F3" w:rsidRPr="002D4EBF">
        <w:rPr>
          <w:rFonts w:asciiTheme="minorHAnsi" w:hAnsiTheme="minorHAnsi"/>
          <w:i/>
          <w:color w:val="000000"/>
          <w:lang w:val="en-GB"/>
        </w:rPr>
        <w:t>Journal of hepatology</w:t>
      </w:r>
      <w:r w:rsidRPr="002D4EBF">
        <w:rPr>
          <w:rFonts w:asciiTheme="minorHAnsi" w:hAnsiTheme="minorHAnsi"/>
          <w:color w:val="000000"/>
          <w:lang w:val="en-GB"/>
        </w:rPr>
        <w:t>, 2018</w:t>
      </w:r>
      <w:r w:rsidR="007B15F3" w:rsidRPr="002D4EBF">
        <w:rPr>
          <w:rFonts w:asciiTheme="minorHAnsi" w:hAnsiTheme="minorHAnsi"/>
          <w:color w:val="000000"/>
          <w:lang w:val="en-GB"/>
        </w:rPr>
        <w:t>.</w:t>
      </w:r>
    </w:p>
    <w:p w14:paraId="4C94AB96" w14:textId="4A4A258C" w:rsidR="00704BDF" w:rsidRPr="00160E86" w:rsidRDefault="00160E86" w:rsidP="00A85FAB">
      <w:pPr>
        <w:pStyle w:val="FirstParagraph"/>
        <w:numPr>
          <w:ilvl w:val="0"/>
          <w:numId w:val="17"/>
        </w:numPr>
        <w:tabs>
          <w:tab w:val="left" w:pos="426"/>
        </w:tabs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GB"/>
        </w:rPr>
        <w:t xml:space="preserve">X. </w:t>
      </w:r>
      <w:r w:rsidRPr="00160E86">
        <w:rPr>
          <w:rFonts w:asciiTheme="minorHAnsi" w:hAnsiTheme="minorHAnsi"/>
          <w:color w:val="000000"/>
        </w:rPr>
        <w:t>Ouyang, et al. "Fructose consumption as a risk factor for non-alcoholic fatty liver disease." </w:t>
      </w:r>
      <w:r w:rsidRPr="00160E86">
        <w:rPr>
          <w:rFonts w:asciiTheme="minorHAnsi" w:hAnsiTheme="minorHAnsi"/>
          <w:i/>
          <w:iCs/>
          <w:color w:val="000000"/>
        </w:rPr>
        <w:t>Journal of hepatology</w:t>
      </w:r>
      <w:r>
        <w:rPr>
          <w:rFonts w:asciiTheme="minorHAnsi" w:hAnsiTheme="minorHAnsi"/>
          <w:i/>
          <w:iCs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48(</w:t>
      </w:r>
      <w:r w:rsidRPr="00160E86">
        <w:rPr>
          <w:rFonts w:asciiTheme="minorHAnsi" w:hAnsiTheme="minorHAnsi"/>
          <w:color w:val="000000"/>
        </w:rPr>
        <w:t>6</w:t>
      </w:r>
      <w:r>
        <w:rPr>
          <w:rFonts w:asciiTheme="minorHAnsi" w:hAnsiTheme="minorHAnsi"/>
          <w:color w:val="000000"/>
        </w:rPr>
        <w:t>), 2008, pp.</w:t>
      </w:r>
      <w:r w:rsidRPr="00160E86">
        <w:rPr>
          <w:rFonts w:asciiTheme="minorHAnsi" w:hAnsiTheme="minorHAnsi"/>
          <w:color w:val="000000"/>
        </w:rPr>
        <w:t xml:space="preserve"> 993-999.</w:t>
      </w:r>
    </w:p>
    <w:p w14:paraId="630B94A5" w14:textId="58A38B0F" w:rsidR="00704BDF" w:rsidRDefault="002125E8" w:rsidP="00A85FA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L. G. Sánchez-</w:t>
      </w:r>
      <w:proofErr w:type="spellStart"/>
      <w:r>
        <w:rPr>
          <w:rFonts w:asciiTheme="minorHAnsi" w:hAnsiTheme="minorHAnsi"/>
          <w:color w:val="000000"/>
        </w:rPr>
        <w:t>Lozada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="00075FAE" w:rsidRPr="00075FAE">
        <w:rPr>
          <w:rFonts w:asciiTheme="minorHAnsi" w:hAnsiTheme="minorHAnsi"/>
          <w:color w:val="000000"/>
        </w:rPr>
        <w:t>et al. "Comparison of free fructose and glucose to sucrose in the ability to cause fatty liver." </w:t>
      </w:r>
      <w:r w:rsidR="00075FAE" w:rsidRPr="00075FAE">
        <w:rPr>
          <w:rFonts w:asciiTheme="minorHAnsi" w:hAnsiTheme="minorHAnsi"/>
          <w:i/>
          <w:iCs/>
          <w:color w:val="000000"/>
        </w:rPr>
        <w:t>European journal of nutrition</w:t>
      </w:r>
      <w:r w:rsidR="00075FAE">
        <w:rPr>
          <w:rFonts w:asciiTheme="minorHAnsi" w:hAnsiTheme="minorHAnsi"/>
          <w:i/>
          <w:iCs/>
          <w:color w:val="000000"/>
        </w:rPr>
        <w:t>,</w:t>
      </w:r>
      <w:r w:rsidR="00075FAE">
        <w:rPr>
          <w:rFonts w:asciiTheme="minorHAnsi" w:hAnsiTheme="minorHAnsi"/>
          <w:color w:val="000000"/>
        </w:rPr>
        <w:t> 49(</w:t>
      </w:r>
      <w:r w:rsidR="00075FAE" w:rsidRPr="00075FAE">
        <w:rPr>
          <w:rFonts w:asciiTheme="minorHAnsi" w:hAnsiTheme="minorHAnsi"/>
          <w:color w:val="000000"/>
        </w:rPr>
        <w:t>1</w:t>
      </w:r>
      <w:r w:rsidR="00075FAE">
        <w:rPr>
          <w:rFonts w:asciiTheme="minorHAnsi" w:hAnsiTheme="minorHAnsi"/>
          <w:color w:val="000000"/>
        </w:rPr>
        <w:t>), 2010, pp.</w:t>
      </w:r>
      <w:r w:rsidR="00075FAE" w:rsidRPr="00075FAE">
        <w:rPr>
          <w:rFonts w:asciiTheme="minorHAnsi" w:hAnsiTheme="minorHAnsi"/>
          <w:color w:val="000000"/>
        </w:rPr>
        <w:t xml:space="preserve"> 1-9.</w:t>
      </w:r>
    </w:p>
    <w:p w14:paraId="2DA43D08" w14:textId="4E6F4A6A" w:rsidR="002D4EBF" w:rsidRDefault="002D4EBF" w:rsidP="00A85FAB">
      <w:pPr>
        <w:pStyle w:val="FirstParagraph"/>
        <w:numPr>
          <w:ilvl w:val="0"/>
          <w:numId w:val="17"/>
        </w:numPr>
        <w:tabs>
          <w:tab w:val="left" w:pos="426"/>
        </w:tabs>
        <w:ind w:left="426" w:hanging="426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 xml:space="preserve">A. </w:t>
      </w:r>
      <w:proofErr w:type="spellStart"/>
      <w:r w:rsidRPr="002D4EBF">
        <w:rPr>
          <w:rFonts w:asciiTheme="minorHAnsi" w:hAnsiTheme="minorHAnsi"/>
          <w:color w:val="000000"/>
          <w:lang w:val="en-GB"/>
        </w:rPr>
        <w:t>Asipu</w:t>
      </w:r>
      <w:proofErr w:type="spellEnd"/>
      <w:r w:rsidRPr="002D4EBF">
        <w:rPr>
          <w:rFonts w:asciiTheme="minorHAnsi" w:hAnsiTheme="minorHAnsi"/>
          <w:color w:val="000000"/>
          <w:lang w:val="en-GB"/>
        </w:rPr>
        <w:t xml:space="preserve">, et al. "Properties of normal and mutant recombinant human </w:t>
      </w:r>
      <w:proofErr w:type="spellStart"/>
      <w:r w:rsidRPr="002D4EBF">
        <w:rPr>
          <w:rFonts w:asciiTheme="minorHAnsi" w:hAnsiTheme="minorHAnsi"/>
          <w:color w:val="000000"/>
          <w:lang w:val="en-GB"/>
        </w:rPr>
        <w:t>ketohexokinases</w:t>
      </w:r>
      <w:proofErr w:type="spellEnd"/>
      <w:r w:rsidRPr="002D4EBF">
        <w:rPr>
          <w:rFonts w:asciiTheme="minorHAnsi" w:hAnsiTheme="minorHAnsi"/>
          <w:color w:val="000000"/>
          <w:lang w:val="en-GB"/>
        </w:rPr>
        <w:t xml:space="preserve"> and implications for the pathogenesis of essential </w:t>
      </w:r>
      <w:proofErr w:type="spellStart"/>
      <w:r w:rsidRPr="002D4EBF">
        <w:rPr>
          <w:rFonts w:asciiTheme="minorHAnsi" w:hAnsiTheme="minorHAnsi"/>
          <w:color w:val="000000"/>
          <w:lang w:val="en-GB"/>
        </w:rPr>
        <w:t>fructosuria</w:t>
      </w:r>
      <w:proofErr w:type="spellEnd"/>
      <w:r w:rsidRPr="002D4EBF">
        <w:rPr>
          <w:rFonts w:asciiTheme="minorHAnsi" w:hAnsiTheme="minorHAnsi"/>
          <w:color w:val="000000"/>
          <w:lang w:val="en-GB"/>
        </w:rPr>
        <w:t>." </w:t>
      </w:r>
      <w:r w:rsidRPr="002D4EBF">
        <w:rPr>
          <w:rFonts w:asciiTheme="minorHAnsi" w:hAnsiTheme="minorHAnsi"/>
          <w:i/>
          <w:color w:val="000000"/>
          <w:lang w:val="en-GB"/>
        </w:rPr>
        <w:t>Diabetes</w:t>
      </w:r>
      <w:r>
        <w:rPr>
          <w:rFonts w:asciiTheme="minorHAnsi" w:hAnsiTheme="minorHAnsi"/>
          <w:color w:val="000000"/>
          <w:lang w:val="en-GB"/>
        </w:rPr>
        <w:t>, 52(</w:t>
      </w:r>
      <w:r w:rsidRPr="002D4EBF">
        <w:rPr>
          <w:rFonts w:asciiTheme="minorHAnsi" w:hAnsiTheme="minorHAnsi"/>
          <w:color w:val="000000"/>
          <w:lang w:val="en-GB"/>
        </w:rPr>
        <w:t>9</w:t>
      </w:r>
      <w:r>
        <w:rPr>
          <w:rFonts w:asciiTheme="minorHAnsi" w:hAnsiTheme="minorHAnsi"/>
          <w:color w:val="000000"/>
          <w:lang w:val="en-GB"/>
        </w:rPr>
        <w:t>), 2003, pp.</w:t>
      </w:r>
      <w:r w:rsidRPr="002D4EBF">
        <w:rPr>
          <w:rFonts w:asciiTheme="minorHAnsi" w:hAnsiTheme="minorHAnsi"/>
          <w:color w:val="000000"/>
          <w:lang w:val="en-GB"/>
        </w:rPr>
        <w:t xml:space="preserve"> 2426-2432.</w:t>
      </w:r>
    </w:p>
    <w:p w14:paraId="7009EA65" w14:textId="4E2C06E3" w:rsidR="00A85FAB" w:rsidRPr="00A85FAB" w:rsidRDefault="00286435" w:rsidP="00AC283C">
      <w:pPr>
        <w:pStyle w:val="ListParagraph"/>
        <w:numPr>
          <w:ilvl w:val="0"/>
          <w:numId w:val="17"/>
        </w:numPr>
        <w:tabs>
          <w:tab w:val="clear" w:pos="7100"/>
        </w:tabs>
        <w:spacing w:line="240" w:lineRule="auto"/>
        <w:ind w:left="426" w:hanging="426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 xml:space="preserve">K. L. Stanhope, </w:t>
      </w:r>
      <w:r w:rsidR="00A85FAB" w:rsidRPr="00A85FAB">
        <w:rPr>
          <w:rFonts w:asciiTheme="minorHAnsi" w:hAnsiTheme="minorHAnsi"/>
          <w:color w:val="000000"/>
          <w:sz w:val="20"/>
        </w:rPr>
        <w:t>et al. "Twenty-four-hour endocrine and metabolic profiles following consumption of high-fructose corn syrup-, sucrose-, fructose-, and glucose-sweetened beverages with meals–." </w:t>
      </w:r>
      <w:r w:rsidR="00A85FAB" w:rsidRPr="00286435">
        <w:rPr>
          <w:rFonts w:asciiTheme="minorHAnsi" w:hAnsiTheme="minorHAnsi"/>
          <w:i/>
          <w:color w:val="000000"/>
          <w:sz w:val="20"/>
        </w:rPr>
        <w:t>The American journal of clinical nutrition</w:t>
      </w:r>
      <w:r>
        <w:rPr>
          <w:rFonts w:asciiTheme="minorHAnsi" w:hAnsiTheme="minorHAnsi"/>
          <w:color w:val="000000"/>
          <w:sz w:val="20"/>
        </w:rPr>
        <w:t>, 87(</w:t>
      </w:r>
      <w:r w:rsidR="00A85FAB" w:rsidRPr="00A85FAB">
        <w:rPr>
          <w:rFonts w:asciiTheme="minorHAnsi" w:hAnsiTheme="minorHAnsi"/>
          <w:color w:val="000000"/>
          <w:sz w:val="20"/>
        </w:rPr>
        <w:t>5</w:t>
      </w:r>
      <w:r>
        <w:rPr>
          <w:rFonts w:asciiTheme="minorHAnsi" w:hAnsiTheme="minorHAnsi"/>
          <w:color w:val="000000"/>
          <w:sz w:val="20"/>
        </w:rPr>
        <w:t>), 2008, PP.</w:t>
      </w:r>
      <w:r w:rsidR="00A85FAB" w:rsidRPr="00A85FAB">
        <w:rPr>
          <w:rFonts w:asciiTheme="minorHAnsi" w:hAnsiTheme="minorHAnsi"/>
          <w:color w:val="000000"/>
          <w:sz w:val="20"/>
        </w:rPr>
        <w:t xml:space="preserve"> 1194-1203.</w:t>
      </w:r>
    </w:p>
    <w:p w14:paraId="1E869A87" w14:textId="77777777" w:rsidR="002D4EBF" w:rsidRPr="002D4EBF" w:rsidRDefault="002D4EBF" w:rsidP="00286435">
      <w:pPr>
        <w:pStyle w:val="FirstParagraph"/>
        <w:tabs>
          <w:tab w:val="left" w:pos="426"/>
        </w:tabs>
        <w:ind w:left="426" w:right="-2"/>
        <w:rPr>
          <w:rFonts w:asciiTheme="minorHAnsi" w:hAnsiTheme="minorHAnsi"/>
          <w:color w:val="000000"/>
          <w:lang w:val="en-GB"/>
        </w:rPr>
      </w:pPr>
    </w:p>
    <w:sectPr w:rsidR="002D4EBF" w:rsidRPr="002D4EB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77EB" w14:textId="77777777" w:rsidR="006B67CC" w:rsidRDefault="006B67CC" w:rsidP="004F5E36">
      <w:r>
        <w:separator/>
      </w:r>
    </w:p>
  </w:endnote>
  <w:endnote w:type="continuationSeparator" w:id="0">
    <w:p w14:paraId="679FF100" w14:textId="77777777" w:rsidR="006B67CC" w:rsidRDefault="006B67C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1DF5" w14:textId="77777777" w:rsidR="006B67CC" w:rsidRDefault="006B67CC" w:rsidP="004F5E36">
      <w:r>
        <w:separator/>
      </w:r>
    </w:p>
  </w:footnote>
  <w:footnote w:type="continuationSeparator" w:id="0">
    <w:p w14:paraId="1CE61CAE" w14:textId="77777777" w:rsidR="006B67CC" w:rsidRDefault="006B67C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B57E" w14:textId="77777777" w:rsidR="004D1162" w:rsidRDefault="00594E9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BD00D9" wp14:editId="2BD6627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3E1D4F2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" strokecolor="#002060" strokeweight="2pt">
              <v:shadow on="t" opacity="24903f" mv:blur="40000f" origin=",.5" offset="0,20000emu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5A8D578F" wp14:editId="7B64F65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659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6B4B6F4C" wp14:editId="47F9B50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0837D09" w14:textId="77777777" w:rsidR="00704BDF" w:rsidRDefault="00704BDF">
    <w:pPr>
      <w:pStyle w:val="Header"/>
    </w:pPr>
  </w:p>
  <w:p w14:paraId="7F60AACA" w14:textId="77777777" w:rsidR="00704BDF" w:rsidRDefault="00704BDF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A21E6A" wp14:editId="537598AE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0BC3424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" strokecolor="#002060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st2sre7wa5tye95sgv0z2hw92v09rv9s5r&quot;&gt;My EndNote Library&lt;record-ids&gt;&lt;item&gt;92&lt;/item&gt;&lt;/record-ids&gt;&lt;/item&gt;&lt;/Libraries&gt;"/>
  </w:docVars>
  <w:rsids>
    <w:rsidRoot w:val="000E414A"/>
    <w:rsid w:val="000027C0"/>
    <w:rsid w:val="000117CB"/>
    <w:rsid w:val="000248D4"/>
    <w:rsid w:val="0003148D"/>
    <w:rsid w:val="00062A77"/>
    <w:rsid w:val="00062A9A"/>
    <w:rsid w:val="000749C9"/>
    <w:rsid w:val="00075FAE"/>
    <w:rsid w:val="000A03B2"/>
    <w:rsid w:val="000D34BE"/>
    <w:rsid w:val="000E36F1"/>
    <w:rsid w:val="000E3A73"/>
    <w:rsid w:val="000E414A"/>
    <w:rsid w:val="0013121F"/>
    <w:rsid w:val="00134DE4"/>
    <w:rsid w:val="00150E59"/>
    <w:rsid w:val="00156B32"/>
    <w:rsid w:val="00160E86"/>
    <w:rsid w:val="00174C48"/>
    <w:rsid w:val="00184AD6"/>
    <w:rsid w:val="001A4E10"/>
    <w:rsid w:val="001B65C1"/>
    <w:rsid w:val="001C407B"/>
    <w:rsid w:val="001C684B"/>
    <w:rsid w:val="001D53FC"/>
    <w:rsid w:val="001F2EC7"/>
    <w:rsid w:val="002065DB"/>
    <w:rsid w:val="002125E8"/>
    <w:rsid w:val="00226812"/>
    <w:rsid w:val="0023116C"/>
    <w:rsid w:val="002373C5"/>
    <w:rsid w:val="002447EF"/>
    <w:rsid w:val="00251550"/>
    <w:rsid w:val="00251B7C"/>
    <w:rsid w:val="00264ADB"/>
    <w:rsid w:val="0027221A"/>
    <w:rsid w:val="00275B61"/>
    <w:rsid w:val="00285905"/>
    <w:rsid w:val="00286435"/>
    <w:rsid w:val="002D1F12"/>
    <w:rsid w:val="002D38D5"/>
    <w:rsid w:val="002D4EBF"/>
    <w:rsid w:val="003009B7"/>
    <w:rsid w:val="0030469C"/>
    <w:rsid w:val="0034486E"/>
    <w:rsid w:val="003723D4"/>
    <w:rsid w:val="003A53BA"/>
    <w:rsid w:val="003A7D1C"/>
    <w:rsid w:val="003D02FF"/>
    <w:rsid w:val="00404B4F"/>
    <w:rsid w:val="0046164A"/>
    <w:rsid w:val="00462DCD"/>
    <w:rsid w:val="00465721"/>
    <w:rsid w:val="004B7547"/>
    <w:rsid w:val="004D1162"/>
    <w:rsid w:val="004E186C"/>
    <w:rsid w:val="004E4DD6"/>
    <w:rsid w:val="004F5E36"/>
    <w:rsid w:val="00506255"/>
    <w:rsid w:val="005119A5"/>
    <w:rsid w:val="00522E07"/>
    <w:rsid w:val="005278B7"/>
    <w:rsid w:val="00533AD3"/>
    <w:rsid w:val="005346C8"/>
    <w:rsid w:val="0055739E"/>
    <w:rsid w:val="00566A3F"/>
    <w:rsid w:val="00594E9F"/>
    <w:rsid w:val="005A045F"/>
    <w:rsid w:val="005B61E6"/>
    <w:rsid w:val="005C77E1"/>
    <w:rsid w:val="005D6A2F"/>
    <w:rsid w:val="005E1A82"/>
    <w:rsid w:val="005F0A28"/>
    <w:rsid w:val="005F0E5E"/>
    <w:rsid w:val="00614608"/>
    <w:rsid w:val="00620DEE"/>
    <w:rsid w:val="00622C8E"/>
    <w:rsid w:val="00625639"/>
    <w:rsid w:val="0064184D"/>
    <w:rsid w:val="00660E3E"/>
    <w:rsid w:val="00662E74"/>
    <w:rsid w:val="00665580"/>
    <w:rsid w:val="006A58D2"/>
    <w:rsid w:val="006B67CC"/>
    <w:rsid w:val="006C2990"/>
    <w:rsid w:val="006C5579"/>
    <w:rsid w:val="00704BDF"/>
    <w:rsid w:val="0070657F"/>
    <w:rsid w:val="00736B13"/>
    <w:rsid w:val="007447F3"/>
    <w:rsid w:val="007505CB"/>
    <w:rsid w:val="00753520"/>
    <w:rsid w:val="007661C8"/>
    <w:rsid w:val="007B15F3"/>
    <w:rsid w:val="007B7673"/>
    <w:rsid w:val="007C1968"/>
    <w:rsid w:val="007C5FBE"/>
    <w:rsid w:val="007D52CD"/>
    <w:rsid w:val="007E2DE3"/>
    <w:rsid w:val="00813288"/>
    <w:rsid w:val="008168FC"/>
    <w:rsid w:val="008479A2"/>
    <w:rsid w:val="0087637F"/>
    <w:rsid w:val="0087791A"/>
    <w:rsid w:val="00883C2F"/>
    <w:rsid w:val="00887346"/>
    <w:rsid w:val="008A1512"/>
    <w:rsid w:val="008D0BEB"/>
    <w:rsid w:val="008E566E"/>
    <w:rsid w:val="00901EB6"/>
    <w:rsid w:val="009450CE"/>
    <w:rsid w:val="0095164B"/>
    <w:rsid w:val="00987B0D"/>
    <w:rsid w:val="00996483"/>
    <w:rsid w:val="009E788A"/>
    <w:rsid w:val="00A00E7F"/>
    <w:rsid w:val="00A1763D"/>
    <w:rsid w:val="00A17CEC"/>
    <w:rsid w:val="00A27EF0"/>
    <w:rsid w:val="00A76EFC"/>
    <w:rsid w:val="00A8054F"/>
    <w:rsid w:val="00A85FAB"/>
    <w:rsid w:val="00A9626B"/>
    <w:rsid w:val="00A97F29"/>
    <w:rsid w:val="00AB0964"/>
    <w:rsid w:val="00AB354B"/>
    <w:rsid w:val="00AC283C"/>
    <w:rsid w:val="00AC3282"/>
    <w:rsid w:val="00AE377D"/>
    <w:rsid w:val="00B2221E"/>
    <w:rsid w:val="00B475FB"/>
    <w:rsid w:val="00B61DBF"/>
    <w:rsid w:val="00B83DAA"/>
    <w:rsid w:val="00B9186C"/>
    <w:rsid w:val="00BC30C9"/>
    <w:rsid w:val="00BC3CA8"/>
    <w:rsid w:val="00BE3E58"/>
    <w:rsid w:val="00BF055F"/>
    <w:rsid w:val="00C01616"/>
    <w:rsid w:val="00C0162B"/>
    <w:rsid w:val="00C345B1"/>
    <w:rsid w:val="00C40142"/>
    <w:rsid w:val="00C57182"/>
    <w:rsid w:val="00C655FD"/>
    <w:rsid w:val="00C74B00"/>
    <w:rsid w:val="00C75A9F"/>
    <w:rsid w:val="00C867B1"/>
    <w:rsid w:val="00C94434"/>
    <w:rsid w:val="00CA1C95"/>
    <w:rsid w:val="00CA5A9C"/>
    <w:rsid w:val="00CB4EFD"/>
    <w:rsid w:val="00CD5FE2"/>
    <w:rsid w:val="00CE19A3"/>
    <w:rsid w:val="00D02B4C"/>
    <w:rsid w:val="00D546DF"/>
    <w:rsid w:val="00D84576"/>
    <w:rsid w:val="00D85E0A"/>
    <w:rsid w:val="00DA240F"/>
    <w:rsid w:val="00DE0019"/>
    <w:rsid w:val="00DE264A"/>
    <w:rsid w:val="00E041E7"/>
    <w:rsid w:val="00E21039"/>
    <w:rsid w:val="00E23CA1"/>
    <w:rsid w:val="00E409A8"/>
    <w:rsid w:val="00E7209D"/>
    <w:rsid w:val="00E8171A"/>
    <w:rsid w:val="00E92903"/>
    <w:rsid w:val="00EA50E1"/>
    <w:rsid w:val="00EA5BDB"/>
    <w:rsid w:val="00EE0131"/>
    <w:rsid w:val="00F1564A"/>
    <w:rsid w:val="00F30C64"/>
    <w:rsid w:val="00F43A0D"/>
    <w:rsid w:val="00FA0377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6F32A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"/>
    <w:rsid w:val="00AB354B"/>
    <w:pPr>
      <w:jc w:val="center"/>
    </w:pPr>
    <w:rPr>
      <w:rFonts w:ascii="Times" w:hAnsi="Times"/>
      <w:sz w:val="20"/>
      <w:lang w:val="en-US"/>
    </w:rPr>
  </w:style>
  <w:style w:type="paragraph" w:customStyle="1" w:styleId="EndNoteBibliography">
    <w:name w:val="EndNote Bibliography"/>
    <w:basedOn w:val="Normal"/>
    <w:rsid w:val="00AB354B"/>
    <w:pPr>
      <w:spacing w:line="240" w:lineRule="auto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2D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26D6-F644-4225-9E3F-BA875EDD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Bogle, David</cp:lastModifiedBy>
  <cp:revision>3</cp:revision>
  <cp:lastPrinted>2019-01-07T14:19:00Z</cp:lastPrinted>
  <dcterms:created xsi:type="dcterms:W3CDTF">2019-01-14T12:57:00Z</dcterms:created>
  <dcterms:modified xsi:type="dcterms:W3CDTF">2019-01-14T13:04:00Z</dcterms:modified>
</cp:coreProperties>
</file>