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E165F" w14:textId="77777777" w:rsidR="000A03B2" w:rsidRPr="007574AD" w:rsidRDefault="000A03B2" w:rsidP="00704BDF">
      <w:pPr>
        <w:pStyle w:val="CETAuthors"/>
        <w:tabs>
          <w:tab w:val="clear" w:pos="7100"/>
          <w:tab w:val="right" w:pos="9070"/>
        </w:tabs>
        <w:sectPr w:rsidR="000A03B2" w:rsidRPr="007574AD"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14CD2AFB" w14:textId="7E43CE27" w:rsidR="00704BDF" w:rsidRPr="007574AD" w:rsidRDefault="00DF3771" w:rsidP="00704BDF">
      <w:pPr>
        <w:snapToGrid w:val="0"/>
        <w:spacing w:after="360"/>
        <w:jc w:val="center"/>
        <w:rPr>
          <w:rFonts w:asciiTheme="minorHAnsi" w:eastAsia="MS PGothic" w:hAnsiTheme="minorHAnsi"/>
          <w:b/>
          <w:bCs/>
          <w:sz w:val="28"/>
          <w:szCs w:val="28"/>
          <w:lang w:eastAsia="ko-KR"/>
        </w:rPr>
      </w:pPr>
      <w:r>
        <w:rPr>
          <w:rFonts w:asciiTheme="minorHAnsi" w:eastAsia="MS PGothic" w:hAnsiTheme="minorHAnsi"/>
          <w:b/>
          <w:bCs/>
          <w:sz w:val="28"/>
          <w:szCs w:val="28"/>
        </w:rPr>
        <w:t>Use</w:t>
      </w:r>
      <w:r w:rsidR="00BB77BC">
        <w:rPr>
          <w:rFonts w:asciiTheme="minorHAnsi" w:eastAsia="MS PGothic" w:hAnsiTheme="minorHAnsi"/>
          <w:b/>
          <w:bCs/>
          <w:sz w:val="28"/>
          <w:szCs w:val="28"/>
        </w:rPr>
        <w:t xml:space="preserve"> </w:t>
      </w:r>
      <w:r w:rsidR="001C386B">
        <w:rPr>
          <w:rFonts w:asciiTheme="minorHAnsi" w:eastAsia="MS PGothic" w:hAnsiTheme="minorHAnsi"/>
          <w:b/>
          <w:bCs/>
          <w:sz w:val="28"/>
          <w:szCs w:val="28"/>
        </w:rPr>
        <w:t xml:space="preserve">of Blueprints for </w:t>
      </w:r>
      <w:r w:rsidR="00BB77BC">
        <w:rPr>
          <w:rFonts w:asciiTheme="minorHAnsi" w:eastAsia="MS PGothic" w:hAnsiTheme="minorHAnsi"/>
          <w:b/>
          <w:bCs/>
          <w:sz w:val="28"/>
          <w:szCs w:val="28"/>
        </w:rPr>
        <w:t xml:space="preserve">Industrial Symbiosis </w:t>
      </w:r>
      <w:r w:rsidR="001C386B">
        <w:rPr>
          <w:rFonts w:asciiTheme="minorHAnsi" w:eastAsia="MS PGothic" w:hAnsiTheme="minorHAnsi"/>
          <w:b/>
          <w:bCs/>
          <w:sz w:val="28"/>
          <w:szCs w:val="28"/>
        </w:rPr>
        <w:t xml:space="preserve">Detection – </w:t>
      </w:r>
      <w:r w:rsidR="00BB77BC">
        <w:rPr>
          <w:rFonts w:asciiTheme="minorHAnsi" w:eastAsia="MS PGothic" w:hAnsiTheme="minorHAnsi"/>
          <w:b/>
          <w:bCs/>
          <w:sz w:val="28"/>
          <w:szCs w:val="28"/>
        </w:rPr>
        <w:t xml:space="preserve">The </w:t>
      </w:r>
      <w:r w:rsidR="001C386B">
        <w:rPr>
          <w:rFonts w:asciiTheme="minorHAnsi" w:eastAsia="MS PGothic" w:hAnsiTheme="minorHAnsi"/>
          <w:b/>
          <w:bCs/>
          <w:sz w:val="28"/>
          <w:szCs w:val="28"/>
        </w:rPr>
        <w:t xml:space="preserve">Case of Heat Integration Between a Refinery </w:t>
      </w:r>
      <w:proofErr w:type="spellStart"/>
      <w:r w:rsidR="001C386B">
        <w:rPr>
          <w:rFonts w:asciiTheme="minorHAnsi" w:eastAsia="MS PGothic" w:hAnsiTheme="minorHAnsi"/>
          <w:b/>
          <w:bCs/>
          <w:sz w:val="28"/>
          <w:szCs w:val="28"/>
        </w:rPr>
        <w:t>anda</w:t>
      </w:r>
      <w:proofErr w:type="spellEnd"/>
      <w:r w:rsidR="001C386B">
        <w:rPr>
          <w:rFonts w:asciiTheme="minorHAnsi" w:eastAsia="MS PGothic" w:hAnsiTheme="minorHAnsi"/>
          <w:b/>
          <w:bCs/>
          <w:sz w:val="28"/>
          <w:szCs w:val="28"/>
        </w:rPr>
        <w:t xml:space="preserve"> </w:t>
      </w:r>
      <w:r w:rsidR="00BB77BC">
        <w:rPr>
          <w:rFonts w:asciiTheme="minorHAnsi" w:eastAsia="MS PGothic" w:hAnsiTheme="minorHAnsi"/>
          <w:b/>
          <w:bCs/>
          <w:sz w:val="28"/>
          <w:szCs w:val="28"/>
        </w:rPr>
        <w:t>District Heating Network</w:t>
      </w:r>
      <w:r w:rsidR="001C386B">
        <w:rPr>
          <w:rFonts w:asciiTheme="minorHAnsi" w:eastAsia="MS PGothic" w:hAnsiTheme="minorHAnsi"/>
          <w:b/>
          <w:bCs/>
          <w:sz w:val="28"/>
          <w:szCs w:val="28"/>
        </w:rPr>
        <w:t>.</w:t>
      </w:r>
    </w:p>
    <w:p w14:paraId="1DF6AB50" w14:textId="50F74A51" w:rsidR="00DE0019" w:rsidRPr="00E33B64" w:rsidRDefault="00586AEC" w:rsidP="00354261">
      <w:pPr>
        <w:snapToGrid w:val="0"/>
        <w:spacing w:after="120"/>
        <w:jc w:val="center"/>
        <w:rPr>
          <w:rFonts w:asciiTheme="minorHAnsi" w:eastAsia="SimSun" w:hAnsiTheme="minorHAnsi"/>
          <w:color w:val="000000"/>
          <w:sz w:val="24"/>
          <w:szCs w:val="24"/>
          <w:lang w:val="fr-FR" w:eastAsia="zh-CN"/>
        </w:rPr>
      </w:pPr>
      <w:r w:rsidRPr="00E33B64">
        <w:rPr>
          <w:rFonts w:asciiTheme="minorHAnsi" w:eastAsia="SimSun" w:hAnsiTheme="minorHAnsi"/>
          <w:color w:val="000000"/>
          <w:sz w:val="24"/>
          <w:szCs w:val="24"/>
          <w:u w:val="single"/>
          <w:lang w:val="fr-FR" w:eastAsia="zh-CN"/>
        </w:rPr>
        <w:t>Hélène</w:t>
      </w:r>
      <w:r w:rsidR="00704BDF" w:rsidRPr="00E33B64">
        <w:rPr>
          <w:rFonts w:asciiTheme="minorHAnsi" w:eastAsia="SimSun" w:hAnsiTheme="minorHAnsi"/>
          <w:color w:val="000000"/>
          <w:sz w:val="24"/>
          <w:szCs w:val="24"/>
          <w:u w:val="single"/>
          <w:lang w:val="fr-FR" w:eastAsia="zh-CN"/>
        </w:rPr>
        <w:t xml:space="preserve"> </w:t>
      </w:r>
      <w:r w:rsidRPr="00E33B64">
        <w:rPr>
          <w:rFonts w:asciiTheme="minorHAnsi" w:eastAsia="SimSun" w:hAnsiTheme="minorHAnsi"/>
          <w:color w:val="000000"/>
          <w:sz w:val="24"/>
          <w:szCs w:val="24"/>
          <w:u w:val="single"/>
          <w:lang w:val="fr-FR" w:eastAsia="zh-CN"/>
        </w:rPr>
        <w:t>Cervo</w:t>
      </w:r>
      <w:r w:rsidR="00704BDF" w:rsidRPr="00E33B64">
        <w:rPr>
          <w:rFonts w:asciiTheme="minorHAnsi" w:eastAsia="SimSun" w:hAnsiTheme="minorHAnsi"/>
          <w:color w:val="000000"/>
          <w:sz w:val="24"/>
          <w:szCs w:val="24"/>
          <w:u w:val="single"/>
          <w:vertAlign w:val="superscript"/>
          <w:lang w:val="fr-FR" w:eastAsia="zh-CN"/>
        </w:rPr>
        <w:t>1</w:t>
      </w:r>
      <w:r w:rsidR="00AB7088" w:rsidRPr="00E33B64">
        <w:rPr>
          <w:rFonts w:asciiTheme="minorHAnsi" w:eastAsia="SimSun" w:hAnsiTheme="minorHAnsi"/>
          <w:color w:val="000000"/>
          <w:sz w:val="24"/>
          <w:szCs w:val="24"/>
          <w:u w:val="single"/>
          <w:vertAlign w:val="superscript"/>
          <w:lang w:val="fr-FR" w:eastAsia="zh-CN"/>
        </w:rPr>
        <w:t>, 2</w:t>
      </w:r>
      <w:r w:rsidR="00F800CC" w:rsidRPr="00E33B64">
        <w:rPr>
          <w:rFonts w:asciiTheme="minorHAnsi" w:eastAsia="SimSun" w:hAnsiTheme="minorHAnsi"/>
          <w:color w:val="000000"/>
          <w:sz w:val="24"/>
          <w:szCs w:val="24"/>
          <w:u w:val="single"/>
          <w:vertAlign w:val="superscript"/>
          <w:lang w:val="fr-FR" w:eastAsia="zh-CN"/>
        </w:rPr>
        <w:t>, *</w:t>
      </w:r>
      <w:r w:rsidR="00736B13" w:rsidRPr="00E33B64">
        <w:rPr>
          <w:rFonts w:asciiTheme="minorHAnsi" w:eastAsia="SimSun" w:hAnsiTheme="minorHAnsi"/>
          <w:color w:val="000000"/>
          <w:sz w:val="24"/>
          <w:szCs w:val="24"/>
          <w:lang w:val="fr-FR" w:eastAsia="zh-CN"/>
        </w:rPr>
        <w:t>,</w:t>
      </w:r>
      <w:r w:rsidR="00354261" w:rsidRPr="00E33B64">
        <w:rPr>
          <w:rFonts w:asciiTheme="minorHAnsi" w:eastAsia="SimSun" w:hAnsiTheme="minorHAnsi"/>
          <w:color w:val="000000"/>
          <w:sz w:val="24"/>
          <w:szCs w:val="24"/>
          <w:lang w:val="fr-FR" w:eastAsia="zh-CN"/>
        </w:rPr>
        <w:t xml:space="preserve"> Samira Fazlollahi</w:t>
      </w:r>
      <w:r w:rsidR="00354261" w:rsidRPr="00E33B64">
        <w:rPr>
          <w:rFonts w:asciiTheme="minorHAnsi" w:eastAsia="SimSun" w:hAnsiTheme="minorHAnsi"/>
          <w:color w:val="000000"/>
          <w:sz w:val="24"/>
          <w:szCs w:val="24"/>
          <w:vertAlign w:val="superscript"/>
          <w:lang w:val="fr-FR" w:eastAsia="zh-CN"/>
        </w:rPr>
        <w:t>3</w:t>
      </w:r>
      <w:r w:rsidR="00354261" w:rsidRPr="00E33B64">
        <w:rPr>
          <w:rFonts w:asciiTheme="minorHAnsi" w:eastAsia="SimSun" w:hAnsiTheme="minorHAnsi"/>
          <w:color w:val="000000"/>
          <w:sz w:val="24"/>
          <w:szCs w:val="24"/>
          <w:lang w:val="fr-FR" w:eastAsia="zh-CN"/>
        </w:rPr>
        <w:t>,</w:t>
      </w:r>
      <w:r w:rsidR="00736B13" w:rsidRPr="00E33B64">
        <w:rPr>
          <w:rFonts w:asciiTheme="minorHAnsi" w:eastAsia="SimSun" w:hAnsiTheme="minorHAnsi"/>
          <w:color w:val="000000"/>
          <w:sz w:val="24"/>
          <w:szCs w:val="24"/>
          <w:lang w:val="fr-FR" w:eastAsia="zh-CN"/>
        </w:rPr>
        <w:t xml:space="preserve"> </w:t>
      </w:r>
      <w:r w:rsidR="00C91A14" w:rsidRPr="00E33B64">
        <w:rPr>
          <w:rFonts w:asciiTheme="minorHAnsi" w:eastAsia="SimSun" w:hAnsiTheme="minorHAnsi"/>
          <w:color w:val="000000"/>
          <w:sz w:val="24"/>
          <w:szCs w:val="24"/>
          <w:lang w:val="fr-FR" w:eastAsia="zh-CN"/>
        </w:rPr>
        <w:t>Jean-Henry Ferrasse</w:t>
      </w:r>
      <w:r w:rsidR="00354261" w:rsidRPr="00E33B64">
        <w:rPr>
          <w:rFonts w:asciiTheme="minorHAnsi" w:eastAsia="SimSun" w:hAnsiTheme="minorHAnsi" w:cstheme="minorHAnsi"/>
          <w:color w:val="000000"/>
          <w:sz w:val="24"/>
          <w:szCs w:val="24"/>
          <w:vertAlign w:val="superscript"/>
          <w:lang w:val="fr-FR" w:eastAsia="zh-CN"/>
        </w:rPr>
        <w:t>1</w:t>
      </w:r>
      <w:r w:rsidR="00C91A14" w:rsidRPr="00E33B64">
        <w:rPr>
          <w:rFonts w:asciiTheme="minorHAnsi" w:eastAsia="SimSun" w:hAnsiTheme="minorHAnsi" w:cstheme="minorHAnsi"/>
          <w:color w:val="000000"/>
          <w:sz w:val="24"/>
          <w:szCs w:val="24"/>
          <w:lang w:val="fr-FR" w:eastAsia="zh-CN"/>
        </w:rPr>
        <w:t>, Greet Van Eetvelde</w:t>
      </w:r>
      <w:r w:rsidR="00354261" w:rsidRPr="00E33B64">
        <w:rPr>
          <w:rFonts w:asciiTheme="minorHAnsi" w:eastAsia="SimSun" w:hAnsiTheme="minorHAnsi" w:cstheme="minorHAnsi"/>
          <w:color w:val="000000"/>
          <w:sz w:val="24"/>
          <w:szCs w:val="24"/>
          <w:vertAlign w:val="superscript"/>
          <w:lang w:val="fr-FR" w:eastAsia="zh-CN"/>
        </w:rPr>
        <w:t>2</w:t>
      </w:r>
      <w:r w:rsidR="00C91A14" w:rsidRPr="00E33B64">
        <w:rPr>
          <w:rFonts w:asciiTheme="minorHAnsi" w:eastAsia="SimSun" w:hAnsiTheme="minorHAnsi" w:cstheme="minorHAnsi"/>
          <w:color w:val="000000"/>
          <w:sz w:val="24"/>
          <w:szCs w:val="24"/>
          <w:vertAlign w:val="superscript"/>
          <w:lang w:val="fr-FR" w:eastAsia="zh-CN"/>
        </w:rPr>
        <w:t>, *</w:t>
      </w:r>
    </w:p>
    <w:p w14:paraId="0BE72C97" w14:textId="77777777" w:rsidR="009C7DB0" w:rsidRPr="00825054" w:rsidRDefault="00704BDF" w:rsidP="009C7DB0">
      <w:pPr>
        <w:snapToGrid w:val="0"/>
        <w:jc w:val="center"/>
        <w:rPr>
          <w:rFonts w:asciiTheme="minorHAnsi" w:eastAsia="MS PGothic" w:hAnsiTheme="minorHAnsi"/>
          <w:i/>
          <w:iCs/>
          <w:color w:val="000000"/>
          <w:sz w:val="20"/>
          <w:lang w:val="fr-FR"/>
        </w:rPr>
      </w:pPr>
      <w:r w:rsidRPr="00825054">
        <w:rPr>
          <w:rFonts w:eastAsia="MS PGothic"/>
          <w:i/>
          <w:iCs/>
          <w:color w:val="000000"/>
          <w:sz w:val="20"/>
          <w:lang w:val="fr-FR"/>
        </w:rPr>
        <w:t>1</w:t>
      </w:r>
      <w:r w:rsidRPr="00825054">
        <w:rPr>
          <w:rFonts w:asciiTheme="minorHAnsi" w:eastAsia="MS PGothic" w:hAnsiTheme="minorHAnsi"/>
          <w:i/>
          <w:iCs/>
          <w:color w:val="000000"/>
          <w:sz w:val="20"/>
          <w:lang w:val="fr-FR"/>
        </w:rPr>
        <w:t xml:space="preserve"> </w:t>
      </w:r>
      <w:r w:rsidR="007936A5" w:rsidRPr="00825054">
        <w:rPr>
          <w:rFonts w:asciiTheme="minorHAnsi" w:eastAsia="MS PGothic" w:hAnsiTheme="minorHAnsi"/>
          <w:i/>
          <w:iCs/>
          <w:color w:val="000000"/>
          <w:sz w:val="20"/>
          <w:lang w:val="fr-FR"/>
        </w:rPr>
        <w:t>Aix Marseille Univ, CNRS, Centrale Marseille, M2P2, Marseille, France</w:t>
      </w:r>
      <w:r w:rsidRPr="00825054">
        <w:rPr>
          <w:rFonts w:asciiTheme="minorHAnsi" w:eastAsia="MS PGothic" w:hAnsiTheme="minorHAnsi"/>
          <w:i/>
          <w:iCs/>
          <w:color w:val="000000"/>
          <w:sz w:val="20"/>
          <w:lang w:val="fr-FR"/>
        </w:rPr>
        <w:t>;</w:t>
      </w:r>
    </w:p>
    <w:p w14:paraId="4493471C" w14:textId="5EC8C17A" w:rsidR="00354261" w:rsidRDefault="00704BDF" w:rsidP="001C386B">
      <w:pPr>
        <w:snapToGrid w:val="0"/>
        <w:jc w:val="center"/>
        <w:rPr>
          <w:rFonts w:asciiTheme="minorHAnsi" w:eastAsia="MS PGothic" w:hAnsiTheme="minorHAnsi"/>
          <w:i/>
          <w:iCs/>
          <w:color w:val="000000"/>
          <w:sz w:val="20"/>
          <w:lang w:val="fr-FR"/>
        </w:rPr>
      </w:pPr>
      <w:r w:rsidRPr="007574AD">
        <w:rPr>
          <w:rFonts w:asciiTheme="minorHAnsi" w:eastAsia="MS PGothic" w:hAnsiTheme="minorHAnsi"/>
          <w:i/>
          <w:iCs/>
          <w:color w:val="000000"/>
          <w:sz w:val="20"/>
        </w:rPr>
        <w:t xml:space="preserve">2 </w:t>
      </w:r>
      <w:r w:rsidR="005E3A33" w:rsidRPr="007574AD">
        <w:rPr>
          <w:rFonts w:asciiTheme="minorHAnsi" w:eastAsia="MS PGothic" w:hAnsiTheme="minorHAnsi"/>
          <w:i/>
          <w:iCs/>
          <w:color w:val="000000"/>
          <w:sz w:val="20"/>
        </w:rPr>
        <w:t>Energy and Cluster Management, Faculty of Engineering and Architecture, Ghent University, Ghent,</w:t>
      </w:r>
      <w:r w:rsidR="009C7DB0" w:rsidRPr="007574AD">
        <w:rPr>
          <w:rFonts w:asciiTheme="minorHAnsi" w:eastAsia="MS PGothic" w:hAnsiTheme="minorHAnsi"/>
          <w:i/>
          <w:iCs/>
          <w:color w:val="000000"/>
          <w:sz w:val="20"/>
        </w:rPr>
        <w:t xml:space="preserve"> </w:t>
      </w:r>
      <w:r w:rsidR="005E3A33" w:rsidRPr="007574AD">
        <w:rPr>
          <w:rFonts w:asciiTheme="minorHAnsi" w:eastAsia="MS PGothic" w:hAnsiTheme="minorHAnsi"/>
          <w:i/>
          <w:iCs/>
          <w:color w:val="000000"/>
          <w:sz w:val="20"/>
        </w:rPr>
        <w:t>Belgium</w:t>
      </w:r>
      <w:r w:rsidR="00F800CC" w:rsidRPr="007574AD">
        <w:rPr>
          <w:rFonts w:asciiTheme="minorHAnsi" w:eastAsia="MS PGothic" w:hAnsiTheme="minorHAnsi"/>
          <w:i/>
          <w:iCs/>
          <w:color w:val="000000"/>
          <w:sz w:val="20"/>
        </w:rPr>
        <w:t>;</w:t>
      </w:r>
      <w:r w:rsidR="001C386B">
        <w:rPr>
          <w:rFonts w:asciiTheme="minorHAnsi" w:eastAsia="MS PGothic" w:hAnsiTheme="minorHAnsi"/>
          <w:i/>
          <w:iCs/>
          <w:color w:val="000000"/>
          <w:sz w:val="20"/>
        </w:rPr>
        <w:t xml:space="preserve"> </w:t>
      </w:r>
      <w:r w:rsidR="00354261" w:rsidRPr="00386838">
        <w:rPr>
          <w:rFonts w:asciiTheme="minorHAnsi" w:eastAsia="MS PGothic" w:hAnsiTheme="minorHAnsi"/>
          <w:i/>
          <w:iCs/>
          <w:color w:val="000000"/>
          <w:sz w:val="20"/>
          <w:lang w:val="fr-FR"/>
        </w:rPr>
        <w:t xml:space="preserve">3 </w:t>
      </w:r>
      <w:r w:rsidR="00386838" w:rsidRPr="00386838">
        <w:rPr>
          <w:rFonts w:asciiTheme="minorHAnsi" w:eastAsia="MS PGothic" w:hAnsiTheme="minorHAnsi"/>
          <w:i/>
          <w:iCs/>
          <w:color w:val="000000"/>
          <w:sz w:val="20"/>
          <w:lang w:val="fr-FR"/>
        </w:rPr>
        <w:t xml:space="preserve">Veolia Recherche et Innovation, 291 Avenue Dreyfous </w:t>
      </w:r>
      <w:proofErr w:type="spellStart"/>
      <w:r w:rsidR="00386838" w:rsidRPr="00386838">
        <w:rPr>
          <w:rFonts w:asciiTheme="minorHAnsi" w:eastAsia="MS PGothic" w:hAnsiTheme="minorHAnsi"/>
          <w:i/>
          <w:iCs/>
          <w:color w:val="000000"/>
          <w:sz w:val="20"/>
          <w:lang w:val="fr-FR"/>
        </w:rPr>
        <w:t>Ducas</w:t>
      </w:r>
      <w:proofErr w:type="spellEnd"/>
      <w:r w:rsidR="00386838" w:rsidRPr="00386838">
        <w:rPr>
          <w:rFonts w:asciiTheme="minorHAnsi" w:eastAsia="MS PGothic" w:hAnsiTheme="minorHAnsi"/>
          <w:i/>
          <w:iCs/>
          <w:color w:val="000000"/>
          <w:sz w:val="20"/>
          <w:lang w:val="fr-FR"/>
        </w:rPr>
        <w:t xml:space="preserve">, 78520 Limay, </w:t>
      </w:r>
      <w:r w:rsidR="001C386B">
        <w:rPr>
          <w:rFonts w:asciiTheme="minorHAnsi" w:eastAsia="MS PGothic" w:hAnsiTheme="minorHAnsi"/>
          <w:i/>
          <w:iCs/>
          <w:color w:val="000000"/>
          <w:sz w:val="20"/>
          <w:lang w:val="fr-FR"/>
        </w:rPr>
        <w:t>France</w:t>
      </w:r>
    </w:p>
    <w:p w14:paraId="17C663B4" w14:textId="77777777" w:rsidR="001C386B" w:rsidRPr="001C386B" w:rsidRDefault="001C386B" w:rsidP="001C386B">
      <w:pPr>
        <w:snapToGrid w:val="0"/>
        <w:jc w:val="center"/>
        <w:rPr>
          <w:rFonts w:asciiTheme="minorHAnsi" w:eastAsia="MS PGothic" w:hAnsiTheme="minorHAnsi"/>
          <w:i/>
          <w:iCs/>
          <w:color w:val="000000"/>
          <w:sz w:val="20"/>
        </w:rPr>
      </w:pPr>
      <w:bookmarkStart w:id="0" w:name="_GoBack"/>
      <w:bookmarkEnd w:id="0"/>
    </w:p>
    <w:p w14:paraId="58498E98" w14:textId="6689B227" w:rsidR="00704BDF" w:rsidRPr="007574AD" w:rsidRDefault="00704BDF" w:rsidP="00386838">
      <w:pPr>
        <w:snapToGrid w:val="0"/>
        <w:jc w:val="center"/>
        <w:rPr>
          <w:rFonts w:asciiTheme="minorHAnsi" w:eastAsia="MS PGothic" w:hAnsiTheme="minorHAnsi"/>
          <w:bCs/>
          <w:i/>
          <w:iCs/>
          <w:sz w:val="20"/>
        </w:rPr>
      </w:pPr>
      <w:r w:rsidRPr="007574AD">
        <w:rPr>
          <w:rFonts w:asciiTheme="minorHAnsi" w:eastAsia="MS PGothic" w:hAnsiTheme="minorHAnsi"/>
          <w:bCs/>
          <w:i/>
          <w:iCs/>
          <w:color w:val="000000"/>
          <w:sz w:val="20"/>
        </w:rPr>
        <w:t>*Corresponding author</w:t>
      </w:r>
      <w:r w:rsidR="00856ED4" w:rsidRPr="007574AD">
        <w:rPr>
          <w:rFonts w:asciiTheme="minorHAnsi" w:eastAsia="MS PGothic" w:hAnsiTheme="minorHAnsi"/>
          <w:bCs/>
          <w:i/>
          <w:iCs/>
          <w:color w:val="000000"/>
          <w:sz w:val="20"/>
        </w:rPr>
        <w:t>s</w:t>
      </w:r>
      <w:r w:rsidRPr="007574AD">
        <w:rPr>
          <w:rFonts w:asciiTheme="minorHAnsi" w:eastAsia="MS PGothic" w:hAnsiTheme="minorHAnsi"/>
          <w:bCs/>
          <w:i/>
          <w:iCs/>
          <w:sz w:val="20"/>
          <w:lang w:eastAsia="ko-KR"/>
        </w:rPr>
        <w:t>:</w:t>
      </w:r>
      <w:r w:rsidRPr="007574AD">
        <w:rPr>
          <w:rFonts w:asciiTheme="minorHAnsi" w:eastAsia="MS PGothic" w:hAnsiTheme="minorHAnsi"/>
          <w:bCs/>
          <w:i/>
          <w:iCs/>
          <w:sz w:val="20"/>
        </w:rPr>
        <w:t xml:space="preserve"> </w:t>
      </w:r>
      <w:hyperlink r:id="rId10" w:history="1">
        <w:r w:rsidR="00856ED4" w:rsidRPr="007574AD">
          <w:rPr>
            <w:rStyle w:val="Collegamentoipertestuale"/>
            <w:rFonts w:asciiTheme="minorHAnsi" w:eastAsia="MS PGothic" w:hAnsiTheme="minorHAnsi"/>
            <w:bCs/>
            <w:i/>
            <w:iCs/>
            <w:sz w:val="20"/>
          </w:rPr>
          <w:t>helene.cervo@etu.univ-amu.fr</w:t>
        </w:r>
      </w:hyperlink>
      <w:r w:rsidR="001C386B">
        <w:rPr>
          <w:rFonts w:asciiTheme="minorHAnsi" w:eastAsia="MS PGothic" w:hAnsiTheme="minorHAnsi"/>
          <w:bCs/>
          <w:i/>
          <w:iCs/>
          <w:sz w:val="20"/>
        </w:rPr>
        <w:t xml:space="preserve">, </w:t>
      </w:r>
      <w:hyperlink r:id="rId11" w:history="1">
        <w:r w:rsidR="00F735C7" w:rsidRPr="007574AD">
          <w:rPr>
            <w:rStyle w:val="Collegamentoipertestuale"/>
            <w:rFonts w:asciiTheme="minorHAnsi" w:eastAsia="MS PGothic" w:hAnsiTheme="minorHAnsi"/>
            <w:bCs/>
            <w:i/>
            <w:iCs/>
            <w:sz w:val="20"/>
          </w:rPr>
          <w:t>Greet.VanEetvelde@UGent.be</w:t>
        </w:r>
      </w:hyperlink>
      <w:r w:rsidR="00F735C7" w:rsidRPr="007574AD">
        <w:rPr>
          <w:rFonts w:asciiTheme="minorHAnsi" w:eastAsia="MS PGothic" w:hAnsiTheme="minorHAnsi"/>
          <w:bCs/>
          <w:i/>
          <w:iCs/>
          <w:sz w:val="20"/>
        </w:rPr>
        <w:t xml:space="preserve"> </w:t>
      </w:r>
    </w:p>
    <w:p w14:paraId="18F0339D" w14:textId="77777777" w:rsidR="00704BDF" w:rsidRPr="007574AD" w:rsidRDefault="00704BDF" w:rsidP="00704BDF">
      <w:pPr>
        <w:pStyle w:val="AbstractHeading"/>
        <w:tabs>
          <w:tab w:val="left" w:pos="3547"/>
          <w:tab w:val="center" w:pos="4694"/>
        </w:tabs>
        <w:spacing w:before="240" w:after="0"/>
        <w:ind w:firstLine="357"/>
        <w:rPr>
          <w:rFonts w:asciiTheme="minorHAnsi" w:hAnsiTheme="minorHAnsi"/>
          <w:b/>
          <w:lang w:val="en-GB"/>
        </w:rPr>
      </w:pPr>
      <w:r w:rsidRPr="007574AD">
        <w:rPr>
          <w:rFonts w:asciiTheme="minorHAnsi" w:hAnsiTheme="minorHAnsi"/>
          <w:b/>
          <w:lang w:val="en-GB"/>
        </w:rPr>
        <w:t>Highlights</w:t>
      </w:r>
    </w:p>
    <w:p w14:paraId="4A88C3A7" w14:textId="11756B9D" w:rsidR="00CC6FE7" w:rsidRDefault="00CC6FE7" w:rsidP="00CC6FE7">
      <w:pPr>
        <w:pStyle w:val="AbstractBody"/>
        <w:numPr>
          <w:ilvl w:val="0"/>
          <w:numId w:val="16"/>
        </w:numPr>
        <w:rPr>
          <w:rFonts w:asciiTheme="minorHAnsi" w:hAnsiTheme="minorHAnsi"/>
          <w:lang w:val="en-GB"/>
        </w:rPr>
      </w:pPr>
      <w:r>
        <w:rPr>
          <w:rFonts w:asciiTheme="minorHAnsi" w:hAnsiTheme="minorHAnsi"/>
          <w:lang w:val="en-GB"/>
        </w:rPr>
        <w:t>Utilisation of blueprints</w:t>
      </w:r>
      <w:r w:rsidR="00CC56F3">
        <w:rPr>
          <w:rFonts w:asciiTheme="minorHAnsi" w:hAnsiTheme="minorHAnsi"/>
          <w:lang w:val="en-GB"/>
        </w:rPr>
        <w:t xml:space="preserve"> </w:t>
      </w:r>
      <w:r w:rsidR="00CC56F3" w:rsidRPr="00CC56F3">
        <w:rPr>
          <w:rFonts w:asciiTheme="minorHAnsi" w:hAnsiTheme="minorHAnsi"/>
          <w:lang w:val="en-GB"/>
        </w:rPr>
        <w:t>for the detection of industrial symbiosis opportunities</w:t>
      </w:r>
    </w:p>
    <w:p w14:paraId="14FFEC46" w14:textId="6B1118DD" w:rsidR="00704BDF" w:rsidRPr="00FD2E65" w:rsidRDefault="00CC6FE7" w:rsidP="00FD2E65">
      <w:pPr>
        <w:pStyle w:val="AbstractBody"/>
        <w:numPr>
          <w:ilvl w:val="0"/>
          <w:numId w:val="16"/>
        </w:numPr>
        <w:rPr>
          <w:rFonts w:asciiTheme="minorHAnsi" w:hAnsiTheme="minorHAnsi"/>
          <w:lang w:val="en-GB"/>
        </w:rPr>
      </w:pPr>
      <w:r>
        <w:rPr>
          <w:rFonts w:asciiTheme="minorHAnsi" w:hAnsiTheme="minorHAnsi"/>
          <w:lang w:val="en-GB"/>
        </w:rPr>
        <w:t>Heat integration between a refinery and a District Heating Network</w:t>
      </w:r>
    </w:p>
    <w:p w14:paraId="3917F17A" w14:textId="006FBEB3" w:rsidR="00704BDF" w:rsidRDefault="00704BDF" w:rsidP="00E33B64">
      <w:pPr>
        <w:snapToGrid w:val="0"/>
        <w:spacing w:before="120" w:line="300" w:lineRule="auto"/>
        <w:rPr>
          <w:rFonts w:asciiTheme="minorHAnsi" w:eastAsia="MS PGothic" w:hAnsiTheme="minorHAnsi"/>
          <w:b/>
          <w:bCs/>
          <w:color w:val="000000"/>
          <w:sz w:val="22"/>
          <w:szCs w:val="22"/>
        </w:rPr>
      </w:pPr>
      <w:r w:rsidRPr="007574AD">
        <w:rPr>
          <w:rFonts w:asciiTheme="minorHAnsi" w:eastAsia="MS PGothic" w:hAnsiTheme="minorHAnsi"/>
          <w:b/>
          <w:bCs/>
          <w:color w:val="000000"/>
          <w:sz w:val="22"/>
          <w:szCs w:val="22"/>
        </w:rPr>
        <w:t>1. Introduction</w:t>
      </w:r>
    </w:p>
    <w:p w14:paraId="33ED2AAE" w14:textId="3D3E2635" w:rsidR="002752F9" w:rsidRDefault="00206868" w:rsidP="00A57AB9">
      <w:pPr>
        <w:snapToGrid w:val="0"/>
        <w:rPr>
          <w:rFonts w:asciiTheme="minorHAnsi" w:eastAsia="MS PGothic" w:hAnsiTheme="minorHAnsi"/>
          <w:color w:val="000000"/>
          <w:sz w:val="22"/>
          <w:szCs w:val="22"/>
        </w:rPr>
      </w:pPr>
      <w:r w:rsidRPr="00206868">
        <w:rPr>
          <w:rFonts w:asciiTheme="minorHAnsi" w:eastAsia="MS PGothic" w:hAnsiTheme="minorHAnsi"/>
          <w:color w:val="000000"/>
          <w:sz w:val="22"/>
          <w:szCs w:val="22"/>
        </w:rPr>
        <w:t>Industrial Symbiosis (IS) is at the heart of the European Union’s (EU) strategy to transition towards a low</w:t>
      </w:r>
      <w:r w:rsidR="0089790D">
        <w:rPr>
          <w:rFonts w:asciiTheme="minorHAnsi" w:eastAsia="MS PGothic" w:hAnsiTheme="minorHAnsi"/>
          <w:color w:val="000000"/>
          <w:sz w:val="22"/>
          <w:szCs w:val="22"/>
        </w:rPr>
        <w:t xml:space="preserve">er </w:t>
      </w:r>
      <w:r w:rsidRPr="00206868">
        <w:rPr>
          <w:rFonts w:asciiTheme="minorHAnsi" w:eastAsia="MS PGothic" w:hAnsiTheme="minorHAnsi"/>
          <w:color w:val="000000"/>
          <w:sz w:val="22"/>
          <w:szCs w:val="22"/>
        </w:rPr>
        <w:t>carbon</w:t>
      </w:r>
      <w:r w:rsidR="0089790D">
        <w:rPr>
          <w:rFonts w:asciiTheme="minorHAnsi" w:eastAsia="MS PGothic" w:hAnsiTheme="minorHAnsi"/>
          <w:color w:val="000000"/>
          <w:sz w:val="22"/>
          <w:szCs w:val="22"/>
        </w:rPr>
        <w:t xml:space="preserve"> and more circular</w:t>
      </w:r>
      <w:r w:rsidRPr="00206868">
        <w:rPr>
          <w:rFonts w:asciiTheme="minorHAnsi" w:eastAsia="MS PGothic" w:hAnsiTheme="minorHAnsi"/>
          <w:color w:val="000000"/>
          <w:sz w:val="22"/>
          <w:szCs w:val="22"/>
        </w:rPr>
        <w:t xml:space="preserve"> economy. </w:t>
      </w:r>
      <w:r w:rsidR="0089790D">
        <w:rPr>
          <w:rFonts w:asciiTheme="minorHAnsi" w:eastAsia="MS PGothic" w:hAnsiTheme="minorHAnsi"/>
          <w:color w:val="000000"/>
          <w:sz w:val="22"/>
          <w:szCs w:val="22"/>
        </w:rPr>
        <w:t>It focuses on the cooperation of large and small enterprises in industr</w:t>
      </w:r>
      <w:r w:rsidR="00CD3A04">
        <w:rPr>
          <w:rFonts w:asciiTheme="minorHAnsi" w:eastAsia="MS PGothic" w:hAnsiTheme="minorHAnsi"/>
          <w:color w:val="000000"/>
          <w:sz w:val="22"/>
          <w:szCs w:val="22"/>
        </w:rPr>
        <w:t>ial</w:t>
      </w:r>
      <w:r w:rsidR="0089790D">
        <w:rPr>
          <w:rFonts w:asciiTheme="minorHAnsi" w:eastAsia="MS PGothic" w:hAnsiTheme="minorHAnsi"/>
          <w:color w:val="000000"/>
          <w:sz w:val="22"/>
          <w:szCs w:val="22"/>
        </w:rPr>
        <w:t xml:space="preserve"> or district clusters for exchanging </w:t>
      </w:r>
      <w:r w:rsidRPr="00206868">
        <w:rPr>
          <w:rFonts w:asciiTheme="minorHAnsi" w:eastAsia="MS PGothic" w:hAnsiTheme="minorHAnsi"/>
          <w:color w:val="000000"/>
          <w:sz w:val="22"/>
          <w:szCs w:val="22"/>
        </w:rPr>
        <w:t xml:space="preserve">materials, energy and </w:t>
      </w:r>
      <w:r w:rsidR="0089790D">
        <w:rPr>
          <w:rFonts w:asciiTheme="minorHAnsi" w:eastAsia="MS PGothic" w:hAnsiTheme="minorHAnsi"/>
          <w:color w:val="000000"/>
          <w:sz w:val="22"/>
          <w:szCs w:val="22"/>
        </w:rPr>
        <w:t>waste (</w:t>
      </w:r>
      <w:r w:rsidRPr="00206868">
        <w:rPr>
          <w:rFonts w:asciiTheme="minorHAnsi" w:eastAsia="MS PGothic" w:hAnsiTheme="minorHAnsi"/>
          <w:color w:val="000000"/>
          <w:sz w:val="22"/>
          <w:szCs w:val="22"/>
        </w:rPr>
        <w:t>co-product</w:t>
      </w:r>
      <w:r w:rsidR="0089790D">
        <w:rPr>
          <w:rFonts w:asciiTheme="minorHAnsi" w:eastAsia="MS PGothic" w:hAnsiTheme="minorHAnsi"/>
          <w:color w:val="000000"/>
          <w:sz w:val="22"/>
          <w:szCs w:val="22"/>
        </w:rPr>
        <w:t>)</w:t>
      </w:r>
      <w:r w:rsidRPr="00206868">
        <w:rPr>
          <w:rFonts w:asciiTheme="minorHAnsi" w:eastAsia="MS PGothic" w:hAnsiTheme="minorHAnsi"/>
          <w:color w:val="000000"/>
          <w:sz w:val="22"/>
          <w:szCs w:val="22"/>
        </w:rPr>
        <w:t xml:space="preserve"> </w:t>
      </w:r>
      <w:r w:rsidR="003572C4">
        <w:rPr>
          <w:rFonts w:asciiTheme="minorHAnsi" w:eastAsia="MS PGothic" w:hAnsiTheme="minorHAnsi"/>
          <w:color w:val="000000"/>
          <w:sz w:val="22"/>
          <w:szCs w:val="22"/>
        </w:rPr>
        <w:fldChar w:fldCharType="begin"/>
      </w:r>
      <w:r w:rsidR="00FD2E65">
        <w:rPr>
          <w:rFonts w:asciiTheme="minorHAnsi" w:eastAsia="MS PGothic" w:hAnsiTheme="minorHAnsi"/>
          <w:color w:val="000000"/>
          <w:sz w:val="22"/>
          <w:szCs w:val="22"/>
        </w:rPr>
        <w:instrText xml:space="preserve"> ADDIN ZOTERO_ITEM CSL_CITATION {"citationID":"4dsuPJ90","properties":{"formattedCitation":"[1]","plainCitation":"[1]","noteIndex":0},"citationItems":[{"id":482,"uris":["http://zotero.org/users/4033757/items/T6XVGXUI"],"uri":["http://zotero.org/users/4033757/items/T6XVGXUI"],"itemData":{"id":482,"type":"article-journal","title":"INDUSTRIAL SYMBIOSIS: Literature and Taxonomy","container-title":"Annual Review of Energy and the Environment","page":"313-337","volume":"25","issue":"1","source":"annualreviews.org (Atypon)","abstract":"Industrial symbiosis, as part of the emerging field of industrial ecology, demands resolute attention to the flow of materials and energy through local and regional economies. Industrial symbiosis engages traditionally separate industries in a collective approach to competitive advantage involving physical exchange of materials, energy, water, and/or by-products. The keys to industrial symbiosis are collaboration and the synergistic possibilities offered by geographic proximity. This paper reviews the small industrial symbiosis literature and some antecedents, as well as early efforts to develop eco-industrial parks as concrete realizations of the industrial symbiosis concept. Review of the projects is organized around a taxonomy of five different material exchange types. Input-output matching, stakeholder processes, and materials budgeting appear to be useful tools in advancing eco-industrial park development. Evolutionary approaches to industrial symbosis are found to be important in creating the level of cooperation needed for multi-party exchanges.","DOI":"10/bv29p8","ISSN":"1056-3466","shortTitle":"INDUSTRIAL SYMBIOSIS","journalAbbreviation":"Annu. Rev. Energy. Environ.","author":[{"family":"Chertow","given":"Marian R."}],"issued":{"date-parts":[["2000",11,1]]}}}],"schema":"https://github.com/citation-style-language/schema/raw/master/csl-citation.json"} </w:instrText>
      </w:r>
      <w:r w:rsidR="003572C4">
        <w:rPr>
          <w:rFonts w:asciiTheme="minorHAnsi" w:eastAsia="MS PGothic" w:hAnsiTheme="minorHAnsi"/>
          <w:color w:val="000000"/>
          <w:sz w:val="22"/>
          <w:szCs w:val="22"/>
        </w:rPr>
        <w:fldChar w:fldCharType="separate"/>
      </w:r>
      <w:r w:rsidR="00331641">
        <w:rPr>
          <w:rFonts w:asciiTheme="minorHAnsi" w:eastAsia="MS PGothic" w:hAnsiTheme="minorHAnsi"/>
          <w:noProof/>
          <w:color w:val="000000"/>
          <w:sz w:val="22"/>
          <w:szCs w:val="22"/>
        </w:rPr>
        <w:t>[1]</w:t>
      </w:r>
      <w:r w:rsidR="003572C4">
        <w:rPr>
          <w:rFonts w:asciiTheme="minorHAnsi" w:eastAsia="MS PGothic" w:hAnsiTheme="minorHAnsi"/>
          <w:color w:val="000000"/>
          <w:sz w:val="22"/>
          <w:szCs w:val="22"/>
        </w:rPr>
        <w:fldChar w:fldCharType="end"/>
      </w:r>
      <w:r w:rsidRPr="00206868">
        <w:rPr>
          <w:rFonts w:asciiTheme="minorHAnsi" w:eastAsia="MS PGothic" w:hAnsiTheme="minorHAnsi"/>
          <w:color w:val="000000"/>
          <w:sz w:val="22"/>
          <w:szCs w:val="22"/>
        </w:rPr>
        <w:t xml:space="preserve"> as well as </w:t>
      </w:r>
      <w:r w:rsidR="0089790D">
        <w:rPr>
          <w:rFonts w:asciiTheme="minorHAnsi" w:eastAsia="MS PGothic" w:hAnsiTheme="minorHAnsi"/>
          <w:color w:val="000000"/>
          <w:sz w:val="22"/>
          <w:szCs w:val="22"/>
        </w:rPr>
        <w:t>s</w:t>
      </w:r>
      <w:r w:rsidRPr="00206868">
        <w:rPr>
          <w:rFonts w:asciiTheme="minorHAnsi" w:eastAsia="MS PGothic" w:hAnsiTheme="minorHAnsi"/>
          <w:color w:val="000000"/>
          <w:sz w:val="22"/>
          <w:szCs w:val="22"/>
        </w:rPr>
        <w:t>ervices, technologies or even knowledge</w:t>
      </w:r>
      <w:r w:rsidR="0089790D">
        <w:rPr>
          <w:rFonts w:asciiTheme="minorHAnsi" w:eastAsia="MS PGothic" w:hAnsiTheme="minorHAnsi"/>
          <w:color w:val="000000"/>
          <w:sz w:val="22"/>
          <w:szCs w:val="22"/>
        </w:rPr>
        <w:t xml:space="preserve"> and information</w:t>
      </w:r>
      <w:r w:rsidR="00D6305E">
        <w:rPr>
          <w:rFonts w:asciiTheme="minorHAnsi" w:eastAsia="MS PGothic" w:hAnsiTheme="minorHAnsi"/>
          <w:color w:val="000000"/>
          <w:sz w:val="22"/>
          <w:szCs w:val="22"/>
        </w:rPr>
        <w:t xml:space="preserve"> </w:t>
      </w:r>
      <w:r w:rsidR="00D6305E">
        <w:rPr>
          <w:rFonts w:asciiTheme="minorHAnsi" w:eastAsia="MS PGothic" w:hAnsiTheme="minorHAnsi"/>
          <w:color w:val="000000"/>
          <w:sz w:val="22"/>
          <w:szCs w:val="22"/>
        </w:rPr>
        <w:fldChar w:fldCharType="begin"/>
      </w:r>
      <w:r w:rsidR="00D6305E">
        <w:rPr>
          <w:rFonts w:asciiTheme="minorHAnsi" w:eastAsia="MS PGothic" w:hAnsiTheme="minorHAnsi"/>
          <w:color w:val="000000"/>
          <w:sz w:val="22"/>
          <w:szCs w:val="22"/>
        </w:rPr>
        <w:instrText xml:space="preserve"> ADDIN ZOTERO_ITEM CSL_CITATION {"citationID":"MbJ603dg","properties":{"formattedCitation":"[2], [3]","plainCitation":"[2], [3]","noteIndex":0},"citationItems":[{"id":1126,"uris":["http://zotero.org/users/4033757/items/VYP3GBJ9"],"uri":["http://zotero.org/users/4033757/items/VYP3GBJ9"],"itemData":{"id":1126,"type":"chapter","title":"Industrial Symbiosis","container-title":"Resource Efficiency of Processing Plants","publisher":"John Wiley &amp; Sons, Ltd","page":"441-469","source":"Wiley Online Library","abstract":"Symbiosis and synergies in industry simply make good business sense. But legal, economic, spatial, technical and social incentives are put in place to show and grow symbiosis in industry and thus to create industrial ecology. Clustering and (cross-)sectorial symbiosis is an integral part of any lower carbon economy. Clustering economic activities in order to become more cost-, energy- and resource-efficient is a focal area of industrial symbiosis (IS). The economic, environmental and social benefits of IS have been acknowledged, recommending it as a policy instrument for improving competitiveness as well as resource efficiency. The overall aim of industrial ecology is to eliminate or minimise inefficiencies through optimal use of energy and materials. This chapter discusses three cluster approaches namely: park management at business parks, total site analysis at industrial sites and cross-sectorial clustering.","URL":"https://onlinelibrary.wiley.com/doi/abs/10.1002/9783527804153.ch17","ISBN":"978-3-527-80415-3","note":"DOI: 10.1002/9783527804153.ch17","language":"en","author":[{"family":"Van Eetvelde","given":"Greet"}],"issued":{"date-parts":[["2018"]]},"accessed":{"date-parts":[["2019",1,10]]}}},{"id":650,"uris":["http://zotero.org/users/4033757/items/SR6HXJQD"],"uri":["http://zotero.org/users/4033757/items/SR6HXJQD"],"itemData":{"id":650,"type":"article-journal","title":"Redefining Industrial Symbiosis","container-title":"Journal of Industrial Ecology","page":"28-37","volume":"16","issue":"1","source":"Wiley Online Library","abstract":"The most commonly cited definition of industrial symbiosis (IS), by Chertow (2000), has served well to foster discussion and research for more than a decade. The definition reflected the state of research and practice at the time; as both have advanced, some terms have been interpreted in substantially different ways. In this article we analyze those generally used terms for their connection to the ecological metaphor that is the root of industrial ecology, and their varied interpretations in IS research and practice over time. We then propose an updated definition intended to communicate the essence of IS as a tool for innovative green growth: IS engages diverse organizations in a network to foster eco-innovation and long-term culture change. Creating and sharing knowledge through the network yields mutually profitable transactions for novel sourcing of required inputs and value-added destinations for non-product outputs, as well as improved business and technical processes. We posit that, although geographic proximity is often associated with IS, it is neither necessary nor sufficient—nor is a singular focus on physical resource exchange.","DOI":"10/gdkxsd","ISSN":"1530-9290","language":"en","author":[{"family":"Lombardi","given":"D. Rachel"},{"family":"Laybourn","given":"Peter"}],"issued":{"date-parts":[["2012"]]}}}],"schema":"https://github.com/citation-style-language/schema/raw/master/csl-citation.json"} </w:instrText>
      </w:r>
      <w:r w:rsidR="00D6305E">
        <w:rPr>
          <w:rFonts w:asciiTheme="minorHAnsi" w:eastAsia="MS PGothic" w:hAnsiTheme="minorHAnsi"/>
          <w:color w:val="000000"/>
          <w:sz w:val="22"/>
          <w:szCs w:val="22"/>
        </w:rPr>
        <w:fldChar w:fldCharType="separate"/>
      </w:r>
      <w:r w:rsidR="00D6305E">
        <w:rPr>
          <w:rFonts w:asciiTheme="minorHAnsi" w:eastAsia="MS PGothic" w:hAnsiTheme="minorHAnsi"/>
          <w:noProof/>
          <w:color w:val="000000"/>
          <w:sz w:val="22"/>
          <w:szCs w:val="22"/>
        </w:rPr>
        <w:t>[2], [3]</w:t>
      </w:r>
      <w:r w:rsidR="00D6305E">
        <w:rPr>
          <w:rFonts w:asciiTheme="minorHAnsi" w:eastAsia="MS PGothic" w:hAnsiTheme="minorHAnsi"/>
          <w:color w:val="000000"/>
          <w:sz w:val="22"/>
          <w:szCs w:val="22"/>
        </w:rPr>
        <w:fldChar w:fldCharType="end"/>
      </w:r>
      <w:r w:rsidRPr="00206868">
        <w:rPr>
          <w:rFonts w:asciiTheme="minorHAnsi" w:eastAsia="MS PGothic" w:hAnsiTheme="minorHAnsi"/>
          <w:color w:val="000000"/>
          <w:sz w:val="22"/>
          <w:szCs w:val="22"/>
        </w:rPr>
        <w:t>. However, data confidentiality is still</w:t>
      </w:r>
      <w:r w:rsidR="00380D79">
        <w:rPr>
          <w:rFonts w:asciiTheme="minorHAnsi" w:eastAsia="MS PGothic" w:hAnsiTheme="minorHAnsi"/>
          <w:color w:val="000000"/>
          <w:sz w:val="22"/>
          <w:szCs w:val="22"/>
        </w:rPr>
        <w:t xml:space="preserve"> a barrier,</w:t>
      </w:r>
      <w:r w:rsidRPr="00206868">
        <w:rPr>
          <w:rFonts w:asciiTheme="minorHAnsi" w:eastAsia="MS PGothic" w:hAnsiTheme="minorHAnsi"/>
          <w:color w:val="000000"/>
          <w:sz w:val="22"/>
          <w:szCs w:val="22"/>
        </w:rPr>
        <w:t xml:space="preserve"> preventing the discovery of new IS opportunities. The concept of blueprint</w:t>
      </w:r>
      <w:r w:rsidR="0089790D">
        <w:rPr>
          <w:rFonts w:asciiTheme="minorHAnsi" w:eastAsia="MS PGothic" w:hAnsiTheme="minorHAnsi"/>
          <w:color w:val="000000"/>
          <w:sz w:val="22"/>
          <w:szCs w:val="22"/>
        </w:rPr>
        <w:t>s</w:t>
      </w:r>
      <w:r w:rsidR="00785FE2">
        <w:rPr>
          <w:rFonts w:asciiTheme="minorHAnsi" w:eastAsia="MS PGothic" w:hAnsiTheme="minorHAnsi"/>
          <w:color w:val="000000"/>
          <w:sz w:val="22"/>
          <w:szCs w:val="22"/>
        </w:rPr>
        <w:t xml:space="preserve"> </w:t>
      </w:r>
      <w:r w:rsidR="00785FE2">
        <w:rPr>
          <w:rFonts w:asciiTheme="minorHAnsi" w:eastAsia="MS PGothic" w:hAnsiTheme="minorHAnsi"/>
          <w:color w:val="000000"/>
          <w:sz w:val="22"/>
          <w:szCs w:val="22"/>
        </w:rPr>
        <w:fldChar w:fldCharType="begin"/>
      </w:r>
      <w:r w:rsidR="00880BDB">
        <w:rPr>
          <w:rFonts w:asciiTheme="minorHAnsi" w:eastAsia="MS PGothic" w:hAnsiTheme="minorHAnsi"/>
          <w:color w:val="000000"/>
          <w:sz w:val="22"/>
          <w:szCs w:val="22"/>
        </w:rPr>
        <w:instrText xml:space="preserve"> ADDIN ZOTERO_ITEM CSL_CITATION {"citationID":"bOr6RItH","properties":{"formattedCitation":"[4]","plainCitation":"[4]","noteIndex":0},"citationItems":[{"id":112,"uris":["http://zotero.org/users/4033757/items/BQ7SAG2G"],"uri":["http://zotero.org/users/4033757/items/BQ7SAG2G"],"itemData":{"id":112,"type":"paper-conference","title":"Virtual Sector Profiles for Innovation Sharing in Process Industry – Sector 01: Chemicals","container-title":"Sustainable Design and Manufacturing 2017","publisher":"Springer, Cham","page":"569-578","source":"link.springer.com","event":"International Conference on Sustainable Design and Manufacturing","abstract":"Production data in process industry are proprietary to a company since they are key to the process design and technology expertise. However, data confidentiality restrains industry from sharing results and advancing developments in and across process sectors. Using virtual profiles that simulate the typical operating modes of a given process industry offers an elegant solution for a company to share information with the outside world. This paper proposes a generic methodology to create sector blueprints and applies it to the chemicals industry. It details the profile of a typical chemical site based on essential units and realistic data gathered from existing refineries and chemical plants.","URL":"https://link.springer.com/chapter/10.1007/978-3-319-57078-5_54","DOI":"10.1007/978-3-319-57078-5_54","shortTitle":"Virtual Sector Profiles for Innovation Sharing in Process Industry – Sector 01","language":"en","author":[{"family":"Cervo","given":"Helene"},{"family":"Bungener","given":"Stephane"},{"family":"Mechaussie","given":"Elfie"},{"family":"Kantor","given":"Ivan"},{"family":"Zwaenepoel","given":"Brecht"},{"family":"Marechal","given":"François"},{"family":"Eetvelde","given":"Greet Van"}],"issued":{"date-parts":[["2017",4,26]]},"accessed":{"date-parts":[["2017",5,31]]}}}],"schema":"https://github.com/citation-style-language/schema/raw/master/csl-citation.json"} </w:instrText>
      </w:r>
      <w:r w:rsidR="00785FE2">
        <w:rPr>
          <w:rFonts w:asciiTheme="minorHAnsi" w:eastAsia="MS PGothic" w:hAnsiTheme="minorHAnsi"/>
          <w:color w:val="000000"/>
          <w:sz w:val="22"/>
          <w:szCs w:val="22"/>
        </w:rPr>
        <w:fldChar w:fldCharType="separate"/>
      </w:r>
      <w:r w:rsidR="00331641">
        <w:rPr>
          <w:rFonts w:asciiTheme="minorHAnsi" w:eastAsia="MS PGothic" w:hAnsiTheme="minorHAnsi"/>
          <w:noProof/>
          <w:color w:val="000000"/>
          <w:sz w:val="22"/>
          <w:szCs w:val="22"/>
        </w:rPr>
        <w:t>[4]</w:t>
      </w:r>
      <w:r w:rsidR="00785FE2">
        <w:rPr>
          <w:rFonts w:asciiTheme="minorHAnsi" w:eastAsia="MS PGothic" w:hAnsiTheme="minorHAnsi"/>
          <w:color w:val="000000"/>
          <w:sz w:val="22"/>
          <w:szCs w:val="22"/>
        </w:rPr>
        <w:fldChar w:fldCharType="end"/>
      </w:r>
      <w:r w:rsidR="00380D79">
        <w:rPr>
          <w:rFonts w:asciiTheme="minorHAnsi" w:eastAsia="MS PGothic" w:hAnsiTheme="minorHAnsi"/>
          <w:color w:val="000000"/>
          <w:sz w:val="22"/>
          <w:szCs w:val="22"/>
        </w:rPr>
        <w:t xml:space="preserve">, </w:t>
      </w:r>
      <w:r w:rsidR="004E6182">
        <w:rPr>
          <w:rFonts w:asciiTheme="minorHAnsi" w:eastAsia="MS PGothic" w:hAnsiTheme="minorHAnsi"/>
          <w:color w:val="000000"/>
          <w:sz w:val="22"/>
          <w:szCs w:val="22"/>
        </w:rPr>
        <w:t>developed in the framework of the EPOS project</w:t>
      </w:r>
      <w:r w:rsidR="001D31D9">
        <w:rPr>
          <w:rFonts w:asciiTheme="minorHAnsi" w:eastAsia="MS PGothic" w:hAnsiTheme="minorHAnsi"/>
          <w:color w:val="000000"/>
          <w:sz w:val="22"/>
          <w:szCs w:val="22"/>
        </w:rPr>
        <w:t xml:space="preserve"> </w:t>
      </w:r>
      <w:r w:rsidR="001D31D9">
        <w:rPr>
          <w:rFonts w:asciiTheme="minorHAnsi" w:eastAsia="MS PGothic" w:hAnsiTheme="minorHAnsi"/>
          <w:color w:val="000000"/>
          <w:sz w:val="22"/>
          <w:szCs w:val="22"/>
        </w:rPr>
        <w:fldChar w:fldCharType="begin"/>
      </w:r>
      <w:r w:rsidR="00880BDB">
        <w:rPr>
          <w:rFonts w:asciiTheme="minorHAnsi" w:eastAsia="MS PGothic" w:hAnsiTheme="minorHAnsi"/>
          <w:color w:val="000000"/>
          <w:sz w:val="22"/>
          <w:szCs w:val="22"/>
        </w:rPr>
        <w:instrText xml:space="preserve"> ADDIN ZOTERO_ITEM CSL_CITATION {"citationID":"XbvQuobz","properties":{"formattedCitation":"[5]","plainCitation":"[5]","noteIndex":0},"citationItems":[{"id":1089,"uris":["http://zotero.org/users/4033757/items/MW9Z4WIR"],"uri":["http://zotero.org/users/4033757/items/MW9Z4WIR"],"itemData":{"id":1089,"type":"webpage","title":"Enhanced energy and resource Efficiency and Performance in process industry Operations via onsite and cross-sectorial Symbiosis | SPIRE","URL":"https://www.spire2030.eu/epos","author":[{"literal":"EPOS"}],"issued":{"date-parts":[["2018"]]},"accessed":{"date-parts":[["2018",12,3]]}}}],"schema":"https://github.com/citation-style-language/schema/raw/master/csl-citation.json"} </w:instrText>
      </w:r>
      <w:r w:rsidR="001D31D9">
        <w:rPr>
          <w:rFonts w:asciiTheme="minorHAnsi" w:eastAsia="MS PGothic" w:hAnsiTheme="minorHAnsi"/>
          <w:color w:val="000000"/>
          <w:sz w:val="22"/>
          <w:szCs w:val="22"/>
        </w:rPr>
        <w:fldChar w:fldCharType="separate"/>
      </w:r>
      <w:r w:rsidR="00331641">
        <w:rPr>
          <w:rFonts w:asciiTheme="minorHAnsi" w:eastAsia="MS PGothic" w:hAnsiTheme="minorHAnsi"/>
          <w:noProof/>
          <w:color w:val="000000"/>
          <w:sz w:val="22"/>
          <w:szCs w:val="22"/>
        </w:rPr>
        <w:t>[5]</w:t>
      </w:r>
      <w:r w:rsidR="001D31D9">
        <w:rPr>
          <w:rFonts w:asciiTheme="minorHAnsi" w:eastAsia="MS PGothic" w:hAnsiTheme="minorHAnsi"/>
          <w:color w:val="000000"/>
          <w:sz w:val="22"/>
          <w:szCs w:val="22"/>
        </w:rPr>
        <w:fldChar w:fldCharType="end"/>
      </w:r>
      <w:r w:rsidR="00AA46AD">
        <w:rPr>
          <w:rFonts w:asciiTheme="minorHAnsi" w:eastAsia="MS PGothic" w:hAnsiTheme="minorHAnsi"/>
          <w:color w:val="000000"/>
          <w:sz w:val="22"/>
          <w:szCs w:val="22"/>
        </w:rPr>
        <w:t>,</w:t>
      </w:r>
      <w:r w:rsidR="00785FE2">
        <w:rPr>
          <w:rFonts w:asciiTheme="minorHAnsi" w:eastAsia="MS PGothic" w:hAnsiTheme="minorHAnsi"/>
          <w:color w:val="000000"/>
          <w:sz w:val="22"/>
          <w:szCs w:val="22"/>
        </w:rPr>
        <w:t xml:space="preserve"> </w:t>
      </w:r>
      <w:r w:rsidRPr="00206868">
        <w:rPr>
          <w:rFonts w:asciiTheme="minorHAnsi" w:eastAsia="MS PGothic" w:hAnsiTheme="minorHAnsi"/>
          <w:color w:val="000000"/>
          <w:sz w:val="22"/>
          <w:szCs w:val="22"/>
        </w:rPr>
        <w:t>is a solution for sharing information across industr</w:t>
      </w:r>
      <w:r w:rsidR="00CD3A04">
        <w:rPr>
          <w:rFonts w:asciiTheme="minorHAnsi" w:eastAsia="MS PGothic" w:hAnsiTheme="minorHAnsi"/>
          <w:color w:val="000000"/>
          <w:sz w:val="22"/>
          <w:szCs w:val="22"/>
        </w:rPr>
        <w:t>y</w:t>
      </w:r>
      <w:r w:rsidRPr="00206868">
        <w:rPr>
          <w:rFonts w:asciiTheme="minorHAnsi" w:eastAsia="MS PGothic" w:hAnsiTheme="minorHAnsi"/>
          <w:color w:val="000000"/>
          <w:sz w:val="22"/>
          <w:szCs w:val="22"/>
        </w:rPr>
        <w:t xml:space="preserve"> sectors</w:t>
      </w:r>
      <w:r w:rsidR="00EE26E5">
        <w:rPr>
          <w:rFonts w:asciiTheme="minorHAnsi" w:eastAsia="MS PGothic" w:hAnsiTheme="minorHAnsi"/>
          <w:color w:val="000000"/>
          <w:sz w:val="22"/>
          <w:szCs w:val="22"/>
        </w:rPr>
        <w:t xml:space="preserve">. </w:t>
      </w:r>
      <w:r w:rsidR="00FC6435">
        <w:rPr>
          <w:rFonts w:asciiTheme="minorHAnsi" w:eastAsia="MS PGothic" w:hAnsiTheme="minorHAnsi"/>
          <w:color w:val="000000"/>
          <w:sz w:val="22"/>
          <w:szCs w:val="22"/>
        </w:rPr>
        <w:t xml:space="preserve">In this </w:t>
      </w:r>
      <w:r w:rsidR="00C0795E">
        <w:rPr>
          <w:rFonts w:asciiTheme="minorHAnsi" w:eastAsia="MS PGothic" w:hAnsiTheme="minorHAnsi"/>
          <w:color w:val="000000"/>
          <w:sz w:val="22"/>
          <w:szCs w:val="22"/>
        </w:rPr>
        <w:t>abstract</w:t>
      </w:r>
      <w:r w:rsidR="00FA686D">
        <w:rPr>
          <w:rFonts w:asciiTheme="minorHAnsi" w:eastAsia="MS PGothic" w:hAnsiTheme="minorHAnsi"/>
          <w:color w:val="000000"/>
          <w:sz w:val="22"/>
          <w:szCs w:val="22"/>
        </w:rPr>
        <w:t>,</w:t>
      </w:r>
      <w:r w:rsidR="00785FE2">
        <w:rPr>
          <w:rFonts w:asciiTheme="minorHAnsi" w:eastAsia="MS PGothic" w:hAnsiTheme="minorHAnsi"/>
          <w:color w:val="000000"/>
          <w:sz w:val="22"/>
          <w:szCs w:val="22"/>
        </w:rPr>
        <w:t xml:space="preserve"> the blueprints’ </w:t>
      </w:r>
      <w:r w:rsidR="00FA686D">
        <w:rPr>
          <w:rFonts w:asciiTheme="minorHAnsi" w:eastAsia="MS PGothic" w:hAnsiTheme="minorHAnsi"/>
          <w:color w:val="000000"/>
          <w:sz w:val="22"/>
          <w:szCs w:val="22"/>
        </w:rPr>
        <w:t xml:space="preserve">thermal energy </w:t>
      </w:r>
      <w:r w:rsidR="00785FE2">
        <w:rPr>
          <w:rFonts w:asciiTheme="minorHAnsi" w:eastAsia="MS PGothic" w:hAnsiTheme="minorHAnsi"/>
          <w:color w:val="000000"/>
          <w:sz w:val="22"/>
          <w:szCs w:val="22"/>
        </w:rPr>
        <w:t>profile</w:t>
      </w:r>
      <w:r w:rsidR="007C3E7E">
        <w:rPr>
          <w:rFonts w:asciiTheme="minorHAnsi" w:eastAsia="MS PGothic" w:hAnsiTheme="minorHAnsi"/>
          <w:color w:val="000000"/>
          <w:sz w:val="22"/>
          <w:szCs w:val="22"/>
        </w:rPr>
        <w:t>s</w:t>
      </w:r>
      <w:r w:rsidR="00785FE2">
        <w:rPr>
          <w:rFonts w:asciiTheme="minorHAnsi" w:eastAsia="MS PGothic" w:hAnsiTheme="minorHAnsi"/>
          <w:color w:val="000000"/>
          <w:sz w:val="22"/>
          <w:szCs w:val="22"/>
        </w:rPr>
        <w:t xml:space="preserve"> of a refinery and a District Heating Network (DHN)</w:t>
      </w:r>
      <w:r w:rsidR="00C0795E">
        <w:rPr>
          <w:rFonts w:asciiTheme="minorHAnsi" w:eastAsia="MS PGothic" w:hAnsiTheme="minorHAnsi"/>
          <w:color w:val="000000"/>
          <w:sz w:val="22"/>
          <w:szCs w:val="22"/>
        </w:rPr>
        <w:t xml:space="preserve"> are combined</w:t>
      </w:r>
      <w:r w:rsidR="00D371B4">
        <w:rPr>
          <w:rFonts w:asciiTheme="minorHAnsi" w:eastAsia="MS PGothic" w:hAnsiTheme="minorHAnsi"/>
          <w:color w:val="000000"/>
          <w:sz w:val="22"/>
          <w:szCs w:val="22"/>
        </w:rPr>
        <w:t xml:space="preserve"> in</w:t>
      </w:r>
      <w:r w:rsidR="0089790D">
        <w:rPr>
          <w:rFonts w:asciiTheme="minorHAnsi" w:eastAsia="MS PGothic" w:hAnsiTheme="minorHAnsi"/>
          <w:color w:val="000000"/>
          <w:sz w:val="22"/>
          <w:szCs w:val="22"/>
        </w:rPr>
        <w:t xml:space="preserve"> order to find</w:t>
      </w:r>
      <w:r w:rsidR="00D371B4">
        <w:rPr>
          <w:rFonts w:asciiTheme="minorHAnsi" w:eastAsia="MS PGothic" w:hAnsiTheme="minorHAnsi"/>
          <w:color w:val="000000"/>
          <w:sz w:val="22"/>
          <w:szCs w:val="22"/>
        </w:rPr>
        <w:t xml:space="preserve"> heat integration opportunities between </w:t>
      </w:r>
      <w:r w:rsidR="0089790D">
        <w:rPr>
          <w:rFonts w:asciiTheme="minorHAnsi" w:eastAsia="MS PGothic" w:hAnsiTheme="minorHAnsi"/>
          <w:color w:val="000000"/>
          <w:sz w:val="22"/>
          <w:szCs w:val="22"/>
        </w:rPr>
        <w:t xml:space="preserve">a </w:t>
      </w:r>
      <w:r w:rsidR="00775A75">
        <w:rPr>
          <w:rFonts w:asciiTheme="minorHAnsi" w:eastAsia="MS PGothic" w:hAnsiTheme="minorHAnsi"/>
          <w:color w:val="000000"/>
          <w:sz w:val="22"/>
          <w:szCs w:val="22"/>
        </w:rPr>
        <w:t>petrochemical site</w:t>
      </w:r>
      <w:r w:rsidR="0089790D">
        <w:rPr>
          <w:rFonts w:asciiTheme="minorHAnsi" w:eastAsia="MS PGothic" w:hAnsiTheme="minorHAnsi"/>
          <w:color w:val="000000"/>
          <w:sz w:val="22"/>
          <w:szCs w:val="22"/>
        </w:rPr>
        <w:t xml:space="preserve"> and a nearby community</w:t>
      </w:r>
      <w:r w:rsidR="00D371B4">
        <w:rPr>
          <w:rFonts w:asciiTheme="minorHAnsi" w:eastAsia="MS PGothic" w:hAnsiTheme="minorHAnsi"/>
          <w:color w:val="000000"/>
          <w:sz w:val="22"/>
          <w:szCs w:val="22"/>
        </w:rPr>
        <w:t>.</w:t>
      </w:r>
    </w:p>
    <w:p w14:paraId="6364125C" w14:textId="76757839" w:rsidR="00704BDF" w:rsidRDefault="00704BDF" w:rsidP="00E33B64">
      <w:pPr>
        <w:snapToGrid w:val="0"/>
        <w:spacing w:before="120" w:line="300" w:lineRule="auto"/>
        <w:rPr>
          <w:rFonts w:asciiTheme="minorHAnsi" w:eastAsia="MS PGothic" w:hAnsiTheme="minorHAnsi"/>
          <w:b/>
          <w:bCs/>
          <w:color w:val="000000"/>
          <w:sz w:val="22"/>
          <w:szCs w:val="22"/>
        </w:rPr>
      </w:pPr>
      <w:r w:rsidRPr="007574AD">
        <w:rPr>
          <w:rFonts w:asciiTheme="minorHAnsi" w:eastAsia="MS PGothic" w:hAnsiTheme="minorHAnsi"/>
          <w:b/>
          <w:bCs/>
          <w:color w:val="000000"/>
          <w:sz w:val="22"/>
          <w:szCs w:val="22"/>
        </w:rPr>
        <w:t>2. Methods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384"/>
      </w:tblGrid>
      <w:tr w:rsidR="002435A0" w14:paraId="050F0696" w14:textId="77777777" w:rsidTr="007F0BE7">
        <w:tc>
          <w:tcPr>
            <w:tcW w:w="4403" w:type="dxa"/>
            <w:vAlign w:val="center"/>
          </w:tcPr>
          <w:p w14:paraId="64A9008D" w14:textId="52B09B98" w:rsidR="004A6FB8" w:rsidRDefault="002435A0" w:rsidP="007F0BE7">
            <w:pPr>
              <w:snapToGrid w:val="0"/>
              <w:spacing w:after="120"/>
              <w:jc w:val="center"/>
              <w:rPr>
                <w:rFonts w:asciiTheme="minorHAnsi" w:eastAsia="MS PGothic" w:hAnsiTheme="minorHAnsi"/>
                <w:color w:val="000000"/>
                <w:sz w:val="22"/>
                <w:szCs w:val="22"/>
              </w:rPr>
            </w:pPr>
            <w:r>
              <w:rPr>
                <w:rFonts w:asciiTheme="minorHAnsi" w:eastAsia="MS PGothic" w:hAnsiTheme="minorHAnsi"/>
                <w:noProof/>
                <w:color w:val="000000"/>
                <w:sz w:val="22"/>
                <w:szCs w:val="22"/>
                <w:lang w:eastAsia="en-GB"/>
              </w:rPr>
              <w:drawing>
                <wp:inline distT="0" distB="0" distL="0" distR="0" wp14:anchorId="5C4DF12E" wp14:editId="64958B5B">
                  <wp:extent cx="2367436" cy="17278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_z_REF_tsa_1.png"/>
                          <pic:cNvPicPr/>
                        </pic:nvPicPr>
                        <pic:blipFill rotWithShape="1">
                          <a:blip r:embed="rId12" cstate="print">
                            <a:extLst>
                              <a:ext uri="{28A0092B-C50C-407E-A947-70E740481C1C}">
                                <a14:useLocalDpi xmlns:a14="http://schemas.microsoft.com/office/drawing/2010/main" val="0"/>
                              </a:ext>
                            </a:extLst>
                          </a:blip>
                          <a:srcRect l="3261" t="5801"/>
                          <a:stretch/>
                        </pic:blipFill>
                        <pic:spPr bwMode="auto">
                          <a:xfrm>
                            <a:off x="0" y="0"/>
                            <a:ext cx="2377381" cy="1735093"/>
                          </a:xfrm>
                          <a:prstGeom prst="rect">
                            <a:avLst/>
                          </a:prstGeom>
                          <a:ln>
                            <a:noFill/>
                          </a:ln>
                          <a:extLst>
                            <a:ext uri="{53640926-AAD7-44D8-BBD7-CCE9431645EC}">
                              <a14:shadowObscured xmlns:a14="http://schemas.microsoft.com/office/drawing/2010/main"/>
                            </a:ext>
                          </a:extLst>
                        </pic:spPr>
                      </pic:pic>
                    </a:graphicData>
                  </a:graphic>
                </wp:inline>
              </w:drawing>
            </w:r>
          </w:p>
          <w:p w14:paraId="42870254" w14:textId="77777777" w:rsidR="004A6FB8" w:rsidRDefault="004A6FB8" w:rsidP="007F0BE7">
            <w:pPr>
              <w:snapToGrid w:val="0"/>
              <w:spacing w:after="120"/>
              <w:jc w:val="center"/>
              <w:rPr>
                <w:rFonts w:asciiTheme="minorHAnsi" w:eastAsia="MS PGothic" w:hAnsiTheme="minorHAnsi"/>
                <w:color w:val="000000"/>
                <w:sz w:val="22"/>
                <w:szCs w:val="22"/>
              </w:rPr>
            </w:pPr>
            <w:r>
              <w:rPr>
                <w:rFonts w:asciiTheme="minorHAnsi" w:eastAsia="MS PGothic" w:hAnsiTheme="minorHAnsi"/>
                <w:color w:val="000000"/>
                <w:sz w:val="22"/>
                <w:szCs w:val="22"/>
              </w:rPr>
              <w:t>(a)</w:t>
            </w:r>
          </w:p>
        </w:tc>
        <w:tc>
          <w:tcPr>
            <w:tcW w:w="4384" w:type="dxa"/>
            <w:vAlign w:val="center"/>
          </w:tcPr>
          <w:p w14:paraId="507139F0" w14:textId="77777777" w:rsidR="004A6FB8" w:rsidRDefault="004A6FB8" w:rsidP="007F0BE7">
            <w:pPr>
              <w:snapToGrid w:val="0"/>
              <w:spacing w:after="120"/>
              <w:jc w:val="center"/>
              <w:rPr>
                <w:rFonts w:asciiTheme="minorHAnsi" w:eastAsia="MS PGothic" w:hAnsiTheme="minorHAnsi"/>
                <w:color w:val="000000"/>
                <w:sz w:val="22"/>
                <w:szCs w:val="22"/>
              </w:rPr>
            </w:pPr>
            <w:r>
              <w:rPr>
                <w:noProof/>
                <w:lang w:eastAsia="en-GB"/>
              </w:rPr>
              <w:drawing>
                <wp:inline distT="0" distB="0" distL="0" distR="0" wp14:anchorId="7F6D3B41" wp14:editId="387E53DC">
                  <wp:extent cx="2160133" cy="1728000"/>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2160133" cy="1728000"/>
                          </a:xfrm>
                          <a:prstGeom prst="rect">
                            <a:avLst/>
                          </a:prstGeom>
                          <a:noFill/>
                          <a:ln>
                            <a:noFill/>
                          </a:ln>
                        </pic:spPr>
                      </pic:pic>
                    </a:graphicData>
                  </a:graphic>
                </wp:inline>
              </w:drawing>
            </w:r>
          </w:p>
          <w:p w14:paraId="22C89BD5" w14:textId="77777777" w:rsidR="004A6FB8" w:rsidRDefault="004A6FB8" w:rsidP="007F0BE7">
            <w:pPr>
              <w:snapToGrid w:val="0"/>
              <w:spacing w:after="120"/>
              <w:jc w:val="center"/>
              <w:rPr>
                <w:rFonts w:asciiTheme="minorHAnsi" w:eastAsia="MS PGothic" w:hAnsiTheme="minorHAnsi"/>
                <w:color w:val="000000"/>
                <w:sz w:val="22"/>
                <w:szCs w:val="22"/>
              </w:rPr>
            </w:pPr>
            <w:r>
              <w:rPr>
                <w:rFonts w:asciiTheme="minorHAnsi" w:eastAsia="MS PGothic" w:hAnsiTheme="minorHAnsi"/>
                <w:color w:val="000000"/>
                <w:sz w:val="22"/>
                <w:szCs w:val="22"/>
              </w:rPr>
              <w:t>(b)</w:t>
            </w:r>
          </w:p>
        </w:tc>
      </w:tr>
    </w:tbl>
    <w:p w14:paraId="13920A7C" w14:textId="0B10E59B" w:rsidR="004A6FB8" w:rsidRPr="004A6FB8" w:rsidRDefault="004A6FB8" w:rsidP="004A6FB8">
      <w:pPr>
        <w:snapToGrid w:val="0"/>
        <w:spacing w:after="120"/>
        <w:jc w:val="center"/>
        <w:rPr>
          <w:rFonts w:asciiTheme="minorHAnsi" w:eastAsia="MS PGothic" w:hAnsiTheme="minorHAnsi"/>
          <w:color w:val="000000"/>
          <w:szCs w:val="18"/>
        </w:rPr>
      </w:pPr>
      <w:r w:rsidRPr="007574AD">
        <w:rPr>
          <w:rFonts w:asciiTheme="minorHAnsi" w:eastAsia="MS PGothic" w:hAnsiTheme="minorHAnsi"/>
          <w:b/>
          <w:color w:val="000000"/>
          <w:szCs w:val="18"/>
        </w:rPr>
        <w:t>Figure 1</w:t>
      </w:r>
      <w:r w:rsidRPr="007574AD">
        <w:rPr>
          <w:rFonts w:asciiTheme="minorHAnsi" w:eastAsia="MS PGothic" w:hAnsiTheme="minorHAnsi"/>
          <w:b/>
          <w:color w:val="000000"/>
          <w:szCs w:val="18"/>
          <w:lang w:eastAsia="ko-KR"/>
        </w:rPr>
        <w:t>.</w:t>
      </w:r>
      <w:r w:rsidRPr="007574AD">
        <w:rPr>
          <w:rFonts w:asciiTheme="minorHAnsi" w:eastAsia="MS PGothic" w:hAnsiTheme="minorHAnsi"/>
          <w:color w:val="000000"/>
          <w:szCs w:val="18"/>
        </w:rPr>
        <w:t xml:space="preserve"> </w:t>
      </w:r>
      <w:r>
        <w:rPr>
          <w:rFonts w:asciiTheme="minorHAnsi" w:hAnsiTheme="minorHAnsi"/>
        </w:rPr>
        <w:t>Refinery (a) and DHN (b) blueprints’ thermal profile</w:t>
      </w:r>
      <w:r>
        <w:rPr>
          <w:rFonts w:asciiTheme="minorHAnsi" w:eastAsia="MS PGothic" w:hAnsiTheme="minorHAnsi"/>
          <w:color w:val="000000"/>
          <w:szCs w:val="18"/>
        </w:rPr>
        <w:t>s</w:t>
      </w:r>
    </w:p>
    <w:p w14:paraId="2D97B989" w14:textId="0F2A6391" w:rsidR="00A57AB9" w:rsidRDefault="00FA686D"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 xml:space="preserve">The blueprint’s thermal energy profile includes the hot and cold </w:t>
      </w:r>
      <w:r w:rsidR="00F86168">
        <w:rPr>
          <w:rFonts w:asciiTheme="minorHAnsi" w:eastAsia="MS PGothic" w:hAnsiTheme="minorHAnsi"/>
          <w:color w:val="000000"/>
          <w:sz w:val="22"/>
          <w:szCs w:val="22"/>
        </w:rPr>
        <w:t xml:space="preserve">requirements of a given process </w:t>
      </w:r>
      <w:r w:rsidR="00F86168">
        <w:rPr>
          <w:rFonts w:asciiTheme="minorHAnsi" w:eastAsia="MS PGothic" w:hAnsiTheme="minorHAnsi"/>
          <w:color w:val="000000"/>
          <w:sz w:val="22"/>
          <w:szCs w:val="22"/>
        </w:rPr>
        <w:fldChar w:fldCharType="begin"/>
      </w:r>
      <w:r w:rsidR="00880BDB">
        <w:rPr>
          <w:rFonts w:asciiTheme="minorHAnsi" w:eastAsia="MS PGothic" w:hAnsiTheme="minorHAnsi"/>
          <w:color w:val="000000"/>
          <w:sz w:val="22"/>
          <w:szCs w:val="22"/>
        </w:rPr>
        <w:instrText xml:space="preserve"> ADDIN ZOTERO_ITEM CSL_CITATION {"citationID":"XjbiChiG","properties":{"formattedCitation":"[4]","plainCitation":"[4]","noteIndex":0},"citationItems":[{"id":112,"uris":["http://zotero.org/users/4033757/items/BQ7SAG2G"],"uri":["http://zotero.org/users/4033757/items/BQ7SAG2G"],"itemData":{"id":112,"type":"paper-conference","title":"Virtual Sector Profiles for Innovation Sharing in Process Industry – Sector 01: Chemicals","container-title":"Sustainable Design and Manufacturing 2017","publisher":"Springer, Cham","page":"569-578","source":"link.springer.com","event":"International Conference on Sustainable Design and Manufacturing","abstract":"Production data in process industry are proprietary to a company since they are key to the process design and technology expertise. However, data confidentiality restrains industry from sharing results and advancing developments in and across process sectors. Using virtual profiles that simulate the typical operating modes of a given process industry offers an elegant solution for a company to share information with the outside world. This paper proposes a generic methodology to create sector blueprints and applies it to the chemicals industry. It details the profile of a typical chemical site based on essential units and realistic data gathered from existing refineries and chemical plants.","URL":"https://link.springer.com/chapter/10.1007/978-3-319-57078-5_54","DOI":"10.1007/978-3-319-57078-5_54","shortTitle":"Virtual Sector Profiles for Innovation Sharing in Process Industry – Sector 01","language":"en","author":[{"family":"Cervo","given":"Helene"},{"family":"Bungener","given":"Stephane"},{"family":"Mechaussie","given":"Elfie"},{"family":"Kantor","given":"Ivan"},{"family":"Zwaenepoel","given":"Brecht"},{"family":"Marechal","given":"François"},{"family":"Eetvelde","given":"Greet Van"}],"issued":{"date-parts":[["2017",4,26]]},"accessed":{"date-parts":[["2017",5,31]]}}}],"schema":"https://github.com/citation-style-language/schema/raw/master/csl-citation.json"} </w:instrText>
      </w:r>
      <w:r w:rsidR="00F86168">
        <w:rPr>
          <w:rFonts w:asciiTheme="minorHAnsi" w:eastAsia="MS PGothic" w:hAnsiTheme="minorHAnsi"/>
          <w:color w:val="000000"/>
          <w:sz w:val="22"/>
          <w:szCs w:val="22"/>
        </w:rPr>
        <w:fldChar w:fldCharType="separate"/>
      </w:r>
      <w:r w:rsidR="00331641">
        <w:rPr>
          <w:rFonts w:asciiTheme="minorHAnsi" w:eastAsia="MS PGothic" w:hAnsiTheme="minorHAnsi"/>
          <w:noProof/>
          <w:color w:val="000000"/>
          <w:sz w:val="22"/>
          <w:szCs w:val="22"/>
        </w:rPr>
        <w:t>[4]</w:t>
      </w:r>
      <w:r w:rsidR="00F86168">
        <w:rPr>
          <w:rFonts w:asciiTheme="minorHAnsi" w:eastAsia="MS PGothic" w:hAnsiTheme="minorHAnsi"/>
          <w:color w:val="000000"/>
          <w:sz w:val="22"/>
          <w:szCs w:val="22"/>
        </w:rPr>
        <w:fldChar w:fldCharType="end"/>
      </w:r>
      <w:r w:rsidR="00CC56F3">
        <w:rPr>
          <w:rFonts w:asciiTheme="minorHAnsi" w:eastAsia="MS PGothic" w:hAnsiTheme="minorHAnsi"/>
          <w:color w:val="000000"/>
          <w:sz w:val="22"/>
          <w:szCs w:val="22"/>
        </w:rPr>
        <w:t>,</w:t>
      </w:r>
      <w:r>
        <w:rPr>
          <w:rFonts w:asciiTheme="minorHAnsi" w:eastAsia="MS PGothic" w:hAnsiTheme="minorHAnsi"/>
          <w:color w:val="000000"/>
          <w:sz w:val="22"/>
          <w:szCs w:val="22"/>
        </w:rPr>
        <w:t xml:space="preserve"> represented by Pinch Analysis</w:t>
      </w:r>
      <w:r w:rsidR="00CC56F3">
        <w:rPr>
          <w:rFonts w:asciiTheme="minorHAnsi" w:eastAsia="MS PGothic" w:hAnsiTheme="minorHAnsi"/>
          <w:color w:val="000000"/>
          <w:sz w:val="22"/>
          <w:szCs w:val="22"/>
        </w:rPr>
        <w:t xml:space="preserve"> composite curves</w:t>
      </w:r>
      <w:r>
        <w:rPr>
          <w:rFonts w:asciiTheme="minorHAnsi" w:eastAsia="MS PGothic" w:hAnsiTheme="minorHAnsi"/>
          <w:color w:val="000000"/>
          <w:sz w:val="22"/>
          <w:szCs w:val="22"/>
        </w:rPr>
        <w:t xml:space="preserve"> </w:t>
      </w:r>
      <w:r>
        <w:rPr>
          <w:rFonts w:asciiTheme="minorHAnsi" w:eastAsia="MS PGothic" w:hAnsiTheme="minorHAnsi"/>
          <w:color w:val="000000"/>
          <w:sz w:val="22"/>
          <w:szCs w:val="22"/>
        </w:rPr>
        <w:fldChar w:fldCharType="begin"/>
      </w:r>
      <w:r w:rsidR="00880BDB">
        <w:rPr>
          <w:rFonts w:asciiTheme="minorHAnsi" w:eastAsia="MS PGothic" w:hAnsiTheme="minorHAnsi"/>
          <w:color w:val="000000"/>
          <w:sz w:val="22"/>
          <w:szCs w:val="22"/>
        </w:rPr>
        <w:instrText xml:space="preserve"> ADDIN ZOTERO_ITEM CSL_CITATION {"citationID":"4jKybKj1","properties":{"formattedCitation":"[6]","plainCitation":"[6]","noteIndex":0},"citationItems":[{"id":860,"uris":["http://zotero.org/users/4033757/items/R8PUTDZI"],"uri":["http://zotero.org/users/4033757/items/R8PUTDZI"],"itemData":{"id":860,"type":"article-journal","title":"The pinch design method for heat exchanger networks","container-title":"Chemical Engineering Science","page":"745-763","volume":"38","issue":"5","source":"ScienceDirect","abstract":"A novel method is presented for the design of heat exchanger networks. The method is the first to combine sufficient simplicity to be used by hand with near certainty to identify “best” designs, even for large problems. “Best” designs feature the highest degree of energy recovery possible with a given number of capital items. Moreover, they feature network patterns required for good controllability, plant layout, intrinsic safety, etc.","DOI":"10/bb9428","ISSN":"0009-2509","journalAbbreviation":"Chemical Engineering Science","author":[{"family":"Linnhoff","given":"B."},{"family":"Hindmarsh","given":"E."}],"issued":{"date-parts":[["1983",1,1]]}}}],"schema":"https://github.com/citation-style-language/schema/raw/master/csl-citation.json"} </w:instrText>
      </w:r>
      <w:r>
        <w:rPr>
          <w:rFonts w:asciiTheme="minorHAnsi" w:eastAsia="MS PGothic" w:hAnsiTheme="minorHAnsi"/>
          <w:color w:val="000000"/>
          <w:sz w:val="22"/>
          <w:szCs w:val="22"/>
        </w:rPr>
        <w:fldChar w:fldCharType="separate"/>
      </w:r>
      <w:r w:rsidR="00331641">
        <w:rPr>
          <w:rFonts w:asciiTheme="minorHAnsi" w:eastAsia="MS PGothic" w:hAnsiTheme="minorHAnsi"/>
          <w:noProof/>
          <w:color w:val="000000"/>
          <w:sz w:val="22"/>
          <w:szCs w:val="22"/>
        </w:rPr>
        <w:t>[6]</w:t>
      </w:r>
      <w:r>
        <w:rPr>
          <w:rFonts w:asciiTheme="minorHAnsi" w:eastAsia="MS PGothic" w:hAnsiTheme="minorHAnsi"/>
          <w:color w:val="000000"/>
          <w:sz w:val="22"/>
          <w:szCs w:val="22"/>
        </w:rPr>
        <w:fldChar w:fldCharType="end"/>
      </w:r>
      <w:r>
        <w:rPr>
          <w:rFonts w:asciiTheme="minorHAnsi" w:eastAsia="MS PGothic" w:hAnsiTheme="minorHAnsi"/>
          <w:color w:val="000000"/>
          <w:sz w:val="22"/>
          <w:szCs w:val="22"/>
        </w:rPr>
        <w:t xml:space="preserve">. </w:t>
      </w:r>
      <w:r w:rsidR="00F86168">
        <w:rPr>
          <w:rFonts w:asciiTheme="minorHAnsi" w:eastAsia="MS PGothic" w:hAnsiTheme="minorHAnsi"/>
          <w:color w:val="000000"/>
          <w:sz w:val="22"/>
          <w:szCs w:val="22"/>
        </w:rPr>
        <w:t xml:space="preserve">The refinery’s blueprint consists of 10 interconnected process units comprising: a crude distillation unit, a gas plant, three hydrotreatment units, a catalytic reformer, an isomerisation unit, a vacuum distillation unit, a </w:t>
      </w:r>
      <w:r w:rsidR="00F86168">
        <w:rPr>
          <w:rFonts w:asciiTheme="minorHAnsi" w:eastAsia="MS PGothic" w:hAnsiTheme="minorHAnsi"/>
          <w:color w:val="000000"/>
          <w:sz w:val="22"/>
          <w:szCs w:val="22"/>
        </w:rPr>
        <w:lastRenderedPageBreak/>
        <w:t>visbreaker and a fluid catalytic cracker</w:t>
      </w:r>
      <w:r w:rsidR="0089790D">
        <w:rPr>
          <w:rFonts w:asciiTheme="minorHAnsi" w:eastAsia="MS PGothic" w:hAnsiTheme="minorHAnsi"/>
          <w:color w:val="000000"/>
          <w:sz w:val="22"/>
          <w:szCs w:val="22"/>
        </w:rPr>
        <w:t xml:space="preserve"> with a total</w:t>
      </w:r>
      <w:r w:rsidR="00F86168">
        <w:rPr>
          <w:rFonts w:asciiTheme="minorHAnsi" w:eastAsia="MS PGothic" w:hAnsiTheme="minorHAnsi"/>
          <w:color w:val="000000"/>
          <w:sz w:val="22"/>
          <w:szCs w:val="22"/>
        </w:rPr>
        <w:t xml:space="preserve"> </w:t>
      </w:r>
      <w:r w:rsidR="002940BE">
        <w:rPr>
          <w:rFonts w:asciiTheme="minorHAnsi" w:eastAsia="MS PGothic" w:hAnsiTheme="minorHAnsi"/>
          <w:color w:val="000000"/>
          <w:sz w:val="22"/>
          <w:szCs w:val="22"/>
        </w:rPr>
        <w:t>capacity</w:t>
      </w:r>
      <w:r w:rsidR="00F86168">
        <w:rPr>
          <w:rFonts w:asciiTheme="minorHAnsi" w:eastAsia="MS PGothic" w:hAnsiTheme="minorHAnsi"/>
          <w:color w:val="000000"/>
          <w:sz w:val="22"/>
          <w:szCs w:val="22"/>
        </w:rPr>
        <w:t xml:space="preserve"> rate</w:t>
      </w:r>
      <w:r w:rsidR="0089790D">
        <w:rPr>
          <w:rFonts w:asciiTheme="minorHAnsi" w:eastAsia="MS PGothic" w:hAnsiTheme="minorHAnsi"/>
          <w:color w:val="000000"/>
          <w:sz w:val="22"/>
          <w:szCs w:val="22"/>
        </w:rPr>
        <w:t xml:space="preserve"> of</w:t>
      </w:r>
      <w:r w:rsidR="00F86168">
        <w:rPr>
          <w:rFonts w:asciiTheme="minorHAnsi" w:eastAsia="MS PGothic" w:hAnsiTheme="minorHAnsi"/>
          <w:color w:val="000000"/>
          <w:sz w:val="22"/>
          <w:szCs w:val="22"/>
        </w:rPr>
        <w:t xml:space="preserve"> is 35’000 t</w:t>
      </w:r>
      <w:r w:rsidR="00F86168">
        <w:rPr>
          <w:rFonts w:asciiTheme="minorHAnsi" w:eastAsia="MS PGothic" w:hAnsiTheme="minorHAnsi"/>
          <w:color w:val="000000"/>
          <w:sz w:val="22"/>
          <w:szCs w:val="22"/>
          <w:vertAlign w:val="subscript"/>
        </w:rPr>
        <w:t>crude</w:t>
      </w:r>
      <w:r w:rsidR="00F86168">
        <w:rPr>
          <w:rFonts w:asciiTheme="minorHAnsi" w:eastAsia="MS PGothic" w:hAnsiTheme="minorHAnsi"/>
          <w:color w:val="000000"/>
          <w:sz w:val="22"/>
          <w:szCs w:val="22"/>
        </w:rPr>
        <w:t>/d.</w:t>
      </w:r>
      <w:r w:rsidR="0010599A">
        <w:rPr>
          <w:rFonts w:asciiTheme="minorHAnsi" w:eastAsia="MS PGothic" w:hAnsiTheme="minorHAnsi"/>
          <w:color w:val="000000"/>
          <w:sz w:val="22"/>
          <w:szCs w:val="22"/>
        </w:rPr>
        <w:t xml:space="preserve"> The DHN blueprint is available for four different climate locations, obtained using the European heating and cooling indices </w:t>
      </w:r>
      <w:r w:rsidR="003B2322">
        <w:rPr>
          <w:rFonts w:asciiTheme="minorHAnsi" w:eastAsia="MS PGothic" w:hAnsiTheme="minorHAnsi"/>
          <w:color w:val="000000"/>
          <w:sz w:val="22"/>
          <w:szCs w:val="22"/>
        </w:rPr>
        <w:fldChar w:fldCharType="begin"/>
      </w:r>
      <w:r w:rsidR="00584E5E">
        <w:rPr>
          <w:rFonts w:asciiTheme="minorHAnsi" w:eastAsia="MS PGothic" w:hAnsiTheme="minorHAnsi"/>
          <w:color w:val="000000"/>
          <w:sz w:val="22"/>
          <w:szCs w:val="22"/>
        </w:rPr>
        <w:instrText xml:space="preserve"> ADDIN ZOTERO_ITEM CSL_CITATION {"citationID":"3DooCh32","properties":{"formattedCitation":"[7]","plainCitation":"[7]","noteIndex":0},"citationItems":[{"id":1124,"uris":["http://zotero.org/users/4033757/items/CL8ET36Y"],"uri":["http://zotero.org/users/4033757/items/CL8ET36Y"],"itemData":{"id":1124,"type":"article-journal","title":"Geographically parameterized residential sector energy and service profile","container-title":"Chemical Engineering Transactions","page":"709–714","source":"mEDRA","DOI":"10/gfs2wq","language":"en","author":[{"family":"Raluca","given":"Suciu"},{"family":"Ivan","given":"Kantor"},{"family":"Hur","given":"Butun"},{"family":"Luc","given":"Girardin"},{"family":"Francois","given":"Marechal"}],"issued":{"literal":"2018008"}}}],"schema":"https://github.com/citation-style-language/schema/raw/master/csl-citation.json"} </w:instrText>
      </w:r>
      <w:r w:rsidR="003B2322">
        <w:rPr>
          <w:rFonts w:asciiTheme="minorHAnsi" w:eastAsia="MS PGothic" w:hAnsiTheme="minorHAnsi"/>
          <w:color w:val="000000"/>
          <w:sz w:val="22"/>
          <w:szCs w:val="22"/>
        </w:rPr>
        <w:fldChar w:fldCharType="separate"/>
      </w:r>
      <w:r w:rsidR="00584E5E">
        <w:rPr>
          <w:rFonts w:asciiTheme="minorHAnsi" w:eastAsia="MS PGothic" w:hAnsiTheme="minorHAnsi"/>
          <w:noProof/>
          <w:color w:val="000000"/>
          <w:sz w:val="22"/>
          <w:szCs w:val="22"/>
        </w:rPr>
        <w:t>[7]</w:t>
      </w:r>
      <w:r w:rsidR="003B2322">
        <w:rPr>
          <w:rFonts w:asciiTheme="minorHAnsi" w:eastAsia="MS PGothic" w:hAnsiTheme="minorHAnsi"/>
          <w:color w:val="000000"/>
          <w:sz w:val="22"/>
          <w:szCs w:val="22"/>
        </w:rPr>
        <w:fldChar w:fldCharType="end"/>
      </w:r>
      <w:r w:rsidR="0010599A">
        <w:rPr>
          <w:rFonts w:asciiTheme="minorHAnsi" w:eastAsia="MS PGothic" w:hAnsiTheme="minorHAnsi"/>
          <w:color w:val="000000"/>
          <w:sz w:val="22"/>
          <w:szCs w:val="22"/>
        </w:rPr>
        <w:t xml:space="preserve">. In this </w:t>
      </w:r>
      <w:r w:rsidR="00BE56FD">
        <w:rPr>
          <w:rFonts w:asciiTheme="minorHAnsi" w:eastAsia="MS PGothic" w:hAnsiTheme="minorHAnsi"/>
          <w:color w:val="000000"/>
          <w:sz w:val="22"/>
          <w:szCs w:val="22"/>
        </w:rPr>
        <w:t xml:space="preserve">work, </w:t>
      </w:r>
      <w:r w:rsidR="00A57AB9">
        <w:rPr>
          <w:rFonts w:asciiTheme="minorHAnsi" w:eastAsia="MS PGothic" w:hAnsiTheme="minorHAnsi"/>
          <w:color w:val="000000"/>
          <w:sz w:val="22"/>
          <w:szCs w:val="22"/>
        </w:rPr>
        <w:t xml:space="preserve">the distribution network is located in the Northern Zone (Zone 5) with a population of 10’000 inhabitants. The refinery and DHN thermal profiles are respectively displayed </w:t>
      </w:r>
      <w:r w:rsidR="00A57AB9" w:rsidRPr="00326921">
        <w:rPr>
          <w:rFonts w:asciiTheme="minorHAnsi" w:eastAsia="MS PGothic" w:hAnsiTheme="minorHAnsi"/>
          <w:color w:val="000000"/>
          <w:sz w:val="22"/>
          <w:szCs w:val="22"/>
        </w:rPr>
        <w:t xml:space="preserve">in </w:t>
      </w:r>
      <w:r w:rsidR="000541CC" w:rsidRPr="00326921">
        <w:rPr>
          <w:rFonts w:asciiTheme="minorHAnsi" w:eastAsia="MS PGothic" w:hAnsiTheme="minorHAnsi"/>
          <w:color w:val="000000"/>
          <w:sz w:val="22"/>
          <w:szCs w:val="22"/>
        </w:rPr>
        <w:t>figure 1.</w:t>
      </w:r>
    </w:p>
    <w:p w14:paraId="52A7E0D7" w14:textId="273C9102" w:rsidR="00712ADC" w:rsidRPr="00E33B64" w:rsidRDefault="00704BDF" w:rsidP="00E33B64">
      <w:pPr>
        <w:snapToGrid w:val="0"/>
        <w:spacing w:before="120" w:line="300" w:lineRule="auto"/>
        <w:rPr>
          <w:rFonts w:asciiTheme="minorHAnsi" w:eastAsia="MS PGothic" w:hAnsiTheme="minorHAnsi"/>
          <w:b/>
          <w:bCs/>
          <w:color w:val="000000"/>
          <w:sz w:val="22"/>
          <w:szCs w:val="22"/>
        </w:rPr>
      </w:pPr>
      <w:r w:rsidRPr="007574AD">
        <w:rPr>
          <w:rFonts w:asciiTheme="minorHAnsi" w:eastAsia="MS PGothic" w:hAnsiTheme="minorHAnsi"/>
          <w:b/>
          <w:bCs/>
          <w:color w:val="000000"/>
          <w:sz w:val="22"/>
          <w:szCs w:val="22"/>
        </w:rPr>
        <w:t>3. Results and discussion</w:t>
      </w:r>
    </w:p>
    <w:p w14:paraId="5D2E086A" w14:textId="3A906CD8" w:rsidR="00DF3771" w:rsidRDefault="00425759" w:rsidP="00D77F30">
      <w:pPr>
        <w:snapToGrid w:val="0"/>
        <w:rPr>
          <w:rFonts w:asciiTheme="minorHAnsi" w:eastAsia="MS PGothic" w:hAnsiTheme="minorHAnsi"/>
          <w:color w:val="000000"/>
          <w:sz w:val="22"/>
          <w:szCs w:val="22"/>
        </w:rPr>
      </w:pPr>
      <w:r w:rsidRPr="00326921">
        <w:rPr>
          <w:rFonts w:asciiTheme="minorHAnsi" w:eastAsia="MS PGothic" w:hAnsiTheme="minorHAnsi"/>
          <w:color w:val="000000"/>
          <w:sz w:val="22"/>
          <w:szCs w:val="22"/>
        </w:rPr>
        <w:t>Table 1 shows</w:t>
      </w:r>
      <w:r>
        <w:rPr>
          <w:rFonts w:asciiTheme="minorHAnsi" w:eastAsia="MS PGothic" w:hAnsiTheme="minorHAnsi"/>
          <w:color w:val="000000"/>
          <w:sz w:val="22"/>
          <w:szCs w:val="22"/>
        </w:rPr>
        <w:t xml:space="preserve"> the DHN’s thermal power consumption before and after heat integration with the refinery. </w:t>
      </w:r>
      <w:r w:rsidR="00DA5A43">
        <w:rPr>
          <w:rFonts w:asciiTheme="minorHAnsi" w:eastAsia="MS PGothic" w:hAnsiTheme="minorHAnsi"/>
          <w:color w:val="000000"/>
          <w:sz w:val="22"/>
          <w:szCs w:val="22"/>
        </w:rPr>
        <w:t>The</w:t>
      </w:r>
      <w:r w:rsidR="00FD2E65">
        <w:rPr>
          <w:rFonts w:asciiTheme="minorHAnsi" w:eastAsia="MS PGothic" w:hAnsiTheme="minorHAnsi"/>
          <w:color w:val="000000"/>
          <w:sz w:val="22"/>
          <w:szCs w:val="22"/>
        </w:rPr>
        <w:t xml:space="preserve"> DHN’s energy consumption is decreased by ~50% (-9.57 MW) after the integration with the refinery. It shows that there is an interesting potential for creating a synergy between a refinery and an urban area.</w:t>
      </w:r>
      <w:r w:rsidR="00DF3771">
        <w:rPr>
          <w:rFonts w:asciiTheme="minorHAnsi" w:eastAsia="MS PGothic" w:hAnsiTheme="minorHAnsi"/>
          <w:color w:val="000000"/>
          <w:sz w:val="22"/>
          <w:szCs w:val="22"/>
        </w:rPr>
        <w:t xml:space="preserve"> Nevertheless, it should be noted that the distance between the refinery and the DHN is not considered</w:t>
      </w:r>
      <w:r w:rsidR="00DF3771" w:rsidRPr="00DF3771">
        <w:rPr>
          <w:rFonts w:asciiTheme="minorHAnsi" w:eastAsia="MS PGothic" w:hAnsiTheme="minorHAnsi"/>
          <w:color w:val="000000"/>
          <w:sz w:val="22"/>
          <w:szCs w:val="22"/>
        </w:rPr>
        <w:t xml:space="preserve"> </w:t>
      </w:r>
      <w:r w:rsidR="00DF3771">
        <w:rPr>
          <w:rFonts w:asciiTheme="minorHAnsi" w:eastAsia="MS PGothic" w:hAnsiTheme="minorHAnsi"/>
          <w:color w:val="000000"/>
          <w:sz w:val="22"/>
          <w:szCs w:val="22"/>
        </w:rPr>
        <w:t>(</w:t>
      </w:r>
      <w:r w:rsidR="00DF3771" w:rsidRPr="00DF3771">
        <w:rPr>
          <w:rFonts w:asciiTheme="minorHAnsi" w:eastAsia="MS PGothic" w:hAnsiTheme="minorHAnsi"/>
          <w:color w:val="000000"/>
          <w:sz w:val="22"/>
          <w:szCs w:val="22"/>
        </w:rPr>
        <w:t xml:space="preserve">no heat losses and </w:t>
      </w:r>
      <w:r w:rsidR="00DF3771">
        <w:rPr>
          <w:rFonts w:asciiTheme="minorHAnsi" w:eastAsia="MS PGothic" w:hAnsiTheme="minorHAnsi"/>
          <w:color w:val="000000"/>
          <w:sz w:val="22"/>
          <w:szCs w:val="22"/>
        </w:rPr>
        <w:t xml:space="preserve">no </w:t>
      </w:r>
      <w:r w:rsidR="00DF3771" w:rsidRPr="00DF3771">
        <w:rPr>
          <w:rFonts w:asciiTheme="minorHAnsi" w:eastAsia="MS PGothic" w:hAnsiTheme="minorHAnsi"/>
          <w:color w:val="000000"/>
          <w:sz w:val="22"/>
          <w:szCs w:val="22"/>
        </w:rPr>
        <w:t>pressure drop</w:t>
      </w:r>
      <w:r w:rsidR="00DF3771">
        <w:rPr>
          <w:rFonts w:asciiTheme="minorHAnsi" w:eastAsia="MS PGothic" w:hAnsiTheme="minorHAnsi"/>
          <w:color w:val="000000"/>
          <w:sz w:val="22"/>
          <w:szCs w:val="22"/>
        </w:rPr>
        <w:t>)</w:t>
      </w:r>
      <w:r w:rsidR="00887352">
        <w:rPr>
          <w:rFonts w:asciiTheme="minorHAnsi" w:eastAsia="MS PGothic" w:hAnsiTheme="minorHAnsi"/>
          <w:color w:val="000000"/>
          <w:sz w:val="22"/>
          <w:szCs w:val="22"/>
        </w:rPr>
        <w:t xml:space="preserve"> as well as </w:t>
      </w:r>
      <w:r w:rsidR="00CD3A04">
        <w:rPr>
          <w:rFonts w:asciiTheme="minorHAnsi" w:eastAsia="MS PGothic" w:hAnsiTheme="minorHAnsi"/>
          <w:color w:val="000000"/>
          <w:sz w:val="22"/>
          <w:szCs w:val="22"/>
        </w:rPr>
        <w:t>the</w:t>
      </w:r>
      <w:r w:rsidR="00887352">
        <w:rPr>
          <w:rFonts w:asciiTheme="minorHAnsi" w:eastAsia="MS PGothic" w:hAnsiTheme="minorHAnsi"/>
          <w:color w:val="000000"/>
          <w:sz w:val="22"/>
          <w:szCs w:val="22"/>
        </w:rPr>
        <w:t xml:space="preserve"> related investment costs</w:t>
      </w:r>
      <w:r w:rsidR="00DF3771" w:rsidRPr="00DF3771">
        <w:rPr>
          <w:rFonts w:asciiTheme="minorHAnsi" w:eastAsia="MS PGothic" w:hAnsiTheme="minorHAnsi"/>
          <w:color w:val="000000"/>
          <w:sz w:val="22"/>
          <w:szCs w:val="22"/>
        </w:rPr>
        <w:t>.</w:t>
      </w:r>
    </w:p>
    <w:p w14:paraId="56DF2390" w14:textId="1C908426" w:rsidR="008A1CC8" w:rsidRPr="008A1CC8" w:rsidRDefault="008A1CC8" w:rsidP="008A1CC8">
      <w:pPr>
        <w:snapToGrid w:val="0"/>
        <w:spacing w:after="120"/>
        <w:jc w:val="center"/>
        <w:rPr>
          <w:rFonts w:asciiTheme="minorHAnsi" w:eastAsia="MS PGothic" w:hAnsiTheme="minorHAnsi"/>
          <w:color w:val="000000"/>
          <w:szCs w:val="18"/>
        </w:rPr>
      </w:pPr>
      <w:r>
        <w:rPr>
          <w:rFonts w:asciiTheme="minorHAnsi" w:eastAsia="MS PGothic" w:hAnsiTheme="minorHAnsi"/>
          <w:b/>
          <w:color w:val="000000"/>
          <w:szCs w:val="18"/>
        </w:rPr>
        <w:t>Table 1</w:t>
      </w:r>
      <w:r w:rsidRPr="007574AD">
        <w:rPr>
          <w:rFonts w:asciiTheme="minorHAnsi" w:eastAsia="MS PGothic" w:hAnsiTheme="minorHAnsi"/>
          <w:b/>
          <w:color w:val="000000"/>
          <w:szCs w:val="18"/>
          <w:lang w:eastAsia="ko-KR"/>
        </w:rPr>
        <w:t>.</w:t>
      </w:r>
      <w:r w:rsidRPr="007574AD">
        <w:rPr>
          <w:rFonts w:asciiTheme="minorHAnsi" w:eastAsia="MS PGothic" w:hAnsiTheme="minorHAnsi"/>
          <w:color w:val="000000"/>
          <w:szCs w:val="18"/>
        </w:rPr>
        <w:t xml:space="preserve"> </w:t>
      </w:r>
      <w:r w:rsidR="00712ADC">
        <w:rPr>
          <w:rFonts w:asciiTheme="minorHAnsi" w:hAnsiTheme="minorHAnsi"/>
        </w:rPr>
        <w:t>DHN thermal power consumptions before and after integration with the refinery</w:t>
      </w:r>
    </w:p>
    <w:tbl>
      <w:tblPr>
        <w:tblStyle w:val="Grigliatabella"/>
        <w:tblW w:w="0" w:type="auto"/>
        <w:jc w:val="center"/>
        <w:tblLook w:val="04A0" w:firstRow="1" w:lastRow="0" w:firstColumn="1" w:lastColumn="0" w:noHBand="0" w:noVBand="1"/>
      </w:tblPr>
      <w:tblGrid>
        <w:gridCol w:w="2698"/>
        <w:gridCol w:w="2986"/>
        <w:gridCol w:w="2901"/>
      </w:tblGrid>
      <w:tr w:rsidR="00DB2A9E" w:rsidRPr="0069148A" w14:paraId="66158ADB" w14:textId="77777777" w:rsidTr="00C5020F">
        <w:trPr>
          <w:jc w:val="center"/>
        </w:trPr>
        <w:tc>
          <w:tcPr>
            <w:tcW w:w="2698" w:type="dxa"/>
            <w:tcBorders>
              <w:top w:val="single" w:sz="4" w:space="0" w:color="000000"/>
              <w:left w:val="nil"/>
              <w:bottom w:val="single" w:sz="8" w:space="0" w:color="000000"/>
              <w:right w:val="nil"/>
            </w:tcBorders>
            <w:vAlign w:val="center"/>
          </w:tcPr>
          <w:p w14:paraId="7A8C4D70" w14:textId="3E0D9DF3" w:rsidR="00DB2A9E" w:rsidRPr="0069148A" w:rsidRDefault="00DB2A9E" w:rsidP="008A1CC8">
            <w:pPr>
              <w:snapToGrid w:val="0"/>
              <w:jc w:val="left"/>
              <w:rPr>
                <w:rFonts w:asciiTheme="minorHAnsi" w:eastAsia="MS PGothic" w:hAnsiTheme="minorHAnsi"/>
                <w:b/>
                <w:color w:val="000000"/>
                <w:sz w:val="22"/>
                <w:szCs w:val="22"/>
              </w:rPr>
            </w:pPr>
          </w:p>
        </w:tc>
        <w:tc>
          <w:tcPr>
            <w:tcW w:w="2986" w:type="dxa"/>
            <w:tcBorders>
              <w:top w:val="single" w:sz="4" w:space="0" w:color="000000"/>
              <w:left w:val="nil"/>
              <w:bottom w:val="single" w:sz="8" w:space="0" w:color="000000"/>
              <w:right w:val="nil"/>
            </w:tcBorders>
            <w:vAlign w:val="center"/>
          </w:tcPr>
          <w:p w14:paraId="7383B00E" w14:textId="512883AC" w:rsidR="00DB2A9E" w:rsidRPr="0069148A" w:rsidRDefault="008A1CC8" w:rsidP="008A1CC8">
            <w:pPr>
              <w:snapToGrid w:val="0"/>
              <w:jc w:val="center"/>
              <w:rPr>
                <w:rFonts w:asciiTheme="minorHAnsi" w:eastAsia="MS PGothic" w:hAnsiTheme="minorHAnsi"/>
                <w:b/>
                <w:color w:val="000000"/>
                <w:sz w:val="22"/>
                <w:szCs w:val="22"/>
              </w:rPr>
            </w:pPr>
            <w:r w:rsidRPr="0069148A">
              <w:rPr>
                <w:rFonts w:asciiTheme="minorHAnsi" w:eastAsia="MS PGothic" w:hAnsiTheme="minorHAnsi"/>
                <w:b/>
                <w:color w:val="000000"/>
                <w:sz w:val="22"/>
                <w:szCs w:val="22"/>
              </w:rPr>
              <w:t>Power Business as Usual (kW)</w:t>
            </w:r>
          </w:p>
        </w:tc>
        <w:tc>
          <w:tcPr>
            <w:tcW w:w="2901" w:type="dxa"/>
            <w:tcBorders>
              <w:top w:val="single" w:sz="4" w:space="0" w:color="000000"/>
              <w:left w:val="nil"/>
              <w:bottom w:val="single" w:sz="8" w:space="0" w:color="000000"/>
              <w:right w:val="nil"/>
            </w:tcBorders>
            <w:vAlign w:val="center"/>
          </w:tcPr>
          <w:p w14:paraId="1E05F85B" w14:textId="2B4DB7DF" w:rsidR="00DB2A9E" w:rsidRPr="0069148A" w:rsidRDefault="008A1CC8" w:rsidP="008A1CC8">
            <w:pPr>
              <w:snapToGrid w:val="0"/>
              <w:jc w:val="center"/>
              <w:rPr>
                <w:rFonts w:asciiTheme="minorHAnsi" w:eastAsia="MS PGothic" w:hAnsiTheme="minorHAnsi"/>
                <w:b/>
                <w:color w:val="000000"/>
                <w:sz w:val="22"/>
                <w:szCs w:val="22"/>
              </w:rPr>
            </w:pPr>
            <w:r w:rsidRPr="0069148A">
              <w:rPr>
                <w:rFonts w:asciiTheme="minorHAnsi" w:eastAsia="MS PGothic" w:hAnsiTheme="minorHAnsi"/>
                <w:b/>
                <w:color w:val="000000"/>
                <w:sz w:val="22"/>
                <w:szCs w:val="22"/>
              </w:rPr>
              <w:t>Power after integration (kW)</w:t>
            </w:r>
          </w:p>
        </w:tc>
      </w:tr>
      <w:tr w:rsidR="008A1CC8" w:rsidRPr="0069148A" w14:paraId="4E6AAD06" w14:textId="77777777" w:rsidTr="00C5020F">
        <w:trPr>
          <w:jc w:val="center"/>
        </w:trPr>
        <w:tc>
          <w:tcPr>
            <w:tcW w:w="2698" w:type="dxa"/>
            <w:tcBorders>
              <w:top w:val="single" w:sz="8" w:space="0" w:color="000000"/>
              <w:left w:val="nil"/>
              <w:bottom w:val="nil"/>
              <w:right w:val="nil"/>
            </w:tcBorders>
            <w:vAlign w:val="center"/>
          </w:tcPr>
          <w:p w14:paraId="637CDE8E" w14:textId="2E2478AD" w:rsidR="008A1CC8" w:rsidRPr="0069148A" w:rsidRDefault="008A1CC8" w:rsidP="008A1CC8">
            <w:pPr>
              <w:snapToGrid w:val="0"/>
              <w:jc w:val="left"/>
              <w:rPr>
                <w:rFonts w:asciiTheme="minorHAnsi" w:eastAsia="MS PGothic" w:hAnsiTheme="minorHAnsi"/>
                <w:b/>
                <w:color w:val="000000"/>
                <w:sz w:val="22"/>
                <w:szCs w:val="22"/>
              </w:rPr>
            </w:pPr>
            <w:r w:rsidRPr="0069148A">
              <w:rPr>
                <w:rFonts w:asciiTheme="minorHAnsi" w:eastAsia="MS PGothic" w:hAnsiTheme="minorHAnsi"/>
                <w:b/>
                <w:color w:val="000000"/>
                <w:sz w:val="22"/>
                <w:szCs w:val="22"/>
              </w:rPr>
              <w:t>Refrigeration</w:t>
            </w:r>
          </w:p>
        </w:tc>
        <w:tc>
          <w:tcPr>
            <w:tcW w:w="2986" w:type="dxa"/>
            <w:tcBorders>
              <w:top w:val="single" w:sz="8" w:space="0" w:color="000000"/>
              <w:left w:val="nil"/>
              <w:bottom w:val="nil"/>
              <w:right w:val="nil"/>
            </w:tcBorders>
          </w:tcPr>
          <w:p w14:paraId="4872D61C" w14:textId="3E20B042" w:rsidR="008A1CC8" w:rsidRPr="0069148A" w:rsidRDefault="008A1CC8" w:rsidP="008A1CC8">
            <w:pPr>
              <w:snapToGrid w:val="0"/>
              <w:jc w:val="center"/>
              <w:rPr>
                <w:rFonts w:asciiTheme="minorHAnsi" w:eastAsia="MS PGothic" w:hAnsiTheme="minorHAnsi"/>
                <w:color w:val="000000"/>
                <w:sz w:val="22"/>
                <w:szCs w:val="22"/>
              </w:rPr>
            </w:pPr>
            <w:r w:rsidRPr="00CC6FE7">
              <w:rPr>
                <w:rFonts w:asciiTheme="minorHAnsi" w:eastAsia="MS PGothic" w:hAnsiTheme="minorHAnsi"/>
                <w:color w:val="000000"/>
                <w:sz w:val="22"/>
                <w:szCs w:val="22"/>
              </w:rPr>
              <w:t>200</w:t>
            </w:r>
          </w:p>
        </w:tc>
        <w:tc>
          <w:tcPr>
            <w:tcW w:w="2901" w:type="dxa"/>
            <w:tcBorders>
              <w:top w:val="single" w:sz="8" w:space="0" w:color="000000"/>
              <w:left w:val="nil"/>
              <w:bottom w:val="nil"/>
              <w:right w:val="nil"/>
            </w:tcBorders>
          </w:tcPr>
          <w:p w14:paraId="788CD8EB" w14:textId="20AD0F91" w:rsidR="008A1CC8" w:rsidRPr="0069148A" w:rsidRDefault="008A1CC8" w:rsidP="008A1CC8">
            <w:pPr>
              <w:snapToGrid w:val="0"/>
              <w:jc w:val="center"/>
              <w:rPr>
                <w:rFonts w:asciiTheme="minorHAnsi" w:eastAsia="MS PGothic" w:hAnsiTheme="minorHAnsi"/>
                <w:color w:val="000000"/>
                <w:sz w:val="22"/>
                <w:szCs w:val="22"/>
              </w:rPr>
            </w:pPr>
            <w:r w:rsidRPr="00CC6FE7">
              <w:rPr>
                <w:rFonts w:asciiTheme="minorHAnsi" w:eastAsia="MS PGothic" w:hAnsiTheme="minorHAnsi"/>
                <w:color w:val="000000"/>
                <w:sz w:val="22"/>
                <w:szCs w:val="22"/>
              </w:rPr>
              <w:t>200</w:t>
            </w:r>
          </w:p>
        </w:tc>
      </w:tr>
      <w:tr w:rsidR="008A1CC8" w:rsidRPr="0069148A" w14:paraId="37E1805E" w14:textId="77777777" w:rsidTr="00C5020F">
        <w:trPr>
          <w:jc w:val="center"/>
        </w:trPr>
        <w:tc>
          <w:tcPr>
            <w:tcW w:w="2698" w:type="dxa"/>
            <w:tcBorders>
              <w:top w:val="nil"/>
              <w:left w:val="nil"/>
              <w:bottom w:val="nil"/>
              <w:right w:val="nil"/>
            </w:tcBorders>
            <w:vAlign w:val="center"/>
          </w:tcPr>
          <w:p w14:paraId="6D7CB08B" w14:textId="0753BB86" w:rsidR="008A1CC8" w:rsidRPr="0069148A" w:rsidRDefault="008A1CC8" w:rsidP="008A1CC8">
            <w:pPr>
              <w:snapToGrid w:val="0"/>
              <w:jc w:val="left"/>
              <w:rPr>
                <w:rFonts w:asciiTheme="minorHAnsi" w:eastAsia="MS PGothic" w:hAnsiTheme="minorHAnsi"/>
                <w:b/>
                <w:color w:val="000000"/>
                <w:sz w:val="22"/>
                <w:szCs w:val="22"/>
              </w:rPr>
            </w:pPr>
            <w:r w:rsidRPr="0069148A">
              <w:rPr>
                <w:rFonts w:asciiTheme="minorHAnsi" w:eastAsia="MS PGothic" w:hAnsiTheme="minorHAnsi"/>
                <w:b/>
                <w:color w:val="000000"/>
                <w:sz w:val="22"/>
                <w:szCs w:val="22"/>
              </w:rPr>
              <w:t>Centralised heating</w:t>
            </w:r>
          </w:p>
        </w:tc>
        <w:tc>
          <w:tcPr>
            <w:tcW w:w="2986" w:type="dxa"/>
            <w:tcBorders>
              <w:top w:val="nil"/>
              <w:left w:val="nil"/>
              <w:bottom w:val="nil"/>
              <w:right w:val="nil"/>
            </w:tcBorders>
          </w:tcPr>
          <w:p w14:paraId="638DBDE1" w14:textId="4B321133" w:rsidR="008A1CC8" w:rsidRPr="0069148A" w:rsidRDefault="008A1CC8" w:rsidP="008A1CC8">
            <w:pPr>
              <w:snapToGrid w:val="0"/>
              <w:jc w:val="center"/>
              <w:rPr>
                <w:rFonts w:asciiTheme="minorHAnsi" w:eastAsia="MS PGothic" w:hAnsiTheme="minorHAnsi"/>
                <w:color w:val="000000"/>
                <w:sz w:val="22"/>
                <w:szCs w:val="22"/>
              </w:rPr>
            </w:pPr>
            <w:r w:rsidRPr="00CC6FE7">
              <w:rPr>
                <w:rFonts w:asciiTheme="minorHAnsi" w:eastAsia="MS PGothic" w:hAnsiTheme="minorHAnsi"/>
                <w:color w:val="000000"/>
                <w:sz w:val="22"/>
                <w:szCs w:val="22"/>
              </w:rPr>
              <w:t>142.2</w:t>
            </w:r>
          </w:p>
        </w:tc>
        <w:tc>
          <w:tcPr>
            <w:tcW w:w="2901" w:type="dxa"/>
            <w:tcBorders>
              <w:top w:val="nil"/>
              <w:left w:val="nil"/>
              <w:bottom w:val="nil"/>
              <w:right w:val="nil"/>
            </w:tcBorders>
          </w:tcPr>
          <w:p w14:paraId="4FBA4478" w14:textId="046E485F" w:rsidR="008A1CC8" w:rsidRPr="0069148A" w:rsidRDefault="008A1CC8" w:rsidP="008A1CC8">
            <w:pPr>
              <w:snapToGrid w:val="0"/>
              <w:jc w:val="center"/>
              <w:rPr>
                <w:rFonts w:asciiTheme="minorHAnsi" w:eastAsia="MS PGothic" w:hAnsiTheme="minorHAnsi"/>
                <w:color w:val="000000"/>
                <w:sz w:val="22"/>
                <w:szCs w:val="22"/>
              </w:rPr>
            </w:pPr>
            <w:r w:rsidRPr="00CC6FE7">
              <w:rPr>
                <w:rFonts w:asciiTheme="minorHAnsi" w:eastAsia="MS PGothic" w:hAnsiTheme="minorHAnsi"/>
                <w:color w:val="000000"/>
                <w:sz w:val="22"/>
                <w:szCs w:val="22"/>
              </w:rPr>
              <w:t>0</w:t>
            </w:r>
          </w:p>
        </w:tc>
      </w:tr>
      <w:tr w:rsidR="008A1CC8" w:rsidRPr="0069148A" w14:paraId="291B5FAC" w14:textId="77777777" w:rsidTr="00C5020F">
        <w:trPr>
          <w:jc w:val="center"/>
        </w:trPr>
        <w:tc>
          <w:tcPr>
            <w:tcW w:w="2698" w:type="dxa"/>
            <w:tcBorders>
              <w:top w:val="nil"/>
              <w:left w:val="nil"/>
              <w:bottom w:val="nil"/>
              <w:right w:val="nil"/>
            </w:tcBorders>
            <w:vAlign w:val="center"/>
          </w:tcPr>
          <w:p w14:paraId="610668A5" w14:textId="726471CF" w:rsidR="008A1CC8" w:rsidRPr="0069148A" w:rsidRDefault="008A1CC8" w:rsidP="008A1CC8">
            <w:pPr>
              <w:snapToGrid w:val="0"/>
              <w:jc w:val="left"/>
              <w:rPr>
                <w:rFonts w:asciiTheme="minorHAnsi" w:eastAsia="MS PGothic" w:hAnsiTheme="minorHAnsi"/>
                <w:b/>
                <w:color w:val="000000"/>
                <w:sz w:val="22"/>
                <w:szCs w:val="22"/>
              </w:rPr>
            </w:pPr>
            <w:r w:rsidRPr="0069148A">
              <w:rPr>
                <w:rFonts w:asciiTheme="minorHAnsi" w:eastAsia="MS PGothic" w:hAnsiTheme="minorHAnsi"/>
                <w:b/>
                <w:color w:val="000000"/>
                <w:sz w:val="22"/>
                <w:szCs w:val="22"/>
              </w:rPr>
              <w:t>Electrical heating</w:t>
            </w:r>
          </w:p>
        </w:tc>
        <w:tc>
          <w:tcPr>
            <w:tcW w:w="2986" w:type="dxa"/>
            <w:tcBorders>
              <w:top w:val="nil"/>
              <w:left w:val="nil"/>
              <w:bottom w:val="nil"/>
              <w:right w:val="nil"/>
            </w:tcBorders>
          </w:tcPr>
          <w:p w14:paraId="4DE95B41" w14:textId="5ACAA2D3" w:rsidR="008A1CC8" w:rsidRPr="0069148A" w:rsidRDefault="008A1CC8" w:rsidP="008A1CC8">
            <w:pPr>
              <w:snapToGrid w:val="0"/>
              <w:jc w:val="center"/>
              <w:rPr>
                <w:rFonts w:asciiTheme="minorHAnsi" w:eastAsia="MS PGothic" w:hAnsiTheme="minorHAnsi"/>
                <w:color w:val="000000"/>
                <w:sz w:val="22"/>
                <w:szCs w:val="22"/>
              </w:rPr>
            </w:pPr>
            <w:r w:rsidRPr="00CC6FE7">
              <w:rPr>
                <w:rFonts w:asciiTheme="minorHAnsi" w:eastAsia="MS PGothic" w:hAnsiTheme="minorHAnsi"/>
                <w:color w:val="000000"/>
                <w:sz w:val="22"/>
                <w:szCs w:val="22"/>
              </w:rPr>
              <w:t>47.84</w:t>
            </w:r>
          </w:p>
        </w:tc>
        <w:tc>
          <w:tcPr>
            <w:tcW w:w="2901" w:type="dxa"/>
            <w:tcBorders>
              <w:top w:val="nil"/>
              <w:left w:val="nil"/>
              <w:bottom w:val="nil"/>
              <w:right w:val="nil"/>
            </w:tcBorders>
          </w:tcPr>
          <w:p w14:paraId="0C5EBA3D" w14:textId="15DB11D9" w:rsidR="008A1CC8" w:rsidRPr="0069148A" w:rsidRDefault="008A1CC8" w:rsidP="008A1CC8">
            <w:pPr>
              <w:snapToGrid w:val="0"/>
              <w:jc w:val="center"/>
              <w:rPr>
                <w:rFonts w:asciiTheme="minorHAnsi" w:eastAsia="MS PGothic" w:hAnsiTheme="minorHAnsi"/>
                <w:color w:val="000000"/>
                <w:sz w:val="22"/>
                <w:szCs w:val="22"/>
              </w:rPr>
            </w:pPr>
            <w:r w:rsidRPr="00CC6FE7">
              <w:rPr>
                <w:rFonts w:asciiTheme="minorHAnsi" w:eastAsia="MS PGothic" w:hAnsiTheme="minorHAnsi"/>
                <w:color w:val="000000"/>
                <w:sz w:val="22"/>
                <w:szCs w:val="22"/>
              </w:rPr>
              <w:t>0</w:t>
            </w:r>
          </w:p>
        </w:tc>
      </w:tr>
      <w:tr w:rsidR="008A1CC8" w:rsidRPr="0069148A" w14:paraId="0EAD1BA8" w14:textId="77777777" w:rsidTr="00C5020F">
        <w:trPr>
          <w:jc w:val="center"/>
        </w:trPr>
        <w:tc>
          <w:tcPr>
            <w:tcW w:w="2698" w:type="dxa"/>
            <w:tcBorders>
              <w:top w:val="nil"/>
              <w:left w:val="nil"/>
              <w:bottom w:val="nil"/>
              <w:right w:val="nil"/>
            </w:tcBorders>
            <w:vAlign w:val="center"/>
          </w:tcPr>
          <w:p w14:paraId="43D42053" w14:textId="744909F1" w:rsidR="008A1CC8" w:rsidRPr="0069148A" w:rsidRDefault="008A1CC8" w:rsidP="008A1CC8">
            <w:pPr>
              <w:snapToGrid w:val="0"/>
              <w:jc w:val="left"/>
              <w:rPr>
                <w:rFonts w:asciiTheme="minorHAnsi" w:eastAsia="MS PGothic" w:hAnsiTheme="minorHAnsi"/>
                <w:b/>
                <w:color w:val="000000"/>
                <w:sz w:val="22"/>
                <w:szCs w:val="22"/>
              </w:rPr>
            </w:pPr>
            <w:r w:rsidRPr="0069148A">
              <w:rPr>
                <w:rFonts w:asciiTheme="minorHAnsi" w:eastAsia="MS PGothic" w:hAnsiTheme="minorHAnsi"/>
                <w:b/>
                <w:color w:val="000000"/>
                <w:sz w:val="22"/>
                <w:szCs w:val="22"/>
              </w:rPr>
              <w:t>Heating District Hot Water</w:t>
            </w:r>
          </w:p>
        </w:tc>
        <w:tc>
          <w:tcPr>
            <w:tcW w:w="2986" w:type="dxa"/>
            <w:tcBorders>
              <w:top w:val="nil"/>
              <w:left w:val="nil"/>
              <w:bottom w:val="nil"/>
              <w:right w:val="nil"/>
            </w:tcBorders>
          </w:tcPr>
          <w:p w14:paraId="3BE8D7EF" w14:textId="1A908F81" w:rsidR="008A1CC8" w:rsidRPr="0069148A" w:rsidRDefault="008A1CC8" w:rsidP="008A1CC8">
            <w:pPr>
              <w:snapToGrid w:val="0"/>
              <w:jc w:val="center"/>
              <w:rPr>
                <w:rFonts w:asciiTheme="minorHAnsi" w:eastAsia="MS PGothic" w:hAnsiTheme="minorHAnsi"/>
                <w:color w:val="000000"/>
                <w:sz w:val="22"/>
                <w:szCs w:val="22"/>
              </w:rPr>
            </w:pPr>
            <w:r w:rsidRPr="00CC6FE7">
              <w:rPr>
                <w:rFonts w:asciiTheme="minorHAnsi" w:eastAsia="MS PGothic" w:hAnsiTheme="minorHAnsi"/>
                <w:color w:val="000000"/>
                <w:sz w:val="22"/>
                <w:szCs w:val="22"/>
              </w:rPr>
              <w:t>2</w:t>
            </w:r>
            <w:r w:rsidRPr="0069148A">
              <w:rPr>
                <w:rFonts w:asciiTheme="minorHAnsi" w:eastAsia="MS PGothic" w:hAnsiTheme="minorHAnsi"/>
                <w:color w:val="000000"/>
                <w:sz w:val="22"/>
                <w:szCs w:val="22"/>
              </w:rPr>
              <w:t>’</w:t>
            </w:r>
            <w:r w:rsidRPr="00CC6FE7">
              <w:rPr>
                <w:rFonts w:asciiTheme="minorHAnsi" w:eastAsia="MS PGothic" w:hAnsiTheme="minorHAnsi"/>
                <w:color w:val="000000"/>
                <w:sz w:val="22"/>
                <w:szCs w:val="22"/>
              </w:rPr>
              <w:t>031</w:t>
            </w:r>
          </w:p>
        </w:tc>
        <w:tc>
          <w:tcPr>
            <w:tcW w:w="2901" w:type="dxa"/>
            <w:tcBorders>
              <w:top w:val="nil"/>
              <w:left w:val="nil"/>
              <w:bottom w:val="nil"/>
              <w:right w:val="nil"/>
            </w:tcBorders>
          </w:tcPr>
          <w:p w14:paraId="6EB0C61C" w14:textId="10F6ADC3" w:rsidR="008A1CC8" w:rsidRPr="0069148A" w:rsidRDefault="008A1CC8" w:rsidP="008A1CC8">
            <w:pPr>
              <w:snapToGrid w:val="0"/>
              <w:jc w:val="center"/>
              <w:rPr>
                <w:rFonts w:asciiTheme="minorHAnsi" w:eastAsia="MS PGothic" w:hAnsiTheme="minorHAnsi"/>
                <w:color w:val="000000"/>
                <w:sz w:val="22"/>
                <w:szCs w:val="22"/>
              </w:rPr>
            </w:pPr>
            <w:r w:rsidRPr="00CC6FE7">
              <w:rPr>
                <w:rFonts w:asciiTheme="minorHAnsi" w:eastAsia="MS PGothic" w:hAnsiTheme="minorHAnsi"/>
                <w:color w:val="000000"/>
                <w:sz w:val="22"/>
                <w:szCs w:val="22"/>
              </w:rPr>
              <w:t>2</w:t>
            </w:r>
            <w:r w:rsidRPr="0069148A">
              <w:rPr>
                <w:rFonts w:asciiTheme="minorHAnsi" w:eastAsia="MS PGothic" w:hAnsiTheme="minorHAnsi"/>
                <w:color w:val="000000"/>
                <w:sz w:val="22"/>
                <w:szCs w:val="22"/>
              </w:rPr>
              <w:t>’</w:t>
            </w:r>
            <w:r w:rsidRPr="00CC6FE7">
              <w:rPr>
                <w:rFonts w:asciiTheme="minorHAnsi" w:eastAsia="MS PGothic" w:hAnsiTheme="minorHAnsi"/>
                <w:color w:val="000000"/>
                <w:sz w:val="22"/>
                <w:szCs w:val="22"/>
              </w:rPr>
              <w:t>031</w:t>
            </w:r>
          </w:p>
        </w:tc>
      </w:tr>
      <w:tr w:rsidR="008A1CC8" w:rsidRPr="0069148A" w14:paraId="31582D28" w14:textId="77777777" w:rsidTr="00C5020F">
        <w:trPr>
          <w:jc w:val="center"/>
        </w:trPr>
        <w:tc>
          <w:tcPr>
            <w:tcW w:w="2698" w:type="dxa"/>
            <w:tcBorders>
              <w:top w:val="nil"/>
              <w:left w:val="nil"/>
              <w:bottom w:val="nil"/>
              <w:right w:val="nil"/>
            </w:tcBorders>
            <w:vAlign w:val="center"/>
          </w:tcPr>
          <w:p w14:paraId="1D9C2286" w14:textId="7EBD32ED" w:rsidR="008A1CC8" w:rsidRPr="0069148A" w:rsidRDefault="008A1CC8" w:rsidP="008A1CC8">
            <w:pPr>
              <w:snapToGrid w:val="0"/>
              <w:jc w:val="left"/>
              <w:rPr>
                <w:rFonts w:asciiTheme="minorHAnsi" w:eastAsia="MS PGothic" w:hAnsiTheme="minorHAnsi"/>
                <w:b/>
                <w:color w:val="000000"/>
                <w:sz w:val="22"/>
                <w:szCs w:val="22"/>
              </w:rPr>
            </w:pPr>
            <w:r w:rsidRPr="0069148A">
              <w:rPr>
                <w:rFonts w:asciiTheme="minorHAnsi" w:eastAsia="MS PGothic" w:hAnsiTheme="minorHAnsi"/>
                <w:b/>
                <w:color w:val="000000"/>
                <w:sz w:val="22"/>
                <w:szCs w:val="22"/>
              </w:rPr>
              <w:t>Space heating</w:t>
            </w:r>
          </w:p>
        </w:tc>
        <w:tc>
          <w:tcPr>
            <w:tcW w:w="2986" w:type="dxa"/>
            <w:tcBorders>
              <w:top w:val="nil"/>
              <w:left w:val="nil"/>
              <w:bottom w:val="nil"/>
              <w:right w:val="nil"/>
            </w:tcBorders>
          </w:tcPr>
          <w:p w14:paraId="09E54274" w14:textId="42021A72" w:rsidR="008A1CC8" w:rsidRPr="0069148A" w:rsidRDefault="008A1CC8" w:rsidP="008A1CC8">
            <w:pPr>
              <w:snapToGrid w:val="0"/>
              <w:jc w:val="center"/>
              <w:rPr>
                <w:rFonts w:asciiTheme="minorHAnsi" w:eastAsia="MS PGothic" w:hAnsiTheme="minorHAnsi"/>
                <w:color w:val="000000"/>
                <w:sz w:val="22"/>
                <w:szCs w:val="22"/>
              </w:rPr>
            </w:pPr>
            <w:r w:rsidRPr="00CC6FE7">
              <w:rPr>
                <w:rFonts w:asciiTheme="minorHAnsi" w:eastAsia="MS PGothic" w:hAnsiTheme="minorHAnsi"/>
                <w:color w:val="000000"/>
                <w:sz w:val="22"/>
                <w:szCs w:val="22"/>
              </w:rPr>
              <w:t>7</w:t>
            </w:r>
            <w:r w:rsidRPr="0069148A">
              <w:rPr>
                <w:rFonts w:asciiTheme="minorHAnsi" w:eastAsia="MS PGothic" w:hAnsiTheme="minorHAnsi"/>
                <w:color w:val="000000"/>
                <w:sz w:val="22"/>
                <w:szCs w:val="22"/>
              </w:rPr>
              <w:t>’</w:t>
            </w:r>
            <w:r w:rsidRPr="00CC6FE7">
              <w:rPr>
                <w:rFonts w:asciiTheme="minorHAnsi" w:eastAsia="MS PGothic" w:hAnsiTheme="minorHAnsi"/>
                <w:color w:val="000000"/>
                <w:sz w:val="22"/>
                <w:szCs w:val="22"/>
              </w:rPr>
              <w:t>446</w:t>
            </w:r>
          </w:p>
        </w:tc>
        <w:tc>
          <w:tcPr>
            <w:tcW w:w="2901" w:type="dxa"/>
            <w:tcBorders>
              <w:top w:val="nil"/>
              <w:left w:val="nil"/>
              <w:bottom w:val="nil"/>
              <w:right w:val="nil"/>
            </w:tcBorders>
          </w:tcPr>
          <w:p w14:paraId="3B331277" w14:textId="472D931F" w:rsidR="008A1CC8" w:rsidRPr="0069148A" w:rsidRDefault="008A1CC8" w:rsidP="008A1CC8">
            <w:pPr>
              <w:snapToGrid w:val="0"/>
              <w:jc w:val="center"/>
              <w:rPr>
                <w:rFonts w:asciiTheme="minorHAnsi" w:eastAsia="MS PGothic" w:hAnsiTheme="minorHAnsi"/>
                <w:color w:val="000000"/>
                <w:sz w:val="22"/>
                <w:szCs w:val="22"/>
              </w:rPr>
            </w:pPr>
            <w:r w:rsidRPr="00CC6FE7">
              <w:rPr>
                <w:rFonts w:asciiTheme="minorHAnsi" w:eastAsia="MS PGothic" w:hAnsiTheme="minorHAnsi"/>
                <w:color w:val="000000"/>
                <w:sz w:val="22"/>
                <w:szCs w:val="22"/>
              </w:rPr>
              <w:t>7</w:t>
            </w:r>
            <w:r w:rsidRPr="0069148A">
              <w:rPr>
                <w:rFonts w:asciiTheme="minorHAnsi" w:eastAsia="MS PGothic" w:hAnsiTheme="minorHAnsi"/>
                <w:color w:val="000000"/>
                <w:sz w:val="22"/>
                <w:szCs w:val="22"/>
              </w:rPr>
              <w:t>’</w:t>
            </w:r>
            <w:r w:rsidRPr="00CC6FE7">
              <w:rPr>
                <w:rFonts w:asciiTheme="minorHAnsi" w:eastAsia="MS PGothic" w:hAnsiTheme="minorHAnsi"/>
                <w:color w:val="000000"/>
                <w:sz w:val="22"/>
                <w:szCs w:val="22"/>
              </w:rPr>
              <w:t>446</w:t>
            </w:r>
          </w:p>
        </w:tc>
      </w:tr>
      <w:tr w:rsidR="008A1CC8" w:rsidRPr="0069148A" w14:paraId="21B20819" w14:textId="77777777" w:rsidTr="00425759">
        <w:trPr>
          <w:jc w:val="center"/>
        </w:trPr>
        <w:tc>
          <w:tcPr>
            <w:tcW w:w="2698" w:type="dxa"/>
            <w:tcBorders>
              <w:top w:val="nil"/>
              <w:left w:val="nil"/>
              <w:bottom w:val="single" w:sz="4" w:space="0" w:color="000000"/>
              <w:right w:val="nil"/>
            </w:tcBorders>
            <w:vAlign w:val="center"/>
          </w:tcPr>
          <w:p w14:paraId="51771AC6" w14:textId="1F765D49" w:rsidR="008A1CC8" w:rsidRPr="0069148A" w:rsidRDefault="008A1CC8" w:rsidP="008A1CC8">
            <w:pPr>
              <w:snapToGrid w:val="0"/>
              <w:jc w:val="left"/>
              <w:rPr>
                <w:rFonts w:asciiTheme="minorHAnsi" w:eastAsia="MS PGothic" w:hAnsiTheme="minorHAnsi"/>
                <w:b/>
                <w:color w:val="000000"/>
                <w:sz w:val="22"/>
                <w:szCs w:val="22"/>
              </w:rPr>
            </w:pPr>
            <w:r w:rsidRPr="0069148A">
              <w:rPr>
                <w:rFonts w:asciiTheme="minorHAnsi" w:eastAsia="MS PGothic" w:hAnsiTheme="minorHAnsi"/>
                <w:b/>
                <w:color w:val="000000"/>
                <w:sz w:val="22"/>
                <w:szCs w:val="22"/>
              </w:rPr>
              <w:t>Boiler</w:t>
            </w:r>
          </w:p>
        </w:tc>
        <w:tc>
          <w:tcPr>
            <w:tcW w:w="2986" w:type="dxa"/>
            <w:tcBorders>
              <w:top w:val="nil"/>
              <w:left w:val="nil"/>
              <w:bottom w:val="single" w:sz="4" w:space="0" w:color="000000"/>
              <w:right w:val="nil"/>
            </w:tcBorders>
          </w:tcPr>
          <w:p w14:paraId="614B0122" w14:textId="21832554" w:rsidR="008A1CC8" w:rsidRPr="0069148A" w:rsidRDefault="008A1CC8" w:rsidP="008A1CC8">
            <w:pPr>
              <w:snapToGrid w:val="0"/>
              <w:jc w:val="center"/>
              <w:rPr>
                <w:rFonts w:asciiTheme="minorHAnsi" w:eastAsia="MS PGothic" w:hAnsiTheme="minorHAnsi"/>
                <w:color w:val="000000"/>
                <w:sz w:val="22"/>
                <w:szCs w:val="22"/>
              </w:rPr>
            </w:pPr>
            <w:r w:rsidRPr="00CC6FE7">
              <w:rPr>
                <w:rFonts w:asciiTheme="minorHAnsi" w:eastAsia="MS PGothic" w:hAnsiTheme="minorHAnsi"/>
                <w:color w:val="000000"/>
                <w:sz w:val="22"/>
                <w:szCs w:val="22"/>
              </w:rPr>
              <w:t>9</w:t>
            </w:r>
            <w:r w:rsidRPr="0069148A">
              <w:rPr>
                <w:rFonts w:asciiTheme="minorHAnsi" w:eastAsia="MS PGothic" w:hAnsiTheme="minorHAnsi"/>
                <w:color w:val="000000"/>
                <w:sz w:val="22"/>
                <w:szCs w:val="22"/>
              </w:rPr>
              <w:t>’</w:t>
            </w:r>
            <w:r w:rsidRPr="00CC6FE7">
              <w:rPr>
                <w:rFonts w:asciiTheme="minorHAnsi" w:eastAsia="MS PGothic" w:hAnsiTheme="minorHAnsi"/>
                <w:color w:val="000000"/>
                <w:sz w:val="22"/>
                <w:szCs w:val="22"/>
              </w:rPr>
              <w:t>380</w:t>
            </w:r>
          </w:p>
        </w:tc>
        <w:tc>
          <w:tcPr>
            <w:tcW w:w="2901" w:type="dxa"/>
            <w:tcBorders>
              <w:top w:val="nil"/>
              <w:left w:val="nil"/>
              <w:bottom w:val="single" w:sz="4" w:space="0" w:color="000000"/>
              <w:right w:val="nil"/>
            </w:tcBorders>
          </w:tcPr>
          <w:p w14:paraId="15776D8A" w14:textId="0147AAEB" w:rsidR="008A1CC8" w:rsidRPr="0069148A" w:rsidRDefault="008A1CC8" w:rsidP="008A1CC8">
            <w:pPr>
              <w:snapToGrid w:val="0"/>
              <w:jc w:val="center"/>
              <w:rPr>
                <w:rFonts w:asciiTheme="minorHAnsi" w:eastAsia="MS PGothic" w:hAnsiTheme="minorHAnsi"/>
                <w:color w:val="000000"/>
                <w:sz w:val="22"/>
                <w:szCs w:val="22"/>
              </w:rPr>
            </w:pPr>
            <w:r w:rsidRPr="00CC6FE7">
              <w:rPr>
                <w:rFonts w:asciiTheme="minorHAnsi" w:eastAsia="MS PGothic" w:hAnsiTheme="minorHAnsi"/>
                <w:color w:val="000000"/>
                <w:sz w:val="22"/>
                <w:szCs w:val="22"/>
              </w:rPr>
              <w:t>0</w:t>
            </w:r>
          </w:p>
        </w:tc>
      </w:tr>
      <w:tr w:rsidR="00425759" w:rsidRPr="0069148A" w14:paraId="36ADBAC9" w14:textId="77777777" w:rsidTr="00425759">
        <w:trPr>
          <w:jc w:val="center"/>
        </w:trPr>
        <w:tc>
          <w:tcPr>
            <w:tcW w:w="2698" w:type="dxa"/>
            <w:tcBorders>
              <w:top w:val="single" w:sz="4" w:space="0" w:color="000000"/>
              <w:left w:val="nil"/>
              <w:bottom w:val="single" w:sz="4" w:space="0" w:color="000000"/>
              <w:right w:val="nil"/>
            </w:tcBorders>
            <w:vAlign w:val="center"/>
          </w:tcPr>
          <w:p w14:paraId="52BD0D3C" w14:textId="258F25CF" w:rsidR="00425759" w:rsidRPr="0069148A" w:rsidRDefault="00425759" w:rsidP="008A1CC8">
            <w:pPr>
              <w:snapToGrid w:val="0"/>
              <w:jc w:val="left"/>
              <w:rPr>
                <w:rFonts w:asciiTheme="minorHAnsi" w:eastAsia="MS PGothic" w:hAnsiTheme="minorHAnsi"/>
                <w:b/>
                <w:color w:val="000000"/>
                <w:sz w:val="22"/>
                <w:szCs w:val="22"/>
              </w:rPr>
            </w:pPr>
            <w:r w:rsidRPr="0069148A">
              <w:rPr>
                <w:rFonts w:asciiTheme="minorHAnsi" w:eastAsia="MS PGothic" w:hAnsiTheme="minorHAnsi"/>
                <w:b/>
                <w:color w:val="000000"/>
                <w:sz w:val="22"/>
                <w:szCs w:val="22"/>
              </w:rPr>
              <w:t>TOTAL</w:t>
            </w:r>
          </w:p>
        </w:tc>
        <w:tc>
          <w:tcPr>
            <w:tcW w:w="2986" w:type="dxa"/>
            <w:tcBorders>
              <w:top w:val="single" w:sz="4" w:space="0" w:color="000000"/>
              <w:left w:val="nil"/>
              <w:bottom w:val="single" w:sz="4" w:space="0" w:color="000000"/>
              <w:right w:val="nil"/>
            </w:tcBorders>
          </w:tcPr>
          <w:p w14:paraId="39B1A072" w14:textId="47DCB2FD" w:rsidR="00425759" w:rsidRPr="0069148A" w:rsidRDefault="00425759" w:rsidP="008A1CC8">
            <w:pPr>
              <w:snapToGrid w:val="0"/>
              <w:jc w:val="center"/>
              <w:rPr>
                <w:rFonts w:asciiTheme="minorHAnsi" w:eastAsia="MS PGothic" w:hAnsiTheme="minorHAnsi"/>
                <w:color w:val="000000"/>
                <w:sz w:val="22"/>
                <w:szCs w:val="22"/>
              </w:rPr>
            </w:pPr>
            <w:r w:rsidRPr="0069148A">
              <w:rPr>
                <w:rFonts w:asciiTheme="minorHAnsi" w:eastAsia="MS PGothic" w:hAnsiTheme="minorHAnsi"/>
                <w:color w:val="000000"/>
                <w:sz w:val="22"/>
                <w:szCs w:val="22"/>
              </w:rPr>
              <w:t>19’247</w:t>
            </w:r>
          </w:p>
        </w:tc>
        <w:tc>
          <w:tcPr>
            <w:tcW w:w="2901" w:type="dxa"/>
            <w:tcBorders>
              <w:top w:val="single" w:sz="4" w:space="0" w:color="000000"/>
              <w:left w:val="nil"/>
              <w:bottom w:val="single" w:sz="4" w:space="0" w:color="000000"/>
              <w:right w:val="nil"/>
            </w:tcBorders>
          </w:tcPr>
          <w:p w14:paraId="6E651399" w14:textId="3FE5A585" w:rsidR="00425759" w:rsidRPr="0069148A" w:rsidRDefault="00425759" w:rsidP="008A1CC8">
            <w:pPr>
              <w:snapToGrid w:val="0"/>
              <w:jc w:val="center"/>
              <w:rPr>
                <w:rFonts w:asciiTheme="minorHAnsi" w:eastAsia="MS PGothic" w:hAnsiTheme="minorHAnsi"/>
                <w:color w:val="000000"/>
                <w:sz w:val="22"/>
                <w:szCs w:val="22"/>
              </w:rPr>
            </w:pPr>
            <w:r w:rsidRPr="0069148A">
              <w:rPr>
                <w:rFonts w:asciiTheme="minorHAnsi" w:eastAsia="MS PGothic" w:hAnsiTheme="minorHAnsi"/>
                <w:color w:val="000000"/>
                <w:sz w:val="22"/>
                <w:szCs w:val="22"/>
              </w:rPr>
              <w:t>9’677</w:t>
            </w:r>
          </w:p>
        </w:tc>
      </w:tr>
    </w:tbl>
    <w:p w14:paraId="48CB03D0" w14:textId="732438CB" w:rsidR="00704BDF" w:rsidRDefault="00704BDF" w:rsidP="00E33B64">
      <w:pPr>
        <w:snapToGrid w:val="0"/>
        <w:spacing w:before="120" w:line="300" w:lineRule="auto"/>
        <w:rPr>
          <w:rFonts w:asciiTheme="minorHAnsi" w:eastAsia="MS PGothic" w:hAnsiTheme="minorHAnsi"/>
          <w:b/>
          <w:bCs/>
          <w:color w:val="000000"/>
          <w:sz w:val="22"/>
          <w:szCs w:val="22"/>
        </w:rPr>
      </w:pPr>
      <w:r w:rsidRPr="007574AD">
        <w:rPr>
          <w:rFonts w:asciiTheme="minorHAnsi" w:eastAsia="MS PGothic" w:hAnsiTheme="minorHAnsi"/>
          <w:b/>
          <w:bCs/>
          <w:color w:val="000000"/>
          <w:sz w:val="22"/>
          <w:szCs w:val="22"/>
        </w:rPr>
        <w:t>4. Conclusions</w:t>
      </w:r>
    </w:p>
    <w:p w14:paraId="4AA19E1A" w14:textId="31FFA480" w:rsidR="00F30B1F" w:rsidRDefault="001E775D" w:rsidP="00FD2E65">
      <w:pPr>
        <w:snapToGrid w:val="0"/>
        <w:spacing w:line="240" w:lineRule="auto"/>
        <w:rPr>
          <w:rFonts w:asciiTheme="minorHAnsi" w:eastAsia="MS PGothic" w:hAnsiTheme="minorHAnsi"/>
          <w:color w:val="000000"/>
          <w:sz w:val="22"/>
          <w:szCs w:val="22"/>
          <w:lang w:eastAsia="ko-KR"/>
        </w:rPr>
      </w:pPr>
      <w:r>
        <w:rPr>
          <w:rFonts w:asciiTheme="minorHAnsi" w:eastAsia="MS PGothic" w:hAnsiTheme="minorHAnsi"/>
          <w:color w:val="000000"/>
          <w:sz w:val="22"/>
          <w:szCs w:val="22"/>
          <w:lang w:eastAsia="ko-KR"/>
        </w:rPr>
        <w:t xml:space="preserve">The </w:t>
      </w:r>
      <w:r w:rsidR="00DF3771">
        <w:rPr>
          <w:rFonts w:asciiTheme="minorHAnsi" w:eastAsia="MS PGothic" w:hAnsiTheme="minorHAnsi"/>
          <w:color w:val="000000"/>
          <w:sz w:val="22"/>
          <w:szCs w:val="22"/>
          <w:lang w:eastAsia="ko-KR"/>
        </w:rPr>
        <w:t>use of blueprints is a powerful tool for overcoming the burden of industrial data confidentiality. The case of heat integration between a refinery and a DHN demonstrates that blueprints can be used for the identification and evaluation of new IS opportunities.</w:t>
      </w:r>
      <w:r w:rsidR="008B22DA">
        <w:rPr>
          <w:rFonts w:asciiTheme="minorHAnsi" w:eastAsia="MS PGothic" w:hAnsiTheme="minorHAnsi"/>
          <w:color w:val="000000"/>
          <w:sz w:val="22"/>
          <w:szCs w:val="22"/>
          <w:lang w:eastAsia="ko-KR"/>
        </w:rPr>
        <w:t xml:space="preserve"> When integrated with the refinery, the DHN’s energy consumption is reduced by 50%. This case </w:t>
      </w:r>
      <w:r w:rsidR="002E7EFE">
        <w:rPr>
          <w:rFonts w:asciiTheme="minorHAnsi" w:eastAsia="MS PGothic" w:hAnsiTheme="minorHAnsi"/>
          <w:color w:val="000000"/>
          <w:sz w:val="22"/>
          <w:szCs w:val="22"/>
          <w:lang w:eastAsia="ko-KR"/>
        </w:rPr>
        <w:t>can also be replicated for other geographic zone</w:t>
      </w:r>
      <w:r w:rsidR="002940BE">
        <w:rPr>
          <w:rFonts w:asciiTheme="minorHAnsi" w:eastAsia="MS PGothic" w:hAnsiTheme="minorHAnsi"/>
          <w:color w:val="000000"/>
          <w:sz w:val="22"/>
          <w:szCs w:val="22"/>
          <w:lang w:eastAsia="ko-KR"/>
        </w:rPr>
        <w:t>s</w:t>
      </w:r>
      <w:r w:rsidR="002E7EFE">
        <w:rPr>
          <w:rFonts w:asciiTheme="minorHAnsi" w:eastAsia="MS PGothic" w:hAnsiTheme="minorHAnsi"/>
          <w:color w:val="000000"/>
          <w:sz w:val="22"/>
          <w:szCs w:val="22"/>
          <w:lang w:eastAsia="ko-KR"/>
        </w:rPr>
        <w:t xml:space="preserve">, different </w:t>
      </w:r>
      <w:r w:rsidR="002940BE">
        <w:rPr>
          <w:rFonts w:asciiTheme="minorHAnsi" w:eastAsia="MS PGothic" w:hAnsiTheme="minorHAnsi"/>
          <w:color w:val="000000"/>
          <w:sz w:val="22"/>
          <w:szCs w:val="22"/>
          <w:lang w:eastAsia="ko-KR"/>
        </w:rPr>
        <w:t>population sizes and for various capacity rates of the refinery.</w:t>
      </w:r>
      <w:r w:rsidR="00710A4D">
        <w:rPr>
          <w:rFonts w:asciiTheme="minorHAnsi" w:eastAsia="MS PGothic" w:hAnsiTheme="minorHAnsi"/>
          <w:color w:val="000000"/>
          <w:sz w:val="22"/>
          <w:szCs w:val="22"/>
          <w:lang w:eastAsia="ko-KR"/>
        </w:rPr>
        <w:t xml:space="preserve"> A complete thermos-economic study </w:t>
      </w:r>
      <w:r w:rsidR="006173F0">
        <w:rPr>
          <w:rFonts w:asciiTheme="minorHAnsi" w:eastAsia="MS PGothic" w:hAnsiTheme="minorHAnsi"/>
          <w:color w:val="000000"/>
          <w:sz w:val="22"/>
          <w:szCs w:val="22"/>
          <w:lang w:eastAsia="ko-KR"/>
        </w:rPr>
        <w:t>should</w:t>
      </w:r>
      <w:r w:rsidR="00710A4D">
        <w:rPr>
          <w:rFonts w:asciiTheme="minorHAnsi" w:eastAsia="MS PGothic" w:hAnsiTheme="minorHAnsi"/>
          <w:color w:val="000000"/>
          <w:sz w:val="22"/>
          <w:szCs w:val="22"/>
          <w:lang w:eastAsia="ko-KR"/>
        </w:rPr>
        <w:t xml:space="preserve"> also be carried in order to take into account all the costs.</w:t>
      </w:r>
    </w:p>
    <w:p w14:paraId="4B2EEDAA" w14:textId="023AF474" w:rsidR="00704BDF" w:rsidRPr="007574AD" w:rsidRDefault="00704BDF" w:rsidP="00704BDF">
      <w:pPr>
        <w:snapToGrid w:val="0"/>
        <w:spacing w:before="240" w:line="300" w:lineRule="auto"/>
        <w:rPr>
          <w:rFonts w:asciiTheme="minorHAnsi" w:eastAsia="SimSun" w:hAnsiTheme="minorHAnsi"/>
          <w:b/>
          <w:bCs/>
          <w:color w:val="000000"/>
          <w:sz w:val="20"/>
          <w:lang w:eastAsia="zh-CN"/>
        </w:rPr>
      </w:pPr>
      <w:r w:rsidRPr="007574AD">
        <w:rPr>
          <w:rFonts w:asciiTheme="minorHAnsi" w:eastAsia="MS PGothic" w:hAnsiTheme="minorHAnsi"/>
          <w:b/>
          <w:bCs/>
          <w:color w:val="000000"/>
          <w:sz w:val="20"/>
        </w:rPr>
        <w:t>References</w:t>
      </w:r>
    </w:p>
    <w:p w14:paraId="6260682D" w14:textId="2BBBD45B" w:rsidR="00704BDF" w:rsidRPr="007574AD" w:rsidRDefault="00331641" w:rsidP="00704BDF">
      <w:pPr>
        <w:pStyle w:val="FirstParagraph"/>
        <w:numPr>
          <w:ilvl w:val="0"/>
          <w:numId w:val="17"/>
        </w:numPr>
        <w:tabs>
          <w:tab w:val="left" w:pos="426"/>
        </w:tabs>
        <w:spacing w:line="240" w:lineRule="auto"/>
        <w:ind w:left="426" w:hanging="426"/>
        <w:rPr>
          <w:rFonts w:asciiTheme="minorHAnsi" w:hAnsiTheme="minorHAnsi"/>
          <w:color w:val="000000"/>
          <w:lang w:val="en-GB"/>
        </w:rPr>
      </w:pPr>
      <w:r w:rsidRPr="00331641">
        <w:rPr>
          <w:rFonts w:asciiTheme="minorHAnsi" w:hAnsiTheme="minorHAnsi"/>
          <w:color w:val="000000"/>
          <w:lang w:val="en-GB"/>
        </w:rPr>
        <w:t>M. R. Chertow, ‘INDUSTRIAL SYMBIOSIS: Literature and Taxonomy</w:t>
      </w:r>
      <w:r>
        <w:rPr>
          <w:rFonts w:asciiTheme="minorHAnsi" w:hAnsiTheme="minorHAnsi"/>
          <w:color w:val="000000"/>
          <w:lang w:val="en-GB"/>
        </w:rPr>
        <w:t>’</w:t>
      </w:r>
      <w:r w:rsidRPr="00331641">
        <w:rPr>
          <w:rFonts w:asciiTheme="minorHAnsi" w:hAnsiTheme="minorHAnsi"/>
          <w:color w:val="000000"/>
          <w:lang w:val="en-GB"/>
        </w:rPr>
        <w:t>, Annu. Rev. Energy Environ., vol. 25, no. 1, pp. 313–337, Nov. 2000</w:t>
      </w:r>
      <w:r>
        <w:rPr>
          <w:rFonts w:asciiTheme="minorHAnsi" w:hAnsiTheme="minorHAnsi"/>
          <w:color w:val="000000"/>
          <w:lang w:val="en-GB"/>
        </w:rPr>
        <w:t>.</w:t>
      </w:r>
    </w:p>
    <w:p w14:paraId="278962E3" w14:textId="27D22ED3" w:rsidR="00704BDF" w:rsidRPr="007574AD" w:rsidRDefault="004B52E8" w:rsidP="00704BDF">
      <w:pPr>
        <w:pStyle w:val="FirstParagraph"/>
        <w:numPr>
          <w:ilvl w:val="0"/>
          <w:numId w:val="17"/>
        </w:numPr>
        <w:tabs>
          <w:tab w:val="left" w:pos="426"/>
        </w:tabs>
        <w:spacing w:line="240" w:lineRule="auto"/>
        <w:ind w:left="426" w:hanging="426"/>
        <w:rPr>
          <w:rFonts w:asciiTheme="minorHAnsi" w:hAnsiTheme="minorHAnsi"/>
          <w:color w:val="000000"/>
          <w:lang w:val="en-GB"/>
        </w:rPr>
      </w:pPr>
      <w:r w:rsidRPr="004B52E8">
        <w:rPr>
          <w:rFonts w:asciiTheme="minorHAnsi" w:hAnsiTheme="minorHAnsi"/>
          <w:color w:val="000000"/>
          <w:lang w:val="en-GB"/>
        </w:rPr>
        <w:t>G. Van Eetvelde, ‘Industrial Symbiosis’, in Resource Efficiency of Processing Plants, John Wiley &amp; Sons, Ltd, 2018, pp. 441–469.</w:t>
      </w:r>
    </w:p>
    <w:p w14:paraId="5CA35E74" w14:textId="595940D9" w:rsidR="005346C8" w:rsidRPr="009121F4" w:rsidRDefault="00331641" w:rsidP="00331641">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lang w:val="en-GB" w:eastAsia="zh-CN"/>
        </w:rPr>
      </w:pPr>
      <w:r w:rsidRPr="00331641">
        <w:rPr>
          <w:rFonts w:asciiTheme="minorHAnsi" w:hAnsiTheme="minorHAnsi"/>
          <w:color w:val="000000"/>
          <w:lang w:val="en-GB"/>
        </w:rPr>
        <w:t>D. R. Lombardi and P. Laybourn, ‘Redefining Industrial Symbiosis’, J. Ind. Ecol., vol. 16, no. 1, pp. 28–37,</w:t>
      </w:r>
      <w:r>
        <w:rPr>
          <w:rFonts w:asciiTheme="minorHAnsi" w:hAnsiTheme="minorHAnsi"/>
          <w:color w:val="000000"/>
          <w:lang w:val="en-GB"/>
        </w:rPr>
        <w:t xml:space="preserve"> </w:t>
      </w:r>
      <w:r w:rsidRPr="009121F4">
        <w:rPr>
          <w:rFonts w:asciiTheme="minorHAnsi" w:hAnsiTheme="minorHAnsi"/>
          <w:color w:val="000000"/>
          <w:lang w:val="en-GB"/>
        </w:rPr>
        <w:t>2012</w:t>
      </w:r>
      <w:r w:rsidR="00704BDF" w:rsidRPr="009121F4">
        <w:rPr>
          <w:rFonts w:asciiTheme="minorHAnsi" w:hAnsiTheme="minorHAnsi"/>
          <w:color w:val="000000"/>
          <w:lang w:val="en-GB"/>
        </w:rPr>
        <w:t>.</w:t>
      </w:r>
    </w:p>
    <w:p w14:paraId="3E88AF6C" w14:textId="66EDE931" w:rsidR="00331641" w:rsidRPr="009121F4" w:rsidRDefault="00331641" w:rsidP="00331641">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lang w:val="en-GB" w:eastAsia="zh-CN"/>
        </w:rPr>
      </w:pPr>
      <w:r w:rsidRPr="009121F4">
        <w:rPr>
          <w:rFonts w:asciiTheme="minorHAnsi" w:eastAsia="SimSun" w:hAnsiTheme="minorHAnsi"/>
          <w:lang w:val="en-GB" w:eastAsia="zh-CN"/>
        </w:rPr>
        <w:t>H. Cervo et al., ‘Virtual Sector Profiles for Innovation Sharing in Process Industry – Sector 01: Chemicals’, in Sustainable Design and Manufacturing 2017, 2017, pp. 569–578.</w:t>
      </w:r>
    </w:p>
    <w:p w14:paraId="088B208E" w14:textId="66FA25BD" w:rsidR="00331641" w:rsidRPr="009121F4" w:rsidRDefault="00331641"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lang w:val="fr-FR" w:eastAsia="zh-CN"/>
        </w:rPr>
      </w:pPr>
      <w:r w:rsidRPr="009121F4">
        <w:rPr>
          <w:rFonts w:asciiTheme="minorHAnsi" w:eastAsia="SimSun" w:hAnsiTheme="minorHAnsi"/>
          <w:lang w:val="fr-FR" w:eastAsia="zh-CN"/>
        </w:rPr>
        <w:t>EPOS, 2018. [Online]. Available: https://www.spire2030.eu/epos.</w:t>
      </w:r>
    </w:p>
    <w:p w14:paraId="74747F84" w14:textId="7334F0F7" w:rsidR="00704BDF" w:rsidRDefault="00331641" w:rsidP="009121F4">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lang w:val="en-GB" w:eastAsia="zh-CN"/>
        </w:rPr>
      </w:pPr>
      <w:r w:rsidRPr="009121F4">
        <w:rPr>
          <w:rFonts w:asciiTheme="minorHAnsi" w:eastAsia="SimSun" w:hAnsiTheme="minorHAnsi"/>
          <w:lang w:val="en-GB" w:eastAsia="zh-CN"/>
        </w:rPr>
        <w:t>B. Linnhoff and E. Hindmarsh, ‘The pinch design method for heat exchanger networks’, Chem. Eng. Sci., vol. 38, no. 5, pp. 745–763, Jan. 1983.</w:t>
      </w:r>
    </w:p>
    <w:p w14:paraId="5D4E408A" w14:textId="086FD34C" w:rsidR="004B52E8" w:rsidRPr="005D57E4" w:rsidRDefault="004A6FB8" w:rsidP="004B52E8">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lang w:val="en-GB" w:eastAsia="zh-CN"/>
        </w:rPr>
      </w:pPr>
      <w:r w:rsidRPr="004A6FB8">
        <w:rPr>
          <w:rFonts w:asciiTheme="minorHAnsi" w:eastAsia="SimSun" w:hAnsiTheme="minorHAnsi"/>
          <w:lang w:val="en-GB" w:eastAsia="zh-CN"/>
        </w:rPr>
        <w:t>S. Raluca, K. Ivan, B. Hur, G. Luc, and M. Francois, ‘Geographically parameterized residential sector energy and service profile’, Chem. Eng. Trans., pp. 709–714, 2018008.</w:t>
      </w:r>
    </w:p>
    <w:sectPr w:rsidR="004B52E8" w:rsidRPr="005D57E4"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62419" w14:textId="77777777" w:rsidR="00C97797" w:rsidRDefault="00C97797" w:rsidP="004F5E36">
      <w:r>
        <w:separator/>
      </w:r>
    </w:p>
  </w:endnote>
  <w:endnote w:type="continuationSeparator" w:id="0">
    <w:p w14:paraId="13787273" w14:textId="77777777" w:rsidR="00C97797" w:rsidRDefault="00C9779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27095" w14:textId="77777777" w:rsidR="00C97797" w:rsidRDefault="00C97797" w:rsidP="004F5E36">
      <w:r>
        <w:separator/>
      </w:r>
    </w:p>
  </w:footnote>
  <w:footnote w:type="continuationSeparator" w:id="0">
    <w:p w14:paraId="6EED61BB" w14:textId="77777777" w:rsidR="00C97797" w:rsidRDefault="00C97797"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B9538" w14:textId="77777777" w:rsidR="004D1162" w:rsidRDefault="00594E9F">
    <w:pPr>
      <w:pStyle w:val="Intestazione"/>
    </w:pPr>
    <w:r>
      <w:rPr>
        <w:noProof/>
        <w:lang w:eastAsia="en-GB"/>
      </w:rPr>
      <mc:AlternateContent>
        <mc:Choice Requires="wps">
          <w:drawing>
            <wp:anchor distT="0" distB="0" distL="114300" distR="114300" simplePos="0" relativeHeight="251666432" behindDoc="0" locked="0" layoutInCell="1" allowOverlap="1" wp14:anchorId="4438D295" wp14:editId="52F388E7">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187BAF63"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63D7D989" wp14:editId="6AC151E1">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97376"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eastAsia="en-GB"/>
      </w:rPr>
      <w:drawing>
        <wp:anchor distT="0" distB="0" distL="114300" distR="114300" simplePos="0" relativeHeight="251659264" behindDoc="0" locked="0" layoutInCell="1" allowOverlap="1" wp14:anchorId="156F2146" wp14:editId="635C298F">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61FF4763" w14:textId="77777777" w:rsidR="00704BDF" w:rsidRDefault="00704BDF">
    <w:pPr>
      <w:pStyle w:val="Intestazione"/>
    </w:pPr>
  </w:p>
  <w:p w14:paraId="196292C9" w14:textId="77777777" w:rsidR="00704BDF" w:rsidRDefault="00704BDF">
    <w:pPr>
      <w:pStyle w:val="Intestazione"/>
    </w:pPr>
    <w:r>
      <w:rPr>
        <w:noProof/>
        <w:lang w:eastAsia="en-GB"/>
      </w:rPr>
      <mc:AlternateContent>
        <mc:Choice Requires="wps">
          <w:drawing>
            <wp:anchor distT="0" distB="0" distL="114300" distR="114300" simplePos="0" relativeHeight="251660288" behindDoc="0" locked="0" layoutInCell="1" allowOverlap="1" wp14:anchorId="61B33674" wp14:editId="333CE25F">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12ADF8CB"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14A"/>
    <w:rsid w:val="000027C0"/>
    <w:rsid w:val="000117CB"/>
    <w:rsid w:val="00016DFD"/>
    <w:rsid w:val="0003148D"/>
    <w:rsid w:val="000541CC"/>
    <w:rsid w:val="00062A9A"/>
    <w:rsid w:val="00075254"/>
    <w:rsid w:val="000A03B2"/>
    <w:rsid w:val="000B0795"/>
    <w:rsid w:val="000D34BE"/>
    <w:rsid w:val="000E36F1"/>
    <w:rsid w:val="000E3A73"/>
    <w:rsid w:val="000E414A"/>
    <w:rsid w:val="00100A87"/>
    <w:rsid w:val="0010599A"/>
    <w:rsid w:val="0013121F"/>
    <w:rsid w:val="00134DE4"/>
    <w:rsid w:val="00150E59"/>
    <w:rsid w:val="001714C3"/>
    <w:rsid w:val="00176770"/>
    <w:rsid w:val="00184AD6"/>
    <w:rsid w:val="001B65C1"/>
    <w:rsid w:val="001C386B"/>
    <w:rsid w:val="001C684B"/>
    <w:rsid w:val="001D31D9"/>
    <w:rsid w:val="001D53FC"/>
    <w:rsid w:val="001D6CE4"/>
    <w:rsid w:val="001E775D"/>
    <w:rsid w:val="001F2EC7"/>
    <w:rsid w:val="001F6D01"/>
    <w:rsid w:val="002065DB"/>
    <w:rsid w:val="00206868"/>
    <w:rsid w:val="00207D30"/>
    <w:rsid w:val="0021629B"/>
    <w:rsid w:val="002327E2"/>
    <w:rsid w:val="002435A0"/>
    <w:rsid w:val="002447EF"/>
    <w:rsid w:val="00251550"/>
    <w:rsid w:val="0027221A"/>
    <w:rsid w:val="002752F9"/>
    <w:rsid w:val="00275B61"/>
    <w:rsid w:val="002773A2"/>
    <w:rsid w:val="00282D1E"/>
    <w:rsid w:val="00286660"/>
    <w:rsid w:val="002940BE"/>
    <w:rsid w:val="002D1F12"/>
    <w:rsid w:val="002D3673"/>
    <w:rsid w:val="002E7461"/>
    <w:rsid w:val="002E7EFE"/>
    <w:rsid w:val="003009B7"/>
    <w:rsid w:val="0030469C"/>
    <w:rsid w:val="003216AC"/>
    <w:rsid w:val="00326921"/>
    <w:rsid w:val="00331641"/>
    <w:rsid w:val="00354261"/>
    <w:rsid w:val="003572C4"/>
    <w:rsid w:val="00366920"/>
    <w:rsid w:val="003723D4"/>
    <w:rsid w:val="0038029E"/>
    <w:rsid w:val="00380D79"/>
    <w:rsid w:val="00386838"/>
    <w:rsid w:val="003A7D1C"/>
    <w:rsid w:val="003B2322"/>
    <w:rsid w:val="004173D1"/>
    <w:rsid w:val="00420086"/>
    <w:rsid w:val="00425759"/>
    <w:rsid w:val="0046164A"/>
    <w:rsid w:val="00462DCD"/>
    <w:rsid w:val="0047630E"/>
    <w:rsid w:val="004A6FB8"/>
    <w:rsid w:val="004B52E8"/>
    <w:rsid w:val="004D1162"/>
    <w:rsid w:val="004E4DD6"/>
    <w:rsid w:val="004E6182"/>
    <w:rsid w:val="004F5E36"/>
    <w:rsid w:val="005119A5"/>
    <w:rsid w:val="005278B7"/>
    <w:rsid w:val="005346C8"/>
    <w:rsid w:val="00543CE0"/>
    <w:rsid w:val="00570E4E"/>
    <w:rsid w:val="00584E5E"/>
    <w:rsid w:val="00586AEC"/>
    <w:rsid w:val="00594E9F"/>
    <w:rsid w:val="005A17F7"/>
    <w:rsid w:val="005B61E6"/>
    <w:rsid w:val="005C1FF6"/>
    <w:rsid w:val="005C77E1"/>
    <w:rsid w:val="005C79B0"/>
    <w:rsid w:val="005D57E4"/>
    <w:rsid w:val="005D6A2F"/>
    <w:rsid w:val="005E1A82"/>
    <w:rsid w:val="005E3A33"/>
    <w:rsid w:val="005F0A28"/>
    <w:rsid w:val="005F0E5E"/>
    <w:rsid w:val="006173F0"/>
    <w:rsid w:val="00620DEE"/>
    <w:rsid w:val="00625639"/>
    <w:rsid w:val="0064184D"/>
    <w:rsid w:val="00655828"/>
    <w:rsid w:val="00660E3E"/>
    <w:rsid w:val="00662E74"/>
    <w:rsid w:val="0068563E"/>
    <w:rsid w:val="0069148A"/>
    <w:rsid w:val="006A58D2"/>
    <w:rsid w:val="006C5579"/>
    <w:rsid w:val="006E3FC4"/>
    <w:rsid w:val="006F679F"/>
    <w:rsid w:val="006F7616"/>
    <w:rsid w:val="00704BDF"/>
    <w:rsid w:val="00710A4D"/>
    <w:rsid w:val="007110E6"/>
    <w:rsid w:val="00712ADC"/>
    <w:rsid w:val="00736B13"/>
    <w:rsid w:val="007447F3"/>
    <w:rsid w:val="007574AD"/>
    <w:rsid w:val="007661C8"/>
    <w:rsid w:val="00775A75"/>
    <w:rsid w:val="00785FE2"/>
    <w:rsid w:val="007936A5"/>
    <w:rsid w:val="007C3E7E"/>
    <w:rsid w:val="007D52CD"/>
    <w:rsid w:val="007F673A"/>
    <w:rsid w:val="00813288"/>
    <w:rsid w:val="008168FC"/>
    <w:rsid w:val="00825054"/>
    <w:rsid w:val="00842DC2"/>
    <w:rsid w:val="008479A2"/>
    <w:rsid w:val="008526E4"/>
    <w:rsid w:val="00856ED4"/>
    <w:rsid w:val="0087637F"/>
    <w:rsid w:val="00880BDB"/>
    <w:rsid w:val="00887352"/>
    <w:rsid w:val="0089790D"/>
    <w:rsid w:val="008A1512"/>
    <w:rsid w:val="008A1CC8"/>
    <w:rsid w:val="008A233C"/>
    <w:rsid w:val="008A78E7"/>
    <w:rsid w:val="008B1ACC"/>
    <w:rsid w:val="008B22DA"/>
    <w:rsid w:val="008D074D"/>
    <w:rsid w:val="008D0BEB"/>
    <w:rsid w:val="008E566E"/>
    <w:rsid w:val="00901EB6"/>
    <w:rsid w:val="00906510"/>
    <w:rsid w:val="009121F4"/>
    <w:rsid w:val="009324FA"/>
    <w:rsid w:val="00937E1F"/>
    <w:rsid w:val="009450CE"/>
    <w:rsid w:val="0095164B"/>
    <w:rsid w:val="0097388A"/>
    <w:rsid w:val="00996483"/>
    <w:rsid w:val="009C7DB0"/>
    <w:rsid w:val="009E788A"/>
    <w:rsid w:val="00A0561D"/>
    <w:rsid w:val="00A1763D"/>
    <w:rsid w:val="00A17CEC"/>
    <w:rsid w:val="00A27EF0"/>
    <w:rsid w:val="00A47292"/>
    <w:rsid w:val="00A57AB9"/>
    <w:rsid w:val="00A72892"/>
    <w:rsid w:val="00A74547"/>
    <w:rsid w:val="00A76EFC"/>
    <w:rsid w:val="00A9626B"/>
    <w:rsid w:val="00A97F29"/>
    <w:rsid w:val="00AA46AD"/>
    <w:rsid w:val="00AB0964"/>
    <w:rsid w:val="00AB7088"/>
    <w:rsid w:val="00AE377D"/>
    <w:rsid w:val="00AE4278"/>
    <w:rsid w:val="00B61DBF"/>
    <w:rsid w:val="00B9262F"/>
    <w:rsid w:val="00BB77BC"/>
    <w:rsid w:val="00BC30C9"/>
    <w:rsid w:val="00BE3E58"/>
    <w:rsid w:val="00BE56FD"/>
    <w:rsid w:val="00C01616"/>
    <w:rsid w:val="00C0162B"/>
    <w:rsid w:val="00C0795E"/>
    <w:rsid w:val="00C336AF"/>
    <w:rsid w:val="00C345B1"/>
    <w:rsid w:val="00C40142"/>
    <w:rsid w:val="00C5020F"/>
    <w:rsid w:val="00C57182"/>
    <w:rsid w:val="00C655FD"/>
    <w:rsid w:val="00C867B1"/>
    <w:rsid w:val="00C91A14"/>
    <w:rsid w:val="00C94434"/>
    <w:rsid w:val="00C97797"/>
    <w:rsid w:val="00CA1C95"/>
    <w:rsid w:val="00CA5A9C"/>
    <w:rsid w:val="00CC56F3"/>
    <w:rsid w:val="00CC6FE7"/>
    <w:rsid w:val="00CD3A04"/>
    <w:rsid w:val="00CD5FE2"/>
    <w:rsid w:val="00D02B4C"/>
    <w:rsid w:val="00D371B4"/>
    <w:rsid w:val="00D5019E"/>
    <w:rsid w:val="00D6305E"/>
    <w:rsid w:val="00D77F30"/>
    <w:rsid w:val="00D84576"/>
    <w:rsid w:val="00DA5A43"/>
    <w:rsid w:val="00DB2A9E"/>
    <w:rsid w:val="00DE0019"/>
    <w:rsid w:val="00DE264A"/>
    <w:rsid w:val="00DF2A0F"/>
    <w:rsid w:val="00DF3771"/>
    <w:rsid w:val="00E041E7"/>
    <w:rsid w:val="00E23CA1"/>
    <w:rsid w:val="00E33B64"/>
    <w:rsid w:val="00E409A8"/>
    <w:rsid w:val="00E44837"/>
    <w:rsid w:val="00E7209D"/>
    <w:rsid w:val="00E72D2E"/>
    <w:rsid w:val="00EA0931"/>
    <w:rsid w:val="00EA50E1"/>
    <w:rsid w:val="00ED360D"/>
    <w:rsid w:val="00EE0131"/>
    <w:rsid w:val="00EE26E5"/>
    <w:rsid w:val="00F2302C"/>
    <w:rsid w:val="00F30B1F"/>
    <w:rsid w:val="00F30C64"/>
    <w:rsid w:val="00F735C7"/>
    <w:rsid w:val="00F800CC"/>
    <w:rsid w:val="00F86168"/>
    <w:rsid w:val="00FA686D"/>
    <w:rsid w:val="00FB730C"/>
    <w:rsid w:val="00FC2695"/>
    <w:rsid w:val="00FC3E03"/>
    <w:rsid w:val="00FC6435"/>
    <w:rsid w:val="00FC7802"/>
    <w:rsid w:val="00FD2E65"/>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D55B4"/>
  <w15:docId w15:val="{D6547C3F-6600-344F-BABD-0A12DBB5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59"/>
    <w:lsdException w:name="Table Theme" w:lock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Collegamentoipertestuale">
    <w:name w:val="Hyperlink"/>
    <w:basedOn w:val="Carpredefinitoparagrafo"/>
    <w:uiPriority w:val="99"/>
    <w:unhideWhenUsed/>
    <w:locked/>
    <w:rsid w:val="00856ED4"/>
    <w:rPr>
      <w:color w:val="0000FF" w:themeColor="hyperlink"/>
      <w:u w:val="single"/>
    </w:rPr>
  </w:style>
  <w:style w:type="character" w:customStyle="1" w:styleId="Mentionnonrsolue1">
    <w:name w:val="Mention non résolue1"/>
    <w:basedOn w:val="Carpredefinitoparagrafo"/>
    <w:uiPriority w:val="99"/>
    <w:semiHidden/>
    <w:unhideWhenUsed/>
    <w:rsid w:val="00856ED4"/>
    <w:rPr>
      <w:color w:val="605E5C"/>
      <w:shd w:val="clear" w:color="auto" w:fill="E1DFDD"/>
    </w:rPr>
  </w:style>
  <w:style w:type="paragraph" w:styleId="Paragrafoelenco">
    <w:name w:val="List Paragraph"/>
    <w:basedOn w:val="Normale"/>
    <w:uiPriority w:val="34"/>
    <w:qFormat/>
    <w:locked/>
    <w:rsid w:val="007574AD"/>
    <w:pPr>
      <w:ind w:left="720"/>
      <w:contextualSpacing/>
    </w:pPr>
  </w:style>
  <w:style w:type="table" w:styleId="Elencochiaro-Colore1">
    <w:name w:val="Light List Accent 1"/>
    <w:basedOn w:val="Tabellanormale"/>
    <w:uiPriority w:val="61"/>
    <w:semiHidden/>
    <w:unhideWhenUsed/>
    <w:locked/>
    <w:rsid w:val="00CC6FE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visitato">
    <w:name w:val="FollowedHyperlink"/>
    <w:basedOn w:val="Carpredefinitoparagrafo"/>
    <w:uiPriority w:val="99"/>
    <w:semiHidden/>
    <w:unhideWhenUsed/>
    <w:locked/>
    <w:rsid w:val="003868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0018">
      <w:bodyDiv w:val="1"/>
      <w:marLeft w:val="0"/>
      <w:marRight w:val="0"/>
      <w:marTop w:val="0"/>
      <w:marBottom w:val="0"/>
      <w:divBdr>
        <w:top w:val="none" w:sz="0" w:space="0" w:color="auto"/>
        <w:left w:val="none" w:sz="0" w:space="0" w:color="auto"/>
        <w:bottom w:val="none" w:sz="0" w:space="0" w:color="auto"/>
        <w:right w:val="none" w:sz="0" w:space="0" w:color="auto"/>
      </w:divBdr>
    </w:div>
    <w:div w:id="248542647">
      <w:bodyDiv w:val="1"/>
      <w:marLeft w:val="0"/>
      <w:marRight w:val="0"/>
      <w:marTop w:val="0"/>
      <w:marBottom w:val="0"/>
      <w:divBdr>
        <w:top w:val="none" w:sz="0" w:space="0" w:color="auto"/>
        <w:left w:val="none" w:sz="0" w:space="0" w:color="auto"/>
        <w:bottom w:val="none" w:sz="0" w:space="0" w:color="auto"/>
        <w:right w:val="none" w:sz="0" w:space="0" w:color="auto"/>
      </w:divBdr>
    </w:div>
    <w:div w:id="98409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eet.VanEetvelde@UGent.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lene.cervo@etu.univ-amu.f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6558C-EDE5-4365-AEA3-3E2B370CB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2580</Words>
  <Characters>14706</Characters>
  <Application>Microsoft Office Word</Application>
  <DocSecurity>0</DocSecurity>
  <Lines>122</Lines>
  <Paragraphs>34</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5</cp:revision>
  <cp:lastPrinted>2015-05-12T18:31:00Z</cp:lastPrinted>
  <dcterms:created xsi:type="dcterms:W3CDTF">2019-01-14T07:24:00Z</dcterms:created>
  <dcterms:modified xsi:type="dcterms:W3CDTF">2019-08-23T07:48:00Z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zotero-version="5.0.59"&gt;&lt;session id="UCMpQxhj"/&gt;&lt;style id="http://www.zotero.org/styles/ieee" locale="en-GB"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