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29705"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BB872A2" w14:textId="6EC2DDA3" w:rsidR="00704BDF" w:rsidRPr="00DE0019" w:rsidRDefault="00E7043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Modelling </w:t>
      </w:r>
      <w:r w:rsidR="00326EDA">
        <w:rPr>
          <w:rFonts w:asciiTheme="minorHAnsi" w:eastAsia="MS PGothic" w:hAnsiTheme="minorHAnsi"/>
          <w:b/>
          <w:bCs/>
          <w:sz w:val="28"/>
          <w:szCs w:val="28"/>
          <w:lang w:val="en-US"/>
        </w:rPr>
        <w:t>of Enzymatic Fat Splitting Kinetics i</w:t>
      </w:r>
      <w:bookmarkStart w:id="0" w:name="_GoBack"/>
      <w:bookmarkEnd w:id="0"/>
      <w:r w:rsidR="00326EDA">
        <w:rPr>
          <w:rFonts w:asciiTheme="minorHAnsi" w:eastAsia="MS PGothic" w:hAnsiTheme="minorHAnsi"/>
          <w:b/>
          <w:bCs/>
          <w:sz w:val="28"/>
          <w:szCs w:val="28"/>
          <w:lang w:val="en-US"/>
        </w:rPr>
        <w:t>n Liquid – Liquid Multiphase System</w:t>
      </w:r>
      <w:r w:rsidR="00326EDA" w:rsidRPr="00DE0019">
        <w:rPr>
          <w:rFonts w:asciiTheme="minorHAnsi" w:eastAsia="MS PGothic" w:hAnsiTheme="minorHAnsi"/>
          <w:b/>
          <w:bCs/>
          <w:sz w:val="28"/>
          <w:szCs w:val="28"/>
          <w:lang w:val="en-US"/>
        </w:rPr>
        <w:t xml:space="preserve">. </w:t>
      </w:r>
    </w:p>
    <w:p w14:paraId="4E128632" w14:textId="47679181" w:rsidR="00DE0019" w:rsidRPr="00DE0019" w:rsidRDefault="000D37DF"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Sherly Rusli</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w:t>
      </w:r>
      <w:r w:rsidR="00A076D1">
        <w:rPr>
          <w:rFonts w:asciiTheme="minorHAnsi" w:eastAsia="SimSun" w:hAnsiTheme="minorHAnsi"/>
          <w:color w:val="000000"/>
          <w:sz w:val="24"/>
          <w:szCs w:val="24"/>
          <w:lang w:val="en-US" w:eastAsia="zh-CN"/>
        </w:rPr>
        <w:t xml:space="preserve"> Julia Lange</w:t>
      </w:r>
      <w:r w:rsidR="00A076D1">
        <w:rPr>
          <w:rFonts w:eastAsia="SimSun"/>
          <w:color w:val="000000"/>
          <w:vertAlign w:val="superscript"/>
          <w:lang w:val="en-US" w:eastAsia="zh-CN"/>
        </w:rPr>
        <w:t>1</w:t>
      </w:r>
      <w:r w:rsidR="00A076D1">
        <w:rPr>
          <w:rFonts w:asciiTheme="minorHAnsi" w:eastAsia="SimSun" w:hAnsiTheme="minorHAnsi"/>
          <w:color w:val="000000"/>
          <w:sz w:val="24"/>
          <w:szCs w:val="24"/>
          <w:lang w:val="en-US" w:eastAsia="zh-CN"/>
        </w:rPr>
        <w:t>,</w:t>
      </w:r>
      <w:r w:rsidR="00E70430">
        <w:rPr>
          <w:rFonts w:asciiTheme="minorHAnsi" w:eastAsia="SimSun" w:hAnsiTheme="minorHAnsi"/>
          <w:color w:val="000000"/>
          <w:sz w:val="24"/>
          <w:szCs w:val="24"/>
          <w:lang w:val="en-US" w:eastAsia="zh-CN"/>
        </w:rPr>
        <w:t xml:space="preserve"> Janna Grabowski</w:t>
      </w:r>
      <w:r w:rsidR="00E70430">
        <w:rPr>
          <w:rFonts w:eastAsia="SimSun"/>
          <w:color w:val="000000"/>
          <w:vertAlign w:val="superscript"/>
          <w:lang w:val="en-US" w:eastAsia="zh-CN"/>
        </w:rPr>
        <w:t>1</w:t>
      </w:r>
      <w:r w:rsidR="00E70430">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Mat</w:t>
      </w:r>
      <w:r w:rsidR="007E6CB2">
        <w:rPr>
          <w:rFonts w:asciiTheme="minorHAnsi" w:eastAsia="SimSun" w:hAnsiTheme="minorHAnsi"/>
          <w:color w:val="000000"/>
          <w:sz w:val="24"/>
          <w:szCs w:val="24"/>
          <w:lang w:val="en-US" w:eastAsia="zh-CN"/>
        </w:rPr>
        <w:t>t</w:t>
      </w:r>
      <w:r>
        <w:rPr>
          <w:rFonts w:asciiTheme="minorHAnsi" w:eastAsia="SimSun" w:hAnsiTheme="minorHAnsi"/>
          <w:color w:val="000000"/>
          <w:sz w:val="24"/>
          <w:szCs w:val="24"/>
          <w:lang w:val="en-US" w:eastAsia="zh-CN"/>
        </w:rPr>
        <w:t>hias Kraume</w:t>
      </w:r>
      <w:r>
        <w:rPr>
          <w:rFonts w:eastAsia="SimSun"/>
          <w:color w:val="000000"/>
          <w:vertAlign w:val="superscript"/>
          <w:lang w:val="en-US" w:eastAsia="zh-CN"/>
        </w:rPr>
        <w:t>1</w:t>
      </w:r>
      <w:r w:rsidR="00DE0019">
        <w:rPr>
          <w:rFonts w:eastAsia="SimSun"/>
          <w:color w:val="000000"/>
          <w:lang w:val="en-US" w:eastAsia="zh-CN"/>
        </w:rPr>
        <w:t xml:space="preserve"> </w:t>
      </w:r>
    </w:p>
    <w:p w14:paraId="37B301BC" w14:textId="342991F9"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0D37DF">
        <w:rPr>
          <w:rFonts w:asciiTheme="minorHAnsi" w:eastAsia="MS PGothic" w:hAnsiTheme="minorHAnsi"/>
          <w:i/>
          <w:iCs/>
          <w:color w:val="000000"/>
          <w:sz w:val="20"/>
          <w:lang w:val="en-US"/>
        </w:rPr>
        <w:t xml:space="preserve">Chair </w:t>
      </w:r>
      <w:r w:rsidR="00FB1E0E">
        <w:rPr>
          <w:rFonts w:asciiTheme="minorHAnsi" w:eastAsia="MS PGothic" w:hAnsiTheme="minorHAnsi"/>
          <w:i/>
          <w:iCs/>
          <w:color w:val="000000"/>
          <w:sz w:val="20"/>
          <w:lang w:val="en-US"/>
        </w:rPr>
        <w:t>of Chemical and Process</w:t>
      </w:r>
      <w:r w:rsidR="000D37DF">
        <w:rPr>
          <w:rFonts w:asciiTheme="minorHAnsi" w:eastAsia="MS PGothic" w:hAnsiTheme="minorHAnsi"/>
          <w:i/>
          <w:iCs/>
          <w:color w:val="000000"/>
          <w:sz w:val="20"/>
          <w:lang w:val="en-US"/>
        </w:rPr>
        <w:t xml:space="preserve"> Engineering, TU B</w:t>
      </w:r>
      <w:r w:rsidR="00E70430">
        <w:rPr>
          <w:rFonts w:asciiTheme="minorHAnsi" w:eastAsia="MS PGothic" w:hAnsiTheme="minorHAnsi"/>
          <w:i/>
          <w:iCs/>
          <w:color w:val="000000"/>
          <w:sz w:val="20"/>
          <w:lang w:val="en-US"/>
        </w:rPr>
        <w:t>e</w:t>
      </w:r>
      <w:r w:rsidR="000D37DF">
        <w:rPr>
          <w:rFonts w:asciiTheme="minorHAnsi" w:eastAsia="MS PGothic" w:hAnsiTheme="minorHAnsi"/>
          <w:i/>
          <w:iCs/>
          <w:color w:val="000000"/>
          <w:sz w:val="20"/>
          <w:lang w:val="en-US"/>
        </w:rPr>
        <w:t>rlin</w:t>
      </w:r>
    </w:p>
    <w:p w14:paraId="69564D68"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0D37DF">
        <w:rPr>
          <w:rFonts w:asciiTheme="minorHAnsi" w:eastAsia="MS PGothic" w:hAnsiTheme="minorHAnsi"/>
          <w:bCs/>
          <w:i/>
          <w:iCs/>
          <w:sz w:val="20"/>
          <w:lang w:val="en-US"/>
        </w:rPr>
        <w:t>s.rusli@tu-berlin.de</w:t>
      </w:r>
    </w:p>
    <w:p w14:paraId="2EE46CE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C324611" w14:textId="77777777" w:rsidR="00704BDF" w:rsidRPr="00EC66CC" w:rsidRDefault="00E70430" w:rsidP="00704BDF">
      <w:pPr>
        <w:pStyle w:val="AbstractBody"/>
        <w:numPr>
          <w:ilvl w:val="0"/>
          <w:numId w:val="16"/>
        </w:numPr>
        <w:rPr>
          <w:rFonts w:asciiTheme="minorHAnsi" w:hAnsiTheme="minorHAnsi"/>
        </w:rPr>
      </w:pPr>
      <w:r>
        <w:rPr>
          <w:rFonts w:asciiTheme="minorHAnsi" w:hAnsiTheme="minorHAnsi"/>
        </w:rPr>
        <w:t>Modification of Michaelis Menten and Ping Pong Bi Bi Kinetics to accommodate surface area limitation.</w:t>
      </w:r>
    </w:p>
    <w:p w14:paraId="7FB6A87A" w14:textId="77777777" w:rsidR="00704BDF" w:rsidRPr="00EC66CC" w:rsidRDefault="00E70430" w:rsidP="00704BDF">
      <w:pPr>
        <w:pStyle w:val="AbstractBody"/>
        <w:numPr>
          <w:ilvl w:val="0"/>
          <w:numId w:val="16"/>
        </w:numPr>
        <w:rPr>
          <w:rFonts w:asciiTheme="minorHAnsi" w:hAnsiTheme="minorHAnsi"/>
        </w:rPr>
      </w:pPr>
      <w:r>
        <w:rPr>
          <w:rFonts w:asciiTheme="minorHAnsi" w:hAnsiTheme="minorHAnsi"/>
        </w:rPr>
        <w:t>Validation of model by experimental data with in-situ drop size measurement.</w:t>
      </w:r>
    </w:p>
    <w:p w14:paraId="1D6A5A44" w14:textId="77777777" w:rsidR="00E70430" w:rsidRPr="00EC66CC" w:rsidRDefault="00E70430" w:rsidP="00E70430">
      <w:pPr>
        <w:pStyle w:val="AbstractBody"/>
        <w:numPr>
          <w:ilvl w:val="0"/>
          <w:numId w:val="16"/>
        </w:numPr>
        <w:rPr>
          <w:rFonts w:asciiTheme="minorHAnsi" w:hAnsiTheme="minorHAnsi"/>
        </w:rPr>
      </w:pPr>
      <w:r>
        <w:rPr>
          <w:rFonts w:asciiTheme="minorHAnsi" w:hAnsiTheme="minorHAnsi"/>
        </w:rPr>
        <w:t>Inclusion of product inhibition in model.</w:t>
      </w:r>
      <w:r w:rsidRPr="00E70430">
        <w:rPr>
          <w:rFonts w:asciiTheme="minorHAnsi" w:hAnsiTheme="minorHAnsi"/>
        </w:rPr>
        <w:t xml:space="preserve"> </w:t>
      </w:r>
    </w:p>
    <w:p w14:paraId="1415A59E" w14:textId="77777777" w:rsidR="00704BDF" w:rsidRPr="00A15B93" w:rsidRDefault="00704BDF" w:rsidP="00704BDF">
      <w:pPr>
        <w:snapToGrid w:val="0"/>
        <w:spacing w:after="120"/>
        <w:jc w:val="center"/>
        <w:rPr>
          <w:rFonts w:eastAsia="SimSun"/>
          <w:bCs/>
          <w:i/>
          <w:iCs/>
          <w:color w:val="0000FF"/>
          <w:sz w:val="20"/>
          <w:lang w:val="en-US" w:eastAsia="zh-CN"/>
        </w:rPr>
      </w:pPr>
    </w:p>
    <w:p w14:paraId="1D7F59BE"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9A2A278" w14:textId="77777777" w:rsidR="00704BDF" w:rsidRPr="008D0BEB" w:rsidRDefault="00E7043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enzymatic (trans)esterification process using lipase has attracted attention of both academic and industrial researchers due to its promising applications. This particular enzyme are able to react with two substrates in different</w:t>
      </w:r>
      <w:r w:rsidR="00A076D1">
        <w:rPr>
          <w:rFonts w:asciiTheme="minorHAnsi" w:eastAsia="MS PGothic" w:hAnsiTheme="minorHAnsi"/>
          <w:color w:val="000000"/>
          <w:sz w:val="22"/>
          <w:szCs w:val="22"/>
          <w:lang w:val="en-US"/>
        </w:rPr>
        <w:t xml:space="preserve"> phases, water or methanol in aqueous phase, and triglycerides in oil phase. </w:t>
      </w:r>
      <w:r w:rsidR="005E1A81">
        <w:rPr>
          <w:rFonts w:asciiTheme="minorHAnsi" w:eastAsia="MS PGothic" w:hAnsiTheme="minorHAnsi"/>
          <w:color w:val="000000"/>
          <w:sz w:val="22"/>
          <w:szCs w:val="22"/>
          <w:lang w:val="en-US"/>
        </w:rPr>
        <w:t>Modelling its kinetics is a challenging task, as the reaction depends on the available surface area, and the surface area is dependent on the emulsification process.</w:t>
      </w:r>
    </w:p>
    <w:p w14:paraId="2F3FA445"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78DBA44" w14:textId="77777777" w:rsidR="00DE2E9A" w:rsidRPr="008D0BEB" w:rsidRDefault="00A076D1" w:rsidP="00DE2E9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To include the surface area, the Michaelis Menten kinetics was modified into two steps mechanism. The first step is the adsorption of enzyme molecules to the surface area, to create an activated enzyme molecule. The adsorption – desorption constants were fitted from experimental data of enzyme adsorption on single drop.</w:t>
      </w:r>
      <w:r w:rsidR="00DE2E9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To include the influence of side product Glycerol, the Ping Pong Bi Bi Mechanism </w:t>
      </w:r>
      <w:r w:rsidR="00483434">
        <w:rPr>
          <w:rFonts w:asciiTheme="minorHAnsi" w:eastAsia="MS PGothic" w:hAnsiTheme="minorHAnsi"/>
          <w:color w:val="000000"/>
          <w:sz w:val="22"/>
          <w:szCs w:val="22"/>
          <w:lang w:val="en-US"/>
        </w:rPr>
        <w:t>is needed</w:t>
      </w:r>
      <w:r>
        <w:rPr>
          <w:rFonts w:asciiTheme="minorHAnsi" w:eastAsia="MS PGothic" w:hAnsiTheme="minorHAnsi"/>
          <w:color w:val="000000"/>
          <w:sz w:val="22"/>
          <w:szCs w:val="22"/>
          <w:lang w:val="en-US"/>
        </w:rPr>
        <w:t xml:space="preserve">. The reaction are then divided into </w:t>
      </w:r>
      <w:r w:rsidR="00CD0E8B">
        <w:rPr>
          <w:rFonts w:asciiTheme="minorHAnsi" w:eastAsia="MS PGothic" w:hAnsiTheme="minorHAnsi"/>
          <w:color w:val="000000"/>
          <w:sz w:val="22"/>
          <w:szCs w:val="22"/>
          <w:lang w:val="en-US"/>
        </w:rPr>
        <w:t xml:space="preserve">5 steps, including formation of </w:t>
      </w:r>
      <w:r w:rsidR="00DE2E9A" w:rsidRPr="00CD0E8B">
        <w:rPr>
          <w:noProof/>
        </w:rPr>
        <w:t xml:space="preserve"> </w:t>
      </w:r>
      <w:r w:rsidR="00CD0E8B">
        <w:rPr>
          <w:rFonts w:asciiTheme="minorHAnsi" w:eastAsia="MS PGothic" w:hAnsiTheme="minorHAnsi"/>
          <w:color w:val="000000"/>
          <w:sz w:val="22"/>
          <w:szCs w:val="22"/>
          <w:lang w:val="en-US"/>
        </w:rPr>
        <w:t>intermediate products Mono- and Di- Glycerides.</w:t>
      </w:r>
      <w:r w:rsidR="00DE2E9A" w:rsidRPr="00DE2E9A">
        <w:rPr>
          <w:noProof/>
        </w:rPr>
        <w:t xml:space="preserve"> </w:t>
      </w:r>
    </w:p>
    <w:p w14:paraId="532F9C51" w14:textId="77777777" w:rsidR="001E5882" w:rsidRPr="008D0BEB" w:rsidRDefault="00DE2E9A" w:rsidP="001E5882">
      <w:pPr>
        <w:snapToGrid w:val="0"/>
        <w:spacing w:after="120"/>
        <w:jc w:val="center"/>
        <w:rPr>
          <w:rFonts w:asciiTheme="minorHAnsi" w:eastAsia="MS PGothic" w:hAnsiTheme="minorHAnsi"/>
          <w:color w:val="000000"/>
          <w:sz w:val="22"/>
          <w:szCs w:val="22"/>
          <w:lang w:val="en-US"/>
        </w:rPr>
      </w:pPr>
      <w:r w:rsidRPr="00DE2E9A">
        <w:rPr>
          <w:rFonts w:asciiTheme="minorHAnsi" w:eastAsia="MS PGothic" w:hAnsiTheme="minorHAnsi"/>
          <w:noProof/>
          <w:color w:val="000000"/>
          <w:sz w:val="22"/>
          <w:szCs w:val="22"/>
        </w:rPr>
        <w:drawing>
          <wp:inline distT="0" distB="0" distL="0" distR="0" wp14:anchorId="7A17BA22" wp14:editId="0ABC78DA">
            <wp:extent cx="5459981" cy="2200275"/>
            <wp:effectExtent l="0" t="0" r="7620" b="0"/>
            <wp:docPr id="2" name="Picture 1">
              <a:extLst xmlns:a="http://schemas.openxmlformats.org/drawingml/2006/main">
                <a:ext uri="{FF2B5EF4-FFF2-40B4-BE49-F238E27FC236}">
                  <a16:creationId xmlns:a16="http://schemas.microsoft.com/office/drawing/2014/main" id="{EBEDE3ED-9FD6-4D1B-B772-FD95D7B887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BEDE3ED-9FD6-4D1B-B772-FD95D7B887F4}"/>
                        </a:ext>
                      </a:extLst>
                    </pic:cNvPr>
                    <pic:cNvPicPr>
                      <a:picLocks noChangeAspect="1"/>
                    </pic:cNvPicPr>
                  </pic:nvPicPr>
                  <pic:blipFill>
                    <a:blip r:embed="rId10"/>
                    <a:stretch>
                      <a:fillRect/>
                    </a:stretch>
                  </pic:blipFill>
                  <pic:spPr>
                    <a:xfrm>
                      <a:off x="0" y="0"/>
                      <a:ext cx="5663322" cy="2282218"/>
                    </a:xfrm>
                    <a:prstGeom prst="rect">
                      <a:avLst/>
                    </a:prstGeom>
                  </pic:spPr>
                </pic:pic>
              </a:graphicData>
            </a:graphic>
          </wp:inline>
        </w:drawing>
      </w:r>
    </w:p>
    <w:p w14:paraId="648CB28E" w14:textId="77777777" w:rsidR="001E5882" w:rsidRPr="00DE0019" w:rsidRDefault="001E5882" w:rsidP="001E5882">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Modified Michaelis Menten (left) and Ping Pong Bi Bi (right) kinetics for inclusion of surface area limitation</w:t>
      </w:r>
      <w:r w:rsidRPr="00DE0019">
        <w:rPr>
          <w:rFonts w:asciiTheme="minorHAnsi" w:eastAsia="MS PGothic" w:hAnsiTheme="minorHAnsi"/>
          <w:color w:val="000000"/>
          <w:szCs w:val="18"/>
          <w:lang w:val="en-US"/>
        </w:rPr>
        <w:t>.</w:t>
      </w:r>
    </w:p>
    <w:p w14:paraId="04AAD758" w14:textId="77777777" w:rsidR="00704BDF" w:rsidRPr="00CD0E8B" w:rsidRDefault="00CD0E8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To validate the models, experiments were conducted in a batch stirred tank reactor, equipped with endoscope for measuring the surface area.</w:t>
      </w:r>
      <w:r w:rsidR="00DE2E9A">
        <w:rPr>
          <w:rFonts w:asciiTheme="minorHAnsi" w:eastAsia="MS PGothic" w:hAnsiTheme="minorHAnsi"/>
          <w:color w:val="000000"/>
          <w:sz w:val="22"/>
          <w:szCs w:val="22"/>
          <w:lang w:val="en-US"/>
        </w:rPr>
        <w:t xml:space="preserve"> </w:t>
      </w:r>
      <w:r w:rsidR="005E1A81">
        <w:rPr>
          <w:rFonts w:asciiTheme="minorHAnsi" w:eastAsia="MS PGothic" w:hAnsiTheme="minorHAnsi"/>
          <w:color w:val="000000"/>
          <w:sz w:val="22"/>
          <w:szCs w:val="22"/>
          <w:lang w:val="en-US"/>
        </w:rPr>
        <w:t>Increasing</w:t>
      </w:r>
      <w:r w:rsidR="00DE2E9A">
        <w:rPr>
          <w:rFonts w:asciiTheme="minorHAnsi" w:eastAsia="MS PGothic" w:hAnsiTheme="minorHAnsi"/>
          <w:color w:val="000000"/>
          <w:sz w:val="22"/>
          <w:szCs w:val="22"/>
          <w:lang w:val="en-US"/>
        </w:rPr>
        <w:t xml:space="preserve"> the impeller speed</w:t>
      </w:r>
      <w:r w:rsidR="005E1A81">
        <w:rPr>
          <w:rFonts w:asciiTheme="minorHAnsi" w:eastAsia="MS PGothic" w:hAnsiTheme="minorHAnsi"/>
          <w:color w:val="000000"/>
          <w:sz w:val="22"/>
          <w:szCs w:val="22"/>
          <w:lang w:val="en-US"/>
        </w:rPr>
        <w:t xml:space="preserve"> decreases the drop sizes</w:t>
      </w:r>
      <w:r w:rsidR="00DE2E9A">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Samples were taken from oil phase and analyzed by HPLC to quantify the amount of substrate and product. </w:t>
      </w:r>
    </w:p>
    <w:p w14:paraId="2913F1B5"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7D2C8311" w14:textId="77777777" w:rsidR="00483434" w:rsidRPr="00CD0E8B" w:rsidRDefault="00CD0E8B" w:rsidP="0048343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Experimental data shows two </w:t>
      </w:r>
      <w:r w:rsidR="004C57E9">
        <w:rPr>
          <w:rFonts w:asciiTheme="minorHAnsi" w:eastAsia="MS PGothic" w:hAnsiTheme="minorHAnsi"/>
          <w:color w:val="000000"/>
          <w:sz w:val="22"/>
          <w:szCs w:val="22"/>
          <w:lang w:val="en-US"/>
        </w:rPr>
        <w:t>different</w:t>
      </w:r>
      <w:r>
        <w:rPr>
          <w:rFonts w:asciiTheme="minorHAnsi" w:eastAsia="MS PGothic" w:hAnsiTheme="minorHAnsi"/>
          <w:color w:val="000000"/>
          <w:sz w:val="22"/>
          <w:szCs w:val="22"/>
          <w:lang w:val="en-US"/>
        </w:rPr>
        <w:t xml:space="preserve"> kinetics</w:t>
      </w:r>
      <w:r w:rsidR="004C57E9">
        <w:rPr>
          <w:rFonts w:asciiTheme="minorHAnsi" w:eastAsia="MS PGothic" w:hAnsiTheme="minorHAnsi"/>
          <w:color w:val="000000"/>
          <w:sz w:val="22"/>
          <w:szCs w:val="22"/>
          <w:lang w:val="en-US"/>
        </w:rPr>
        <w:t>. The initial reaction rate increases with increasing stirring rate, until all enzyme molecules are adsorbed. Above this point, the kinetics follow conventional enzymatic kinetics without surface area limitation.</w:t>
      </w:r>
      <w:r w:rsidR="005E1A81">
        <w:rPr>
          <w:rFonts w:asciiTheme="minorHAnsi" w:eastAsia="MS PGothic" w:hAnsiTheme="minorHAnsi"/>
          <w:color w:val="000000"/>
          <w:sz w:val="22"/>
          <w:szCs w:val="22"/>
          <w:lang w:val="en-US"/>
        </w:rPr>
        <w:t xml:space="preserve"> To make things more complicated, the prediction of drop sizes is dependent on the enzyme concentration, as increasing enzyme concentration decreases the interfacial tension, thus decreasing the drop sizes.</w:t>
      </w:r>
    </w:p>
    <w:p w14:paraId="2FAD2CF8" w14:textId="7B930EEC" w:rsidR="00483434" w:rsidRPr="00CD26DF" w:rsidRDefault="00A86993" w:rsidP="00CD26DF">
      <w:pPr>
        <w:snapToGrid w:val="0"/>
        <w:spacing w:after="120"/>
        <w:jc w:val="center"/>
        <w:rPr>
          <w:rFonts w:asciiTheme="minorHAnsi" w:eastAsia="MS PGothic" w:hAnsiTheme="minorHAnsi"/>
          <w:color w:val="000000"/>
          <w:szCs w:val="18"/>
          <w:lang w:val="en-US"/>
        </w:rPr>
      </w:pPr>
      <w:r w:rsidRPr="00A86993">
        <w:rPr>
          <w:rFonts w:asciiTheme="minorHAnsi" w:eastAsia="MS PGothic" w:hAnsiTheme="minorHAnsi"/>
          <w:b/>
          <w:noProof/>
          <w:color w:val="000000"/>
          <w:szCs w:val="18"/>
        </w:rPr>
        <w:drawing>
          <wp:inline distT="0" distB="0" distL="0" distR="0" wp14:anchorId="53B07D14" wp14:editId="223B306F">
            <wp:extent cx="5579745" cy="1905000"/>
            <wp:effectExtent l="0" t="0" r="0" b="0"/>
            <wp:docPr id="5" name="Content Placeholder 4">
              <a:extLst xmlns:a="http://schemas.openxmlformats.org/drawingml/2006/main">
                <a:ext uri="{FF2B5EF4-FFF2-40B4-BE49-F238E27FC236}">
                  <a16:creationId xmlns:a16="http://schemas.microsoft.com/office/drawing/2014/main" id="{C46BBAC3-0D41-4080-8936-C8FDFBCB879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C46BBAC3-0D41-4080-8936-C8FDFBCB8795}"/>
                        </a:ext>
                      </a:extLst>
                    </pic:cNvPr>
                    <pic:cNvPicPr>
                      <a:picLocks noGrp="1" noChangeAspect="1"/>
                    </pic:cNvPicPr>
                  </pic:nvPicPr>
                  <pic:blipFill>
                    <a:blip r:embed="rId11"/>
                    <a:stretch>
                      <a:fillRect/>
                    </a:stretch>
                  </pic:blipFill>
                  <pic:spPr>
                    <a:xfrm>
                      <a:off x="0" y="0"/>
                      <a:ext cx="5579745" cy="1905000"/>
                    </a:xfrm>
                    <a:prstGeom prst="rect">
                      <a:avLst/>
                    </a:prstGeom>
                  </pic:spPr>
                </pic:pic>
              </a:graphicData>
            </a:graphic>
          </wp:inline>
        </w:drawing>
      </w:r>
      <w:r w:rsidR="00483434" w:rsidRPr="00DE0019">
        <w:rPr>
          <w:rFonts w:asciiTheme="minorHAnsi" w:eastAsia="MS PGothic" w:hAnsiTheme="minorHAnsi"/>
          <w:b/>
          <w:color w:val="000000"/>
          <w:szCs w:val="18"/>
          <w:lang w:val="en-US"/>
        </w:rPr>
        <w:t xml:space="preserve">Figure </w:t>
      </w:r>
      <w:r w:rsidR="00483434">
        <w:rPr>
          <w:rFonts w:asciiTheme="minorHAnsi" w:eastAsia="MS PGothic" w:hAnsiTheme="minorHAnsi"/>
          <w:b/>
          <w:color w:val="000000"/>
          <w:szCs w:val="18"/>
          <w:lang w:val="en-US"/>
        </w:rPr>
        <w:t>2</w:t>
      </w:r>
      <w:r w:rsidR="00483434" w:rsidRPr="00DE0019">
        <w:rPr>
          <w:rFonts w:asciiTheme="minorHAnsi" w:eastAsia="MS PGothic" w:hAnsiTheme="minorHAnsi"/>
          <w:b/>
          <w:color w:val="000000"/>
          <w:szCs w:val="18"/>
          <w:lang w:val="en-US" w:eastAsia="ko-KR"/>
        </w:rPr>
        <w:t>.</w:t>
      </w:r>
      <w:r w:rsidR="00483434" w:rsidRPr="00DE0019">
        <w:rPr>
          <w:rFonts w:asciiTheme="minorHAnsi" w:eastAsia="MS PGothic" w:hAnsiTheme="minorHAnsi"/>
          <w:color w:val="000000"/>
          <w:szCs w:val="18"/>
          <w:lang w:val="en-US"/>
        </w:rPr>
        <w:t xml:space="preserve"> </w:t>
      </w:r>
      <w:r w:rsidR="00483434">
        <w:rPr>
          <w:rFonts w:asciiTheme="minorHAnsi" w:eastAsia="MS PGothic" w:hAnsiTheme="minorHAnsi"/>
          <w:color w:val="000000"/>
          <w:szCs w:val="18"/>
          <w:lang w:val="en-US"/>
        </w:rPr>
        <w:t>Effect of enzyme on drop sizes (left) and effect of surface area on reaction rate (right)</w:t>
      </w:r>
      <w:r w:rsidR="00483434" w:rsidRPr="00DE0019">
        <w:rPr>
          <w:rFonts w:asciiTheme="minorHAnsi" w:eastAsia="MS PGothic" w:hAnsiTheme="minorHAnsi"/>
          <w:color w:val="000000"/>
          <w:szCs w:val="18"/>
          <w:lang w:val="en-US"/>
        </w:rPr>
        <w:t>.</w:t>
      </w:r>
    </w:p>
    <w:p w14:paraId="21A3016F" w14:textId="77777777" w:rsidR="00483434" w:rsidRPr="00CD0E8B" w:rsidRDefault="00CD0E8B" w:rsidP="0048343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two conditions can be predicted by a set of parameters from fitting against experimental data.</w:t>
      </w:r>
      <w:r w:rsidR="0048343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The inclusion of surface area is imperative in the model, as is predicts the surface limiting mechanism.</w:t>
      </w:r>
      <w:r w:rsidR="00483434">
        <w:rPr>
          <w:rFonts w:asciiTheme="minorHAnsi" w:eastAsia="MS PGothic" w:hAnsiTheme="minorHAnsi"/>
          <w:color w:val="000000"/>
          <w:sz w:val="22"/>
          <w:szCs w:val="22"/>
          <w:lang w:val="en-US"/>
        </w:rPr>
        <w:t xml:space="preserve"> Without Glycerol inhibition, it is sufficient to model the reaction with the Michaelis Menten Kinetics, as there are no influence of the second substrate (water is in excess). However, when Glycerol is present, Ping Pong Bi Bi Kinetics is needed to predict the shift in </w:t>
      </w:r>
      <w:r w:rsidR="00B4112B">
        <w:rPr>
          <w:rFonts w:asciiTheme="minorHAnsi" w:eastAsia="MS PGothic" w:hAnsiTheme="minorHAnsi"/>
          <w:color w:val="000000"/>
          <w:sz w:val="22"/>
          <w:szCs w:val="22"/>
          <w:lang w:val="en-US"/>
        </w:rPr>
        <w:t xml:space="preserve">reaction </w:t>
      </w:r>
      <w:r w:rsidR="00483434">
        <w:rPr>
          <w:rFonts w:asciiTheme="minorHAnsi" w:eastAsia="MS PGothic" w:hAnsiTheme="minorHAnsi"/>
          <w:color w:val="000000"/>
          <w:sz w:val="22"/>
          <w:szCs w:val="22"/>
          <w:lang w:val="en-US"/>
        </w:rPr>
        <w:t>equilibrium.</w:t>
      </w:r>
      <w:r w:rsidR="00A076D1" w:rsidRPr="00A076D1">
        <w:rPr>
          <w:noProof/>
        </w:rPr>
        <w:t xml:space="preserve"> </w:t>
      </w:r>
    </w:p>
    <w:p w14:paraId="057AC2EA" w14:textId="77777777" w:rsidR="00704BDF" w:rsidRPr="005E1A81" w:rsidRDefault="00CD0E8B" w:rsidP="005E1A81">
      <w:pPr>
        <w:snapToGrid w:val="0"/>
        <w:spacing w:after="120"/>
        <w:rPr>
          <w:rFonts w:asciiTheme="minorHAnsi" w:eastAsia="MS PGothic" w:hAnsiTheme="minorHAnsi"/>
          <w:color w:val="000000"/>
          <w:sz w:val="22"/>
          <w:szCs w:val="22"/>
        </w:rPr>
      </w:pPr>
      <w:r w:rsidRPr="00CD0E8B">
        <w:rPr>
          <w:noProof/>
        </w:rPr>
        <w:drawing>
          <wp:inline distT="0" distB="0" distL="0" distR="0" wp14:anchorId="13DBBE5A" wp14:editId="70223BDD">
            <wp:extent cx="5579745" cy="1742440"/>
            <wp:effectExtent l="0" t="0" r="1905" b="0"/>
            <wp:docPr id="7" name="Picture 6">
              <a:extLst xmlns:a="http://schemas.openxmlformats.org/drawingml/2006/main">
                <a:ext uri="{FF2B5EF4-FFF2-40B4-BE49-F238E27FC236}">
                  <a16:creationId xmlns:a16="http://schemas.microsoft.com/office/drawing/2014/main" id="{688762F3-9D4B-4A21-93F2-151E77BFDE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88762F3-9D4B-4A21-93F2-151E77BFDE2F}"/>
                        </a:ext>
                      </a:extLst>
                    </pic:cNvPr>
                    <pic:cNvPicPr>
                      <a:picLocks noChangeAspect="1"/>
                    </pic:cNvPicPr>
                  </pic:nvPicPr>
                  <pic:blipFill>
                    <a:blip r:embed="rId12"/>
                    <a:stretch>
                      <a:fillRect/>
                    </a:stretch>
                  </pic:blipFill>
                  <pic:spPr>
                    <a:xfrm>
                      <a:off x="0" y="0"/>
                      <a:ext cx="5579745" cy="1742440"/>
                    </a:xfrm>
                    <a:prstGeom prst="rect">
                      <a:avLst/>
                    </a:prstGeom>
                  </pic:spPr>
                </pic:pic>
              </a:graphicData>
            </a:graphic>
          </wp:inline>
        </w:drawing>
      </w:r>
    </w:p>
    <w:p w14:paraId="51943857" w14:textId="7777777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sidR="00483434">
        <w:rPr>
          <w:rFonts w:asciiTheme="minorHAnsi" w:eastAsia="MS PGothic" w:hAnsiTheme="minorHAnsi"/>
          <w:b/>
          <w:color w:val="000000"/>
          <w:szCs w:val="18"/>
          <w:lang w:val="en-US"/>
        </w:rPr>
        <w:t>3</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483434">
        <w:rPr>
          <w:rFonts w:asciiTheme="minorHAnsi" w:eastAsia="MS PGothic" w:hAnsiTheme="minorHAnsi"/>
          <w:color w:val="000000"/>
          <w:szCs w:val="18"/>
          <w:lang w:val="en-US"/>
        </w:rPr>
        <w:t>Deviations of experimental data and simulation</w:t>
      </w:r>
      <w:r w:rsidRPr="00DE0019">
        <w:rPr>
          <w:rFonts w:asciiTheme="minorHAnsi" w:eastAsia="MS PGothic" w:hAnsiTheme="minorHAnsi"/>
          <w:color w:val="000000"/>
          <w:szCs w:val="18"/>
          <w:lang w:val="en-US"/>
        </w:rPr>
        <w:t>.</w:t>
      </w:r>
    </w:p>
    <w:p w14:paraId="3E42375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0A5A366" w14:textId="6B45D5DB" w:rsidR="00704BDF" w:rsidRPr="007E6CB2" w:rsidRDefault="00B4112B" w:rsidP="007E6CB2">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To model the enzymatic transesterification, it is imperative to include the surface area and the glycerol concentration in the model. </w:t>
      </w:r>
    </w:p>
    <w:sectPr w:rsidR="00704BDF" w:rsidRPr="007E6CB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74515" w14:textId="77777777" w:rsidR="00456EE0" w:rsidRDefault="00456EE0" w:rsidP="004F5E36">
      <w:r>
        <w:separator/>
      </w:r>
    </w:p>
  </w:endnote>
  <w:endnote w:type="continuationSeparator" w:id="0">
    <w:p w14:paraId="5EEA060B" w14:textId="77777777" w:rsidR="00456EE0" w:rsidRDefault="00456EE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400EC" w14:textId="77777777" w:rsidR="00456EE0" w:rsidRDefault="00456EE0" w:rsidP="004F5E36">
      <w:r>
        <w:separator/>
      </w:r>
    </w:p>
  </w:footnote>
  <w:footnote w:type="continuationSeparator" w:id="0">
    <w:p w14:paraId="780596EB" w14:textId="77777777" w:rsidR="00456EE0" w:rsidRDefault="00456EE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8D940"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BB7CBE9" wp14:editId="15166DC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87D633A" wp14:editId="1D5460F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F133"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4917D238" wp14:editId="31E891E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6184E05B" w14:textId="77777777" w:rsidR="00704BDF" w:rsidRDefault="00704BDF">
    <w:pPr>
      <w:pStyle w:val="Intestazione"/>
    </w:pPr>
  </w:p>
  <w:p w14:paraId="419FF10E"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4232F3EF" wp14:editId="37C4F29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D37DF"/>
    <w:rsid w:val="000E36F1"/>
    <w:rsid w:val="000E3A73"/>
    <w:rsid w:val="000E414A"/>
    <w:rsid w:val="0013121F"/>
    <w:rsid w:val="00134DE4"/>
    <w:rsid w:val="00150E59"/>
    <w:rsid w:val="00184AD6"/>
    <w:rsid w:val="001B65C1"/>
    <w:rsid w:val="001C684B"/>
    <w:rsid w:val="001D53FC"/>
    <w:rsid w:val="001E5882"/>
    <w:rsid w:val="001F2EC7"/>
    <w:rsid w:val="002065DB"/>
    <w:rsid w:val="002447EF"/>
    <w:rsid w:val="00251550"/>
    <w:rsid w:val="0027221A"/>
    <w:rsid w:val="00275B61"/>
    <w:rsid w:val="002D1F12"/>
    <w:rsid w:val="003009B7"/>
    <w:rsid w:val="0030469C"/>
    <w:rsid w:val="00326EDA"/>
    <w:rsid w:val="003723D4"/>
    <w:rsid w:val="003A7D1C"/>
    <w:rsid w:val="003B4F5D"/>
    <w:rsid w:val="00456EE0"/>
    <w:rsid w:val="0046164A"/>
    <w:rsid w:val="00462DCD"/>
    <w:rsid w:val="00483434"/>
    <w:rsid w:val="004C57E9"/>
    <w:rsid w:val="004D1162"/>
    <w:rsid w:val="004E4DD6"/>
    <w:rsid w:val="004E5631"/>
    <w:rsid w:val="004F563B"/>
    <w:rsid w:val="004F5E36"/>
    <w:rsid w:val="005119A5"/>
    <w:rsid w:val="005278B7"/>
    <w:rsid w:val="005346C8"/>
    <w:rsid w:val="00594E9F"/>
    <w:rsid w:val="005B61E6"/>
    <w:rsid w:val="005C77E1"/>
    <w:rsid w:val="005D6A2F"/>
    <w:rsid w:val="005E1A81"/>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4C7C"/>
    <w:rsid w:val="007D52CD"/>
    <w:rsid w:val="007E6CB2"/>
    <w:rsid w:val="00813288"/>
    <w:rsid w:val="008168FC"/>
    <w:rsid w:val="008479A2"/>
    <w:rsid w:val="0087637F"/>
    <w:rsid w:val="008A1512"/>
    <w:rsid w:val="008D0BEB"/>
    <w:rsid w:val="008E566E"/>
    <w:rsid w:val="00901EB6"/>
    <w:rsid w:val="009450CE"/>
    <w:rsid w:val="0095164B"/>
    <w:rsid w:val="00996483"/>
    <w:rsid w:val="009E788A"/>
    <w:rsid w:val="00A076D1"/>
    <w:rsid w:val="00A1763D"/>
    <w:rsid w:val="00A17CEC"/>
    <w:rsid w:val="00A27EF0"/>
    <w:rsid w:val="00A76EFC"/>
    <w:rsid w:val="00A86993"/>
    <w:rsid w:val="00A97F29"/>
    <w:rsid w:val="00AB0964"/>
    <w:rsid w:val="00AE377D"/>
    <w:rsid w:val="00B4112B"/>
    <w:rsid w:val="00B61DBF"/>
    <w:rsid w:val="00BC30C9"/>
    <w:rsid w:val="00BE3E58"/>
    <w:rsid w:val="00C01616"/>
    <w:rsid w:val="00C0162B"/>
    <w:rsid w:val="00C345B1"/>
    <w:rsid w:val="00C40142"/>
    <w:rsid w:val="00C57182"/>
    <w:rsid w:val="00C655FD"/>
    <w:rsid w:val="00C94434"/>
    <w:rsid w:val="00CA1C95"/>
    <w:rsid w:val="00CA5A9C"/>
    <w:rsid w:val="00CC3F4B"/>
    <w:rsid w:val="00CD0E8B"/>
    <w:rsid w:val="00CD26DF"/>
    <w:rsid w:val="00CD5FE2"/>
    <w:rsid w:val="00D02B4C"/>
    <w:rsid w:val="00D04ED0"/>
    <w:rsid w:val="00D84576"/>
    <w:rsid w:val="00DE0019"/>
    <w:rsid w:val="00DE264A"/>
    <w:rsid w:val="00DE2E9A"/>
    <w:rsid w:val="00E041E7"/>
    <w:rsid w:val="00E23CA1"/>
    <w:rsid w:val="00E257E6"/>
    <w:rsid w:val="00E409A8"/>
    <w:rsid w:val="00E47211"/>
    <w:rsid w:val="00E70430"/>
    <w:rsid w:val="00E7209D"/>
    <w:rsid w:val="00EA50E1"/>
    <w:rsid w:val="00EE0131"/>
    <w:rsid w:val="00F30C64"/>
    <w:rsid w:val="00FB1E0E"/>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3C40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AFDC-9FC3-4551-839F-C88FC365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2019-01-08T10:59:00Z</cp:lastPrinted>
  <dcterms:created xsi:type="dcterms:W3CDTF">2019-01-14T12:08:00Z</dcterms:created>
  <dcterms:modified xsi:type="dcterms:W3CDTF">2019-08-23T07:33:00Z</dcterms:modified>
</cp:coreProperties>
</file>