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2E7A3"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5C4D43CF" w14:textId="252AE422" w:rsidR="00F37204" w:rsidRDefault="00F37204" w:rsidP="00F37204">
      <w:pPr>
        <w:pStyle w:val="a"/>
        <w:wordWrap/>
        <w:spacing w:line="432" w:lineRule="auto"/>
        <w:jc w:val="center"/>
      </w:pPr>
      <w:r w:rsidRPr="00F37204">
        <w:rPr>
          <w:rFonts w:asciiTheme="minorHAnsi" w:eastAsia="함초롬바탕" w:hAnsiTheme="minorHAnsi"/>
          <w:b/>
          <w:sz w:val="28"/>
          <w:szCs w:val="28"/>
        </w:rPr>
        <w:t>A Study on the Efficiency Improvement of Vanadium Electrolyte Solution</w:t>
      </w:r>
      <w:r w:rsidR="00633FAF">
        <w:rPr>
          <w:rFonts w:asciiTheme="minorHAnsi" w:eastAsia="함초롬바탕" w:hAnsiTheme="minorHAnsi"/>
          <w:b/>
          <w:sz w:val="28"/>
          <w:szCs w:val="28"/>
        </w:rPr>
        <w:t>.</w:t>
      </w:r>
    </w:p>
    <w:p w14:paraId="1B2F561C" w14:textId="77777777" w:rsidR="00F37204" w:rsidRPr="00F37204" w:rsidRDefault="00F37204" w:rsidP="00F37204">
      <w:pPr>
        <w:pStyle w:val="a"/>
        <w:wordWrap/>
        <w:jc w:val="center"/>
        <w:rPr>
          <w:rFonts w:asciiTheme="minorHAnsi" w:eastAsia="BatangChe" w:hAnsiTheme="minorHAnsi" w:cs="Times New Roman"/>
          <w:sz w:val="24"/>
          <w:szCs w:val="24"/>
        </w:rPr>
      </w:pPr>
      <w:bookmarkStart w:id="0" w:name="_GoBack"/>
      <w:proofErr w:type="spellStart"/>
      <w:r w:rsidRPr="00633FAF">
        <w:rPr>
          <w:rFonts w:asciiTheme="minorHAnsi" w:eastAsia="BatangChe" w:hAnsiTheme="minorHAnsi" w:cs="Times New Roman"/>
          <w:sz w:val="24"/>
          <w:szCs w:val="24"/>
          <w:u w:val="single"/>
        </w:rPr>
        <w:t>Seon</w:t>
      </w:r>
      <w:proofErr w:type="spellEnd"/>
      <w:r w:rsidRPr="00633FAF">
        <w:rPr>
          <w:rFonts w:asciiTheme="minorHAnsi" w:eastAsia="BatangChe" w:hAnsiTheme="minorHAnsi" w:cs="Times New Roman"/>
          <w:sz w:val="24"/>
          <w:szCs w:val="24"/>
          <w:u w:val="single"/>
        </w:rPr>
        <w:t xml:space="preserve"> </w:t>
      </w:r>
      <w:proofErr w:type="spellStart"/>
      <w:r w:rsidRPr="00633FAF">
        <w:rPr>
          <w:rFonts w:asciiTheme="minorHAnsi" w:eastAsia="BatangChe" w:hAnsiTheme="minorHAnsi" w:cs="Times New Roman"/>
          <w:sz w:val="24"/>
          <w:szCs w:val="24"/>
          <w:u w:val="single"/>
        </w:rPr>
        <w:t>Gyun</w:t>
      </w:r>
      <w:proofErr w:type="spellEnd"/>
      <w:r w:rsidRPr="00633FAF">
        <w:rPr>
          <w:rFonts w:asciiTheme="minorHAnsi" w:eastAsia="BatangChe" w:hAnsiTheme="minorHAnsi" w:cs="Times New Roman"/>
          <w:sz w:val="24"/>
          <w:szCs w:val="24"/>
          <w:u w:val="single"/>
        </w:rPr>
        <w:t xml:space="preserve"> Rho</w:t>
      </w:r>
      <w:r w:rsidRPr="00633FAF">
        <w:rPr>
          <w:rFonts w:asciiTheme="minorHAnsi" w:eastAsia="BatangChe" w:hAnsiTheme="minorHAnsi" w:cs="Times New Roman"/>
          <w:sz w:val="24"/>
          <w:szCs w:val="24"/>
          <w:u w:val="single"/>
          <w:vertAlign w:val="superscript"/>
        </w:rPr>
        <w:t>1</w:t>
      </w:r>
      <w:bookmarkEnd w:id="0"/>
      <w:r w:rsidRPr="00F37204">
        <w:rPr>
          <w:rFonts w:asciiTheme="minorHAnsi" w:eastAsia="BatangChe" w:hAnsiTheme="minorHAnsi" w:cs="Times New Roman"/>
          <w:sz w:val="24"/>
          <w:szCs w:val="24"/>
        </w:rPr>
        <w:t xml:space="preserve">, </w:t>
      </w:r>
      <w:r w:rsidRPr="00F37204">
        <w:rPr>
          <w:rFonts w:asciiTheme="minorHAnsi" w:eastAsia="함초롬바탕" w:hAnsiTheme="minorHAnsi"/>
          <w:sz w:val="24"/>
          <w:szCs w:val="24"/>
        </w:rPr>
        <w:t xml:space="preserve">Ung </w:t>
      </w:r>
      <w:proofErr w:type="spellStart"/>
      <w:r w:rsidRPr="00F37204">
        <w:rPr>
          <w:rFonts w:asciiTheme="minorHAnsi" w:eastAsia="함초롬바탕" w:hAnsiTheme="minorHAnsi"/>
          <w:sz w:val="24"/>
          <w:szCs w:val="24"/>
        </w:rPr>
        <w:t>il</w:t>
      </w:r>
      <w:proofErr w:type="spellEnd"/>
      <w:r w:rsidRPr="00F37204">
        <w:rPr>
          <w:rFonts w:asciiTheme="minorHAnsi" w:eastAsia="함초롬바탕" w:hAnsiTheme="minorHAnsi"/>
          <w:sz w:val="24"/>
          <w:szCs w:val="24"/>
        </w:rPr>
        <w:t xml:space="preserve"> Kang</w:t>
      </w:r>
      <w:r w:rsidRPr="00F37204">
        <w:rPr>
          <w:rFonts w:asciiTheme="minorHAnsi" w:eastAsia="함초롬바탕" w:hAnsiTheme="minorHAnsi"/>
          <w:sz w:val="24"/>
          <w:szCs w:val="24"/>
          <w:vertAlign w:val="superscript"/>
        </w:rPr>
        <w:t>1</w:t>
      </w:r>
      <w:r w:rsidRPr="00F37204">
        <w:rPr>
          <w:rFonts w:asciiTheme="minorHAnsi" w:eastAsia="BatangChe" w:hAnsiTheme="minorHAnsi" w:cs="Times New Roman"/>
          <w:sz w:val="24"/>
          <w:szCs w:val="24"/>
        </w:rPr>
        <w:t xml:space="preserve"> </w:t>
      </w:r>
      <w:proofErr w:type="spellStart"/>
      <w:r w:rsidRPr="00F37204">
        <w:rPr>
          <w:rFonts w:asciiTheme="minorHAnsi" w:eastAsia="BatangChe" w:hAnsiTheme="minorHAnsi" w:cs="Times New Roman"/>
          <w:sz w:val="24"/>
          <w:szCs w:val="24"/>
        </w:rPr>
        <w:t>Choon-Hyoung</w:t>
      </w:r>
      <w:proofErr w:type="spellEnd"/>
      <w:r w:rsidRPr="00F37204">
        <w:rPr>
          <w:rFonts w:asciiTheme="minorHAnsi" w:eastAsia="BatangChe" w:hAnsiTheme="minorHAnsi" w:cs="Times New Roman"/>
          <w:sz w:val="24"/>
          <w:szCs w:val="24"/>
        </w:rPr>
        <w:t xml:space="preserve"> Kang</w:t>
      </w:r>
      <w:r w:rsidRPr="00F37204">
        <w:rPr>
          <w:rFonts w:asciiTheme="minorHAnsi" w:eastAsia="BatangChe" w:hAnsiTheme="minorHAnsi" w:cs="Times New Roman"/>
          <w:sz w:val="24"/>
          <w:szCs w:val="24"/>
          <w:vertAlign w:val="superscript"/>
        </w:rPr>
        <w:t>2</w:t>
      </w:r>
    </w:p>
    <w:p w14:paraId="020737F5" w14:textId="77777777" w:rsidR="00F37204" w:rsidRPr="0094620E" w:rsidRDefault="00F37204" w:rsidP="00F37204">
      <w:pPr>
        <w:pStyle w:val="a"/>
        <w:wordWrap/>
        <w:jc w:val="center"/>
        <w:rPr>
          <w:rFonts w:asciiTheme="minorHAnsi" w:hAnsiTheme="minorHAnsi"/>
          <w:i/>
        </w:rPr>
      </w:pPr>
      <w:r>
        <w:rPr>
          <w:rFonts w:asciiTheme="minorHAnsi" w:hAnsiTheme="minorHAnsi"/>
          <w:i/>
        </w:rPr>
        <w:t xml:space="preserve">1 </w:t>
      </w:r>
      <w:r w:rsidRPr="00EE5E85">
        <w:rPr>
          <w:rFonts w:asciiTheme="minorHAnsi" w:hAnsiTheme="minorHAnsi"/>
          <w:i/>
        </w:rPr>
        <w:t xml:space="preserve">Department of Fire Service Administration, </w:t>
      </w:r>
      <w:proofErr w:type="spellStart"/>
      <w:r w:rsidRPr="00EE5E85">
        <w:rPr>
          <w:rFonts w:asciiTheme="minorHAnsi" w:hAnsiTheme="minorHAnsi"/>
          <w:i/>
        </w:rPr>
        <w:t>Honam</w:t>
      </w:r>
      <w:proofErr w:type="spellEnd"/>
      <w:r w:rsidRPr="00EE5E85">
        <w:rPr>
          <w:rFonts w:asciiTheme="minorHAnsi" w:hAnsiTheme="minorHAnsi"/>
          <w:i/>
        </w:rPr>
        <w:t xml:space="preserve"> University,</w:t>
      </w:r>
      <w:r w:rsidRPr="0015192E">
        <w:t xml:space="preserve"> </w:t>
      </w:r>
      <w:r w:rsidRPr="0015192E">
        <w:rPr>
          <w:rFonts w:asciiTheme="minorHAnsi" w:hAnsiTheme="minorHAnsi"/>
          <w:i/>
        </w:rPr>
        <w:t xml:space="preserve">417, </w:t>
      </w:r>
      <w:proofErr w:type="spellStart"/>
      <w:r w:rsidRPr="0015192E">
        <w:rPr>
          <w:rFonts w:asciiTheme="minorHAnsi" w:hAnsiTheme="minorHAnsi"/>
          <w:i/>
        </w:rPr>
        <w:t>Eodeung-daero</w:t>
      </w:r>
      <w:proofErr w:type="spellEnd"/>
      <w:r w:rsidRPr="0015192E">
        <w:rPr>
          <w:rFonts w:asciiTheme="minorHAnsi" w:hAnsiTheme="minorHAnsi"/>
          <w:i/>
        </w:rPr>
        <w:t xml:space="preserve">, </w:t>
      </w:r>
      <w:proofErr w:type="spellStart"/>
      <w:r w:rsidRPr="0015192E">
        <w:rPr>
          <w:rFonts w:asciiTheme="minorHAnsi" w:hAnsiTheme="minorHAnsi"/>
          <w:i/>
        </w:rPr>
        <w:t>Gwasan-</w:t>
      </w:r>
      <w:proofErr w:type="gramStart"/>
      <w:r w:rsidRPr="0015192E">
        <w:rPr>
          <w:rFonts w:asciiTheme="minorHAnsi" w:hAnsiTheme="minorHAnsi"/>
          <w:i/>
        </w:rPr>
        <w:t>gu</w:t>
      </w:r>
      <w:proofErr w:type="spellEnd"/>
      <w:r w:rsidRPr="0015192E">
        <w:rPr>
          <w:rFonts w:asciiTheme="minorHAnsi" w:hAnsiTheme="minorHAnsi"/>
          <w:i/>
        </w:rPr>
        <w:t xml:space="preserve"> </w:t>
      </w:r>
      <w:r w:rsidRPr="00EE5E85">
        <w:rPr>
          <w:rFonts w:asciiTheme="minorHAnsi" w:hAnsiTheme="minorHAnsi"/>
          <w:i/>
        </w:rPr>
        <w:t xml:space="preserve"> Gwangju</w:t>
      </w:r>
      <w:proofErr w:type="gramEnd"/>
      <w:r w:rsidRPr="00EE5E85">
        <w:rPr>
          <w:rFonts w:asciiTheme="minorHAnsi" w:hAnsiTheme="minorHAnsi"/>
          <w:i/>
        </w:rPr>
        <w:t>, 62399, Korea</w:t>
      </w:r>
      <w:r>
        <w:rPr>
          <w:rFonts w:asciiTheme="minorHAnsi" w:hAnsiTheme="minorHAnsi"/>
          <w:i/>
        </w:rPr>
        <w:t xml:space="preserve">, </w:t>
      </w:r>
      <w:r w:rsidRPr="00F37204">
        <w:rPr>
          <w:rFonts w:asciiTheme="minorHAnsi" w:hAnsiTheme="minorHAnsi"/>
          <w:i/>
        </w:rPr>
        <w:t>2</w:t>
      </w:r>
      <w:r w:rsidRPr="00F37204">
        <w:rPr>
          <w:rFonts w:asciiTheme="minorHAnsi" w:eastAsia="BatangChe" w:hAnsiTheme="minorHAnsi" w:cs="Times New Roman"/>
          <w:i/>
        </w:rPr>
        <w:t xml:space="preserve"> </w:t>
      </w:r>
      <w:r w:rsidRPr="00F37204">
        <w:rPr>
          <w:rFonts w:asciiTheme="minorHAnsi" w:eastAsiaTheme="majorHAnsi" w:hAnsiTheme="minorHAnsi" w:cs="Times New Roman"/>
          <w:i/>
        </w:rPr>
        <w:t>School of Applied Chemical Engineering, Chonnam National University, Gwangju 61186, Korea</w:t>
      </w:r>
    </w:p>
    <w:p w14:paraId="69FA65ED" w14:textId="77777777" w:rsidR="00F37204" w:rsidRPr="0094620E" w:rsidRDefault="00F37204" w:rsidP="00F37204">
      <w:pPr>
        <w:snapToGrid w:val="0"/>
        <w:jc w:val="center"/>
        <w:rPr>
          <w:rFonts w:asciiTheme="minorHAnsi" w:eastAsia="MS PGothic" w:hAnsiTheme="minorHAnsi"/>
          <w:bCs/>
          <w:i/>
          <w:iCs/>
          <w:sz w:val="20"/>
          <w:lang w:val="en-US"/>
        </w:rPr>
      </w:pPr>
      <w:r w:rsidRPr="0094620E">
        <w:rPr>
          <w:rFonts w:asciiTheme="minorHAnsi" w:eastAsia="MS PGothic" w:hAnsiTheme="minorHAnsi"/>
          <w:bCs/>
          <w:i/>
          <w:iCs/>
          <w:color w:val="000000"/>
          <w:sz w:val="20"/>
          <w:lang w:val="en-US"/>
        </w:rPr>
        <w:t>*Corresponding author</w:t>
      </w:r>
      <w:r w:rsidRPr="0094620E">
        <w:rPr>
          <w:rFonts w:asciiTheme="minorHAnsi" w:eastAsia="MS PGothic" w:hAnsiTheme="minorHAnsi"/>
          <w:bCs/>
          <w:i/>
          <w:iCs/>
          <w:sz w:val="20"/>
          <w:lang w:val="en-US" w:eastAsia="ko-KR"/>
        </w:rPr>
        <w:t>:</w:t>
      </w:r>
      <w:r w:rsidRPr="0094620E">
        <w:rPr>
          <w:rFonts w:asciiTheme="minorHAnsi" w:eastAsia="MS PGothic" w:hAnsiTheme="minorHAnsi"/>
          <w:bCs/>
          <w:i/>
          <w:iCs/>
          <w:sz w:val="20"/>
          <w:lang w:val="en-US"/>
        </w:rPr>
        <w:t xml:space="preserve"> </w:t>
      </w:r>
      <w:r>
        <w:rPr>
          <w:rFonts w:asciiTheme="minorHAnsi" w:eastAsia="MS PGothic" w:hAnsiTheme="minorHAnsi"/>
          <w:bCs/>
          <w:i/>
          <w:iCs/>
          <w:sz w:val="20"/>
          <w:lang w:val="en-US"/>
        </w:rPr>
        <w:t>skno</w:t>
      </w:r>
      <w:r w:rsidRPr="0094620E">
        <w:rPr>
          <w:rFonts w:asciiTheme="minorHAnsi" w:eastAsia="MS PGothic" w:hAnsiTheme="minorHAnsi"/>
          <w:bCs/>
          <w:i/>
          <w:iCs/>
          <w:sz w:val="20"/>
          <w:lang w:val="en-US"/>
        </w:rPr>
        <w:t>@</w:t>
      </w:r>
      <w:r>
        <w:rPr>
          <w:rFonts w:asciiTheme="minorHAnsi" w:eastAsia="MS PGothic" w:hAnsiTheme="minorHAnsi"/>
          <w:bCs/>
          <w:i/>
          <w:iCs/>
          <w:sz w:val="20"/>
          <w:lang w:val="en-US"/>
        </w:rPr>
        <w:t>honam.ac.kr</w:t>
      </w:r>
    </w:p>
    <w:p w14:paraId="46253095"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1BC59BCC" w14:textId="77777777" w:rsidR="00704BDF" w:rsidRPr="00EC66CC" w:rsidRDefault="007F6FCC" w:rsidP="007F6FCC">
      <w:pPr>
        <w:pStyle w:val="AbstractBody"/>
        <w:numPr>
          <w:ilvl w:val="0"/>
          <w:numId w:val="16"/>
        </w:numPr>
        <w:rPr>
          <w:rFonts w:asciiTheme="minorHAnsi" w:hAnsiTheme="minorHAnsi"/>
        </w:rPr>
      </w:pPr>
      <w:r w:rsidRPr="007F6FCC">
        <w:rPr>
          <w:rFonts w:asciiTheme="minorHAnsi" w:hAnsiTheme="minorHAnsi"/>
        </w:rPr>
        <w:t>Manufacture of electrolytic solution using glycerol as reducing agent.</w:t>
      </w:r>
      <w:r w:rsidR="00704BDF" w:rsidRPr="00EC66CC">
        <w:rPr>
          <w:rFonts w:asciiTheme="minorHAnsi" w:hAnsiTheme="minorHAnsi"/>
        </w:rPr>
        <w:t xml:space="preserve"> </w:t>
      </w:r>
    </w:p>
    <w:p w14:paraId="06F6A885" w14:textId="77777777" w:rsidR="00704BDF" w:rsidRPr="00EC66CC" w:rsidRDefault="007F6FCC" w:rsidP="007F6FCC">
      <w:pPr>
        <w:pStyle w:val="AbstractBody"/>
        <w:numPr>
          <w:ilvl w:val="0"/>
          <w:numId w:val="16"/>
        </w:numPr>
        <w:rPr>
          <w:rFonts w:asciiTheme="minorHAnsi" w:hAnsiTheme="minorHAnsi"/>
        </w:rPr>
      </w:pPr>
      <w:r w:rsidRPr="007F6FCC">
        <w:rPr>
          <w:rFonts w:asciiTheme="minorHAnsi" w:hAnsiTheme="minorHAnsi"/>
        </w:rPr>
        <w:t>After the electrolytic solution was prepared from a low-concentration sulfuric acid-supported electrolyte, a sulfuric acid solution was added</w:t>
      </w:r>
      <w:r w:rsidR="00704BDF" w:rsidRPr="00EC66CC">
        <w:rPr>
          <w:rFonts w:asciiTheme="minorHAnsi" w:hAnsiTheme="minorHAnsi"/>
        </w:rPr>
        <w:t>.</w:t>
      </w:r>
    </w:p>
    <w:p w14:paraId="3FABADC4" w14:textId="77777777" w:rsidR="00704BDF" w:rsidRPr="007F6FCC" w:rsidRDefault="00704BDF" w:rsidP="00704BDF">
      <w:pPr>
        <w:snapToGrid w:val="0"/>
        <w:spacing w:after="120"/>
        <w:jc w:val="center"/>
        <w:rPr>
          <w:rFonts w:eastAsia="SimSun"/>
          <w:bCs/>
          <w:i/>
          <w:iCs/>
          <w:color w:val="0000FF"/>
          <w:sz w:val="20"/>
          <w:lang w:val="en-US" w:eastAsia="zh-CN"/>
        </w:rPr>
      </w:pPr>
    </w:p>
    <w:p w14:paraId="3835FB91"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0A00A878" w14:textId="77777777" w:rsidR="00F37204" w:rsidRPr="00F37204" w:rsidRDefault="00F37204" w:rsidP="00F37204">
      <w:pPr>
        <w:pStyle w:val="a"/>
        <w:spacing w:line="432" w:lineRule="auto"/>
        <w:rPr>
          <w:rFonts w:asciiTheme="minorHAnsi" w:hAnsiTheme="minorHAnsi" w:cs="Times New Roman"/>
          <w:sz w:val="22"/>
          <w:szCs w:val="22"/>
        </w:rPr>
      </w:pPr>
      <w:r w:rsidRPr="00F37204">
        <w:rPr>
          <w:rFonts w:asciiTheme="minorHAnsi" w:eastAsia="함초롬바탕" w:hAnsiTheme="minorHAnsi" w:cs="Times New Roman"/>
          <w:sz w:val="22"/>
          <w:szCs w:val="22"/>
        </w:rPr>
        <w:t>One of the safest of large-capacity energy storage system is the vanadium redox flow battery.</w:t>
      </w:r>
    </w:p>
    <w:p w14:paraId="564BBF50" w14:textId="77777777" w:rsidR="00F37204" w:rsidRPr="00F37204" w:rsidRDefault="00F37204" w:rsidP="00F37204">
      <w:pPr>
        <w:pStyle w:val="a"/>
        <w:spacing w:line="432" w:lineRule="auto"/>
        <w:rPr>
          <w:rFonts w:asciiTheme="minorHAnsi" w:hAnsiTheme="minorHAnsi" w:cs="Times New Roman"/>
          <w:sz w:val="22"/>
          <w:szCs w:val="22"/>
        </w:rPr>
      </w:pPr>
      <w:r w:rsidRPr="00F37204">
        <w:rPr>
          <w:rFonts w:asciiTheme="minorHAnsi" w:eastAsia="함초롬바탕" w:hAnsiTheme="minorHAnsi" w:cs="Times New Roman"/>
          <w:sz w:val="22"/>
          <w:szCs w:val="22"/>
        </w:rPr>
        <w:t xml:space="preserve">In the vanadium redox flow Battery, the electrochemical reaction of oxidation and reduction takes place in the stack, and the energy storage is stored in an electrolyte stored in a separate electrolyte tank. The electrolytic solution accounts for about half of the cost of the vanadium redox flow battery. For this reason, the development of efficient electrolytes is essential. In this study, we have experimented to manufacture electrolytes to improve the efficiency of vanadium </w:t>
      </w:r>
      <w:proofErr w:type="gramStart"/>
      <w:r w:rsidRPr="00F37204">
        <w:rPr>
          <w:rFonts w:asciiTheme="minorHAnsi" w:eastAsia="함초롬바탕" w:hAnsiTheme="minorHAnsi" w:cs="Times New Roman"/>
          <w:sz w:val="22"/>
          <w:szCs w:val="22"/>
        </w:rPr>
        <w:t>electrolytes</w:t>
      </w:r>
      <w:r w:rsidR="00A051D0">
        <w:rPr>
          <w:rFonts w:asciiTheme="minorHAnsi" w:eastAsia="함초롬바탕" w:hAnsiTheme="minorHAnsi" w:cs="Times New Roman"/>
          <w:sz w:val="22"/>
          <w:szCs w:val="22"/>
        </w:rPr>
        <w:t>[</w:t>
      </w:r>
      <w:proofErr w:type="gramEnd"/>
      <w:r w:rsidR="00A051D0">
        <w:rPr>
          <w:rFonts w:asciiTheme="minorHAnsi" w:eastAsia="함초롬바탕" w:hAnsiTheme="minorHAnsi" w:cs="Times New Roman"/>
          <w:sz w:val="22"/>
          <w:szCs w:val="22"/>
        </w:rPr>
        <w:t>1]</w:t>
      </w:r>
      <w:r w:rsidRPr="00F37204">
        <w:rPr>
          <w:rFonts w:asciiTheme="minorHAnsi" w:eastAsia="함초롬바탕" w:hAnsiTheme="minorHAnsi" w:cs="Times New Roman"/>
          <w:sz w:val="22"/>
          <w:szCs w:val="22"/>
        </w:rPr>
        <w:t>.</w:t>
      </w:r>
    </w:p>
    <w:p w14:paraId="32F730FC" w14:textId="77777777" w:rsidR="00F37204" w:rsidRDefault="00402FDA" w:rsidP="00C867B1">
      <w:pPr>
        <w:snapToGrid w:val="0"/>
        <w:spacing w:after="120"/>
        <w:rPr>
          <w:rFonts w:asciiTheme="minorHAnsi" w:eastAsia="MS PGothic" w:hAnsiTheme="minorHAnsi"/>
          <w:color w:val="000000"/>
          <w:sz w:val="22"/>
          <w:szCs w:val="22"/>
          <w:lang w:val="en-US"/>
        </w:rPr>
      </w:pPr>
      <w:r w:rsidRPr="00402FDA">
        <w:rPr>
          <w:rFonts w:asciiTheme="minorHAnsi" w:eastAsia="MS PGothic" w:hAnsiTheme="minorHAnsi"/>
          <w:color w:val="000000"/>
          <w:sz w:val="22"/>
          <w:szCs w:val="22"/>
          <w:lang w:val="en-US"/>
        </w:rPr>
        <w:t>The reaction formula of the anode and the cathode of the vanadium redox flow cell is as follows.</w:t>
      </w:r>
    </w:p>
    <w:p w14:paraId="501F13FB" w14:textId="77777777" w:rsidR="00384AD2" w:rsidRDefault="00384AD2" w:rsidP="00384AD2">
      <w:pPr>
        <w:pStyle w:val="a"/>
        <w:rPr>
          <w:rFonts w:asciiTheme="minorHAnsi" w:eastAsiaTheme="minorEastAsia" w:hAnsiTheme="minorHAnsi" w:cs="DGMetaSerifScience"/>
          <w:sz w:val="22"/>
          <w:szCs w:val="22"/>
        </w:rPr>
      </w:pPr>
    </w:p>
    <w:p w14:paraId="534E5541" w14:textId="77777777" w:rsidR="00384AD2" w:rsidRPr="00384AD2" w:rsidRDefault="00384AD2" w:rsidP="00384AD2">
      <w:pPr>
        <w:pStyle w:val="a"/>
        <w:rPr>
          <w:rFonts w:asciiTheme="minorHAnsi" w:hAnsiTheme="minorHAnsi"/>
          <w:sz w:val="22"/>
          <w:szCs w:val="22"/>
        </w:rPr>
      </w:pPr>
      <w:r w:rsidRPr="00384AD2">
        <w:rPr>
          <w:rFonts w:asciiTheme="minorHAnsi" w:hAnsiTheme="minorHAnsi"/>
          <w:noProof/>
          <w:sz w:val="22"/>
          <w:szCs w:val="22"/>
        </w:rPr>
        <w:drawing>
          <wp:anchor distT="0" distB="0" distL="114300" distR="114300" simplePos="0" relativeHeight="251658240" behindDoc="1" locked="0" layoutInCell="1" allowOverlap="1" wp14:anchorId="3A970196" wp14:editId="4E24A471">
            <wp:simplePos x="0" y="0"/>
            <wp:positionH relativeFrom="column">
              <wp:posOffset>1710690</wp:posOffset>
            </wp:positionH>
            <wp:positionV relativeFrom="paragraph">
              <wp:posOffset>10160</wp:posOffset>
            </wp:positionV>
            <wp:extent cx="3467100" cy="333375"/>
            <wp:effectExtent l="0" t="0" r="0" b="9525"/>
            <wp:wrapThrough wrapText="bothSides">
              <wp:wrapPolygon edited="0">
                <wp:start x="0" y="0"/>
                <wp:lineTo x="0" y="20983"/>
                <wp:lineTo x="21481" y="20983"/>
                <wp:lineTo x="21481" y="0"/>
                <wp:lineTo x="0" y="0"/>
              </wp:wrapPolygon>
            </wp:wrapThrough>
            <wp:docPr id="3" name="그림 3" descr="DRW000048144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41647480" descr="DRW000048144dc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67100" cy="333375"/>
                    </a:xfrm>
                    <a:prstGeom prst="rect">
                      <a:avLst/>
                    </a:prstGeom>
                    <a:noFill/>
                    <a:ln>
                      <a:noFill/>
                    </a:ln>
                  </pic:spPr>
                </pic:pic>
              </a:graphicData>
            </a:graphic>
            <wp14:sizeRelV relativeFrom="margin">
              <wp14:pctHeight>0</wp14:pctHeight>
            </wp14:sizeRelV>
          </wp:anchor>
        </w:drawing>
      </w:r>
      <w:r w:rsidRPr="00384AD2">
        <w:rPr>
          <w:rFonts w:asciiTheme="minorHAnsi" w:eastAsiaTheme="minorEastAsia" w:hAnsiTheme="minorHAnsi" w:cs="DGMetaSerifScience"/>
          <w:sz w:val="22"/>
          <w:szCs w:val="22"/>
        </w:rPr>
        <w:t>Positive electrode reaction</w:t>
      </w:r>
      <w:r w:rsidRPr="00384AD2">
        <w:rPr>
          <w:rFonts w:asciiTheme="minorHAnsi" w:hAnsiTheme="minorHAnsi"/>
          <w:noProof/>
          <w:sz w:val="22"/>
          <w:szCs w:val="22"/>
        </w:rPr>
        <w:t xml:space="preserve">: </w:t>
      </w:r>
      <w:r>
        <w:rPr>
          <w:rFonts w:asciiTheme="minorHAnsi" w:hAnsiTheme="minorHAnsi"/>
          <w:noProof/>
          <w:sz w:val="22"/>
          <w:szCs w:val="22"/>
        </w:rPr>
        <w:t xml:space="preserve"> </w:t>
      </w:r>
    </w:p>
    <w:p w14:paraId="7F298CFB" w14:textId="77777777" w:rsidR="00384AD2" w:rsidRPr="00384AD2" w:rsidRDefault="00384AD2" w:rsidP="00384AD2">
      <w:pPr>
        <w:pStyle w:val="a"/>
        <w:rPr>
          <w:rFonts w:asciiTheme="minorHAnsi" w:eastAsiaTheme="minorEastAsia" w:hAnsiTheme="minorHAnsi" w:cs="DGMetaSerifScience"/>
          <w:sz w:val="22"/>
          <w:szCs w:val="22"/>
        </w:rPr>
      </w:pPr>
      <w:r w:rsidRPr="00384AD2">
        <w:rPr>
          <w:noProof/>
        </w:rPr>
        <w:drawing>
          <wp:anchor distT="0" distB="0" distL="114300" distR="114300" simplePos="0" relativeHeight="251659264" behindDoc="1" locked="0" layoutInCell="1" allowOverlap="1" wp14:anchorId="6EC571CB" wp14:editId="27AB646B">
            <wp:simplePos x="0" y="0"/>
            <wp:positionH relativeFrom="column">
              <wp:posOffset>1939290</wp:posOffset>
            </wp:positionH>
            <wp:positionV relativeFrom="paragraph">
              <wp:posOffset>191135</wp:posOffset>
            </wp:positionV>
            <wp:extent cx="3009900" cy="333375"/>
            <wp:effectExtent l="0" t="0" r="0" b="9525"/>
            <wp:wrapTight wrapText="bothSides">
              <wp:wrapPolygon edited="0">
                <wp:start x="0" y="0"/>
                <wp:lineTo x="0" y="20983"/>
                <wp:lineTo x="21463" y="20983"/>
                <wp:lineTo x="21463" y="0"/>
                <wp:lineTo x="0" y="0"/>
              </wp:wrapPolygon>
            </wp:wrapTight>
            <wp:docPr id="5" name="그림 5" descr="DRW000048144d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41645320" descr="DRW000048144dd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9900" cy="333375"/>
                    </a:xfrm>
                    <a:prstGeom prst="rect">
                      <a:avLst/>
                    </a:prstGeom>
                    <a:noFill/>
                    <a:ln>
                      <a:noFill/>
                    </a:ln>
                  </pic:spPr>
                </pic:pic>
              </a:graphicData>
            </a:graphic>
          </wp:anchor>
        </w:drawing>
      </w:r>
    </w:p>
    <w:p w14:paraId="78126860" w14:textId="77777777" w:rsidR="00384AD2" w:rsidRPr="00384AD2" w:rsidRDefault="00384AD2" w:rsidP="00384AD2">
      <w:pPr>
        <w:pStyle w:val="a"/>
      </w:pPr>
      <w:r w:rsidRPr="00384AD2">
        <w:rPr>
          <w:rFonts w:asciiTheme="minorHAnsi" w:eastAsiaTheme="minorEastAsia" w:hAnsiTheme="minorHAnsi" w:cs="DGMetaSerifScience"/>
          <w:sz w:val="22"/>
          <w:szCs w:val="22"/>
        </w:rPr>
        <w:t xml:space="preserve">Negative electrode </w:t>
      </w:r>
      <w:proofErr w:type="gramStart"/>
      <w:r w:rsidRPr="00384AD2">
        <w:rPr>
          <w:rFonts w:asciiTheme="minorHAnsi" w:eastAsiaTheme="minorEastAsia" w:hAnsiTheme="minorHAnsi" w:cs="DGMetaSerifScience"/>
          <w:sz w:val="22"/>
          <w:szCs w:val="22"/>
        </w:rPr>
        <w:t>reaction</w:t>
      </w:r>
      <w:r>
        <w:rPr>
          <w:rFonts w:ascii="DGMetaSerifScience" w:eastAsiaTheme="minorEastAsia" w:hAnsi="DGMetaSerifScience" w:cs="DGMetaSerifScience"/>
          <w:sz w:val="19"/>
          <w:szCs w:val="19"/>
        </w:rPr>
        <w:t xml:space="preserve"> :</w:t>
      </w:r>
      <w:proofErr w:type="gramEnd"/>
      <w:r>
        <w:rPr>
          <w:rFonts w:ascii="DGMetaSerifScience" w:eastAsiaTheme="minorEastAsia" w:hAnsi="DGMetaSerifScience" w:cs="DGMetaSerifScience"/>
          <w:sz w:val="19"/>
          <w:szCs w:val="19"/>
        </w:rPr>
        <w:t xml:space="preserve"> </w:t>
      </w:r>
    </w:p>
    <w:p w14:paraId="753B19FE" w14:textId="77777777" w:rsidR="00402FDA" w:rsidRDefault="00402FDA" w:rsidP="00C867B1">
      <w:pPr>
        <w:snapToGrid w:val="0"/>
        <w:spacing w:after="120"/>
        <w:rPr>
          <w:rFonts w:asciiTheme="minorHAnsi" w:eastAsia="MS PGothic" w:hAnsiTheme="minorHAnsi"/>
          <w:color w:val="000000"/>
          <w:sz w:val="22"/>
          <w:szCs w:val="22"/>
          <w:lang w:val="en-US"/>
        </w:rPr>
      </w:pPr>
    </w:p>
    <w:p w14:paraId="77610D7F" w14:textId="77777777"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614FB473" w14:textId="77777777" w:rsidR="00F37204" w:rsidRPr="00402FDA" w:rsidRDefault="00F37204" w:rsidP="00704BDF">
      <w:pPr>
        <w:snapToGrid w:val="0"/>
        <w:spacing w:after="120"/>
        <w:rPr>
          <w:rFonts w:asciiTheme="minorHAnsi" w:eastAsia="MS PGothic" w:hAnsiTheme="minorHAnsi"/>
          <w:color w:val="000000"/>
          <w:sz w:val="22"/>
          <w:szCs w:val="22"/>
          <w:lang w:val="en-US"/>
        </w:rPr>
      </w:pPr>
      <w:r w:rsidRPr="00402FDA">
        <w:rPr>
          <w:rFonts w:asciiTheme="minorHAnsi" w:eastAsia="MS PGothic" w:hAnsiTheme="minorHAnsi"/>
          <w:color w:val="000000"/>
          <w:sz w:val="22"/>
          <w:szCs w:val="22"/>
          <w:lang w:val="en-US"/>
        </w:rPr>
        <w:t>The preparation of the electrolyte solution was carried out in the following order.</w:t>
      </w:r>
    </w:p>
    <w:p w14:paraId="49CA8E99" w14:textId="77777777" w:rsidR="00F37204" w:rsidRDefault="00F37204" w:rsidP="007A3310">
      <w:pPr>
        <w:snapToGrid w:val="0"/>
        <w:spacing w:after="120" w:line="432" w:lineRule="auto"/>
        <w:rPr>
          <w:rFonts w:asciiTheme="minorHAnsi" w:eastAsia="함초롬바탕" w:hAnsiTheme="minorHAnsi"/>
          <w:sz w:val="22"/>
          <w:szCs w:val="22"/>
        </w:rPr>
      </w:pPr>
      <w:r w:rsidRPr="00402FDA">
        <w:rPr>
          <w:rFonts w:asciiTheme="minorHAnsi" w:eastAsia="함초롬바탕" w:hAnsiTheme="minorHAnsi"/>
          <w:sz w:val="22"/>
          <w:szCs w:val="22"/>
        </w:rPr>
        <w:t xml:space="preserve">First, V(IV) solution was prepared by using VOSO4 in a low aqueous sulfuric acid solution. Second, V (III) solution and V (V) solution were prepared from V (IV) solution using charge/discharge cell. Third, the V(V) solution is reduced to V(IV) using a glycerol reducing agent and then mixed with the </w:t>
      </w:r>
      <w:r w:rsidRPr="00402FDA">
        <w:rPr>
          <w:rFonts w:asciiTheme="minorHAnsi" w:eastAsia="함초롬바탕" w:hAnsiTheme="minorHAnsi"/>
          <w:sz w:val="22"/>
          <w:szCs w:val="22"/>
        </w:rPr>
        <w:lastRenderedPageBreak/>
        <w:t>V (III) solution to prepare a 3.5-valence electrolyte solution. Finally, sulfuric acid was added to the 3.5 valence electrolyte solution to prepare</w:t>
      </w:r>
    </w:p>
    <w:p w14:paraId="7ACD4FDB" w14:textId="77777777" w:rsidR="00402FDA" w:rsidRPr="00402FDA" w:rsidRDefault="00402FDA" w:rsidP="007A3310">
      <w:pPr>
        <w:snapToGrid w:val="0"/>
        <w:spacing w:after="120" w:line="432" w:lineRule="auto"/>
        <w:rPr>
          <w:rFonts w:asciiTheme="minorHAnsi" w:eastAsia="MS PGothic" w:hAnsiTheme="minorHAnsi"/>
          <w:color w:val="000000"/>
          <w:sz w:val="22"/>
          <w:szCs w:val="22"/>
          <w:lang w:val="en-US"/>
        </w:rPr>
      </w:pPr>
    </w:p>
    <w:p w14:paraId="317D8151"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36D6C489" w14:textId="77777777" w:rsidR="00E6666E" w:rsidRDefault="00E6666E" w:rsidP="00E6666E">
      <w:pPr>
        <w:pStyle w:val="a"/>
        <w:rPr>
          <w:rFonts w:asciiTheme="minorHAnsi" w:eastAsia="MS PGothic" w:hAnsiTheme="minorHAnsi"/>
          <w:sz w:val="22"/>
          <w:szCs w:val="22"/>
        </w:rPr>
      </w:pPr>
      <w:r w:rsidRPr="00E6666E">
        <w:rPr>
          <w:rFonts w:asciiTheme="minorHAnsi" w:eastAsia="MS PGothic" w:hAnsiTheme="minorHAnsi"/>
          <w:sz w:val="22"/>
          <w:szCs w:val="22"/>
        </w:rPr>
        <w:t>Figure 1 shows the electrical properties of the prepared</w:t>
      </w:r>
      <w:r>
        <w:rPr>
          <w:rFonts w:asciiTheme="minorHAnsi" w:eastAsia="MS PGothic" w:hAnsiTheme="minorHAnsi"/>
          <w:sz w:val="22"/>
          <w:szCs w:val="22"/>
        </w:rPr>
        <w:t xml:space="preserve"> </w:t>
      </w:r>
      <w:r w:rsidRPr="00E6666E">
        <w:rPr>
          <w:rFonts w:asciiTheme="minorHAnsi" w:eastAsia="MS PGothic" w:hAnsiTheme="minorHAnsi"/>
          <w:sz w:val="22"/>
          <w:szCs w:val="22"/>
        </w:rPr>
        <w:t>electrolyte solution by</w:t>
      </w:r>
      <w:r>
        <w:rPr>
          <w:rFonts w:asciiTheme="minorHAnsi" w:eastAsia="MS PGothic" w:hAnsiTheme="minorHAnsi"/>
          <w:sz w:val="22"/>
          <w:szCs w:val="22"/>
        </w:rPr>
        <w:t xml:space="preserve"> </w:t>
      </w:r>
      <w:r w:rsidRPr="00E6666E">
        <w:rPr>
          <w:rFonts w:asciiTheme="minorHAnsi" w:eastAsia="MS PGothic" w:hAnsiTheme="minorHAnsi"/>
          <w:sz w:val="22"/>
          <w:szCs w:val="22"/>
        </w:rPr>
        <w:t xml:space="preserve">Cyclic </w:t>
      </w:r>
      <w:proofErr w:type="spellStart"/>
      <w:r w:rsidRPr="00E6666E">
        <w:rPr>
          <w:rFonts w:asciiTheme="minorHAnsi" w:eastAsia="MS PGothic" w:hAnsiTheme="minorHAnsi"/>
          <w:sz w:val="22"/>
          <w:szCs w:val="22"/>
        </w:rPr>
        <w:t>Votammetry</w:t>
      </w:r>
      <w:proofErr w:type="spellEnd"/>
      <w:r>
        <w:rPr>
          <w:rFonts w:asciiTheme="minorHAnsi" w:eastAsia="MS PGothic" w:hAnsiTheme="minorHAnsi"/>
          <w:sz w:val="22"/>
          <w:szCs w:val="22"/>
        </w:rPr>
        <w:t>(</w:t>
      </w:r>
      <w:r w:rsidRPr="00E6666E">
        <w:rPr>
          <w:rFonts w:asciiTheme="minorHAnsi" w:eastAsia="MS PGothic" w:hAnsiTheme="minorHAnsi"/>
          <w:sz w:val="22"/>
          <w:szCs w:val="22"/>
        </w:rPr>
        <w:t>CV</w:t>
      </w:r>
      <w:r>
        <w:rPr>
          <w:rFonts w:asciiTheme="minorHAnsi" w:eastAsia="MS PGothic" w:hAnsiTheme="minorHAnsi"/>
          <w:sz w:val="22"/>
          <w:szCs w:val="22"/>
        </w:rPr>
        <w:t>)</w:t>
      </w:r>
      <w:r w:rsidRPr="00E6666E">
        <w:rPr>
          <w:rFonts w:asciiTheme="minorHAnsi" w:eastAsia="MS PGothic" w:hAnsiTheme="minorHAnsi"/>
          <w:sz w:val="22"/>
          <w:szCs w:val="22"/>
        </w:rPr>
        <w:t>.</w:t>
      </w:r>
      <w:r>
        <w:rPr>
          <w:rFonts w:asciiTheme="minorHAnsi" w:eastAsia="MS PGothic" w:hAnsiTheme="minorHAnsi"/>
          <w:sz w:val="22"/>
          <w:szCs w:val="22"/>
        </w:rPr>
        <w:t xml:space="preserve"> </w:t>
      </w:r>
      <w:r w:rsidRPr="00E6666E">
        <w:rPr>
          <w:rFonts w:asciiTheme="minorHAnsi" w:eastAsia="MS PGothic" w:hAnsiTheme="minorHAnsi"/>
          <w:sz w:val="22"/>
          <w:szCs w:val="22"/>
        </w:rPr>
        <w:t>Both curves show the electrical characteristic curves of a typical vanadium electrolyte.</w:t>
      </w:r>
      <w:r>
        <w:rPr>
          <w:rFonts w:asciiTheme="minorHAnsi" w:eastAsia="MS PGothic" w:hAnsiTheme="minorHAnsi"/>
          <w:sz w:val="22"/>
          <w:szCs w:val="22"/>
        </w:rPr>
        <w:t xml:space="preserve"> </w:t>
      </w:r>
      <w:r w:rsidR="00CE6DCC" w:rsidRPr="00CE6DCC">
        <w:rPr>
          <w:rFonts w:asciiTheme="minorHAnsi" w:eastAsia="MS PGothic" w:hAnsiTheme="minorHAnsi"/>
          <w:sz w:val="22"/>
          <w:szCs w:val="22"/>
        </w:rPr>
        <w:t>Figure 2 shows the results of charge/discharge test of the completed vanadium electrolyte solution for 50 times by adding 2M H</w:t>
      </w:r>
      <w:r w:rsidR="00CE6DCC" w:rsidRPr="00CE6DCC">
        <w:rPr>
          <w:rFonts w:asciiTheme="minorHAnsi" w:eastAsia="MS PGothic" w:hAnsiTheme="minorHAnsi"/>
          <w:sz w:val="22"/>
          <w:szCs w:val="22"/>
          <w:vertAlign w:val="subscript"/>
        </w:rPr>
        <w:t>2</w:t>
      </w:r>
      <w:r w:rsidR="00CE6DCC" w:rsidRPr="00CE6DCC">
        <w:rPr>
          <w:rFonts w:asciiTheme="minorHAnsi" w:eastAsia="MS PGothic" w:hAnsiTheme="minorHAnsi"/>
          <w:sz w:val="22"/>
          <w:szCs w:val="22"/>
        </w:rPr>
        <w:t>SO</w:t>
      </w:r>
      <w:r w:rsidR="00CE6DCC" w:rsidRPr="00CE6DCC">
        <w:rPr>
          <w:rFonts w:asciiTheme="minorHAnsi" w:eastAsia="MS PGothic" w:hAnsiTheme="minorHAnsi"/>
          <w:sz w:val="22"/>
          <w:szCs w:val="22"/>
          <w:vertAlign w:val="subscript"/>
        </w:rPr>
        <w:t>4</w:t>
      </w:r>
      <w:r w:rsidR="00CE6DCC" w:rsidRPr="00CE6DCC">
        <w:rPr>
          <w:rFonts w:asciiTheme="minorHAnsi" w:eastAsia="MS PGothic" w:hAnsiTheme="minorHAnsi"/>
          <w:sz w:val="22"/>
          <w:szCs w:val="22"/>
        </w:rPr>
        <w:t xml:space="preserve"> to the supporting electrolyte 1M H</w:t>
      </w:r>
      <w:r w:rsidR="00CE6DCC" w:rsidRPr="00CE6DCC">
        <w:rPr>
          <w:rFonts w:asciiTheme="minorHAnsi" w:eastAsia="MS PGothic" w:hAnsiTheme="minorHAnsi"/>
          <w:sz w:val="22"/>
          <w:szCs w:val="22"/>
          <w:vertAlign w:val="subscript"/>
        </w:rPr>
        <w:t>2</w:t>
      </w:r>
      <w:r w:rsidR="00CE6DCC" w:rsidRPr="00CE6DCC">
        <w:rPr>
          <w:rFonts w:asciiTheme="minorHAnsi" w:eastAsia="MS PGothic" w:hAnsiTheme="minorHAnsi"/>
          <w:sz w:val="22"/>
          <w:szCs w:val="22"/>
        </w:rPr>
        <w:t>SO</w:t>
      </w:r>
      <w:r w:rsidR="00CE6DCC" w:rsidRPr="00CE6DCC">
        <w:rPr>
          <w:rFonts w:asciiTheme="minorHAnsi" w:eastAsia="MS PGothic" w:hAnsiTheme="minorHAnsi"/>
          <w:sz w:val="22"/>
          <w:szCs w:val="22"/>
          <w:vertAlign w:val="subscript"/>
        </w:rPr>
        <w:t>4</w:t>
      </w:r>
      <w:r w:rsidR="00CE6DCC" w:rsidRPr="00CE6DCC">
        <w:rPr>
          <w:rFonts w:asciiTheme="minorHAnsi" w:eastAsia="MS PGothic" w:hAnsiTheme="minorHAnsi"/>
          <w:sz w:val="22"/>
          <w:szCs w:val="22"/>
        </w:rPr>
        <w:t>.</w:t>
      </w:r>
      <w:r>
        <w:rPr>
          <w:rFonts w:asciiTheme="minorHAnsi" w:eastAsia="MS PGothic" w:hAnsiTheme="minorHAnsi"/>
          <w:sz w:val="22"/>
          <w:szCs w:val="22"/>
        </w:rPr>
        <w:t xml:space="preserve"> </w:t>
      </w:r>
      <w:r w:rsidR="00CE6DCC" w:rsidRPr="00CE6DCC">
        <w:rPr>
          <w:rFonts w:asciiTheme="minorHAnsi" w:eastAsia="MS PGothic" w:hAnsiTheme="minorHAnsi"/>
          <w:sz w:val="22"/>
          <w:szCs w:val="22"/>
        </w:rPr>
        <w:t xml:space="preserve">Figure </w:t>
      </w:r>
      <w:r w:rsidR="00CE6DCC">
        <w:rPr>
          <w:rFonts w:asciiTheme="minorHAnsi" w:eastAsia="MS PGothic" w:hAnsiTheme="minorHAnsi"/>
          <w:sz w:val="22"/>
          <w:szCs w:val="22"/>
        </w:rPr>
        <w:t>3</w:t>
      </w:r>
      <w:r w:rsidR="00CE6DCC" w:rsidRPr="00CE6DCC">
        <w:rPr>
          <w:rFonts w:asciiTheme="minorHAnsi" w:eastAsia="MS PGothic" w:hAnsiTheme="minorHAnsi"/>
          <w:sz w:val="22"/>
          <w:szCs w:val="22"/>
        </w:rPr>
        <w:t xml:space="preserve"> shows the results of charge/discharge test of the completed vanadium electrolyte solution for 50 times by adding </w:t>
      </w:r>
      <w:r w:rsidR="00CE6DCC">
        <w:rPr>
          <w:rFonts w:asciiTheme="minorHAnsi" w:eastAsia="MS PGothic" w:hAnsiTheme="minorHAnsi"/>
          <w:sz w:val="22"/>
          <w:szCs w:val="22"/>
        </w:rPr>
        <w:t>1</w:t>
      </w:r>
      <w:r w:rsidR="00CE6DCC" w:rsidRPr="00CE6DCC">
        <w:rPr>
          <w:rFonts w:asciiTheme="minorHAnsi" w:eastAsia="MS PGothic" w:hAnsiTheme="minorHAnsi"/>
          <w:sz w:val="22"/>
          <w:szCs w:val="22"/>
        </w:rPr>
        <w:t>M H</w:t>
      </w:r>
      <w:r w:rsidR="00CE6DCC" w:rsidRPr="00CE6DCC">
        <w:rPr>
          <w:rFonts w:asciiTheme="minorHAnsi" w:eastAsia="MS PGothic" w:hAnsiTheme="minorHAnsi"/>
          <w:sz w:val="22"/>
          <w:szCs w:val="22"/>
          <w:vertAlign w:val="subscript"/>
        </w:rPr>
        <w:t>2</w:t>
      </w:r>
      <w:r w:rsidR="00CE6DCC" w:rsidRPr="00CE6DCC">
        <w:rPr>
          <w:rFonts w:asciiTheme="minorHAnsi" w:eastAsia="MS PGothic" w:hAnsiTheme="minorHAnsi"/>
          <w:sz w:val="22"/>
          <w:szCs w:val="22"/>
        </w:rPr>
        <w:t>SO</w:t>
      </w:r>
      <w:r w:rsidR="00CE6DCC" w:rsidRPr="00CE6DCC">
        <w:rPr>
          <w:rFonts w:asciiTheme="minorHAnsi" w:eastAsia="MS PGothic" w:hAnsiTheme="minorHAnsi"/>
          <w:sz w:val="22"/>
          <w:szCs w:val="22"/>
          <w:vertAlign w:val="subscript"/>
        </w:rPr>
        <w:t>4</w:t>
      </w:r>
      <w:r w:rsidR="00CE6DCC" w:rsidRPr="00CE6DCC">
        <w:rPr>
          <w:rFonts w:asciiTheme="minorHAnsi" w:eastAsia="MS PGothic" w:hAnsiTheme="minorHAnsi"/>
          <w:sz w:val="22"/>
          <w:szCs w:val="22"/>
        </w:rPr>
        <w:t xml:space="preserve"> to the supporting electrolyte </w:t>
      </w:r>
      <w:r w:rsidR="00CE6DCC">
        <w:rPr>
          <w:rFonts w:asciiTheme="minorHAnsi" w:eastAsia="MS PGothic" w:hAnsiTheme="minorHAnsi"/>
          <w:sz w:val="22"/>
          <w:szCs w:val="22"/>
        </w:rPr>
        <w:t>2</w:t>
      </w:r>
      <w:r w:rsidR="00CE6DCC" w:rsidRPr="00CE6DCC">
        <w:rPr>
          <w:rFonts w:asciiTheme="minorHAnsi" w:eastAsia="MS PGothic" w:hAnsiTheme="minorHAnsi"/>
          <w:sz w:val="22"/>
          <w:szCs w:val="22"/>
        </w:rPr>
        <w:t>M H</w:t>
      </w:r>
      <w:r w:rsidR="00CE6DCC" w:rsidRPr="00CE6DCC">
        <w:rPr>
          <w:rFonts w:asciiTheme="minorHAnsi" w:eastAsia="MS PGothic" w:hAnsiTheme="minorHAnsi"/>
          <w:sz w:val="22"/>
          <w:szCs w:val="22"/>
          <w:vertAlign w:val="subscript"/>
        </w:rPr>
        <w:t>2</w:t>
      </w:r>
      <w:r w:rsidR="00CE6DCC" w:rsidRPr="00CE6DCC">
        <w:rPr>
          <w:rFonts w:asciiTheme="minorHAnsi" w:eastAsia="MS PGothic" w:hAnsiTheme="minorHAnsi"/>
          <w:sz w:val="22"/>
          <w:szCs w:val="22"/>
        </w:rPr>
        <w:t>SO</w:t>
      </w:r>
      <w:r w:rsidR="00CE6DCC" w:rsidRPr="00CE6DCC">
        <w:rPr>
          <w:rFonts w:asciiTheme="minorHAnsi" w:eastAsia="MS PGothic" w:hAnsiTheme="minorHAnsi"/>
          <w:sz w:val="22"/>
          <w:szCs w:val="22"/>
          <w:vertAlign w:val="subscript"/>
        </w:rPr>
        <w:t>4</w:t>
      </w:r>
      <w:r w:rsidR="00CE6DCC" w:rsidRPr="00CE6DCC">
        <w:rPr>
          <w:rFonts w:asciiTheme="minorHAnsi" w:eastAsia="MS PGothic" w:hAnsiTheme="minorHAnsi"/>
          <w:sz w:val="22"/>
          <w:szCs w:val="22"/>
        </w:rPr>
        <w:t>.</w:t>
      </w:r>
      <w:r w:rsidR="00CE6DCC">
        <w:rPr>
          <w:rFonts w:asciiTheme="minorHAnsi" w:eastAsia="MS PGothic" w:hAnsiTheme="minorHAnsi"/>
          <w:sz w:val="22"/>
          <w:szCs w:val="22"/>
        </w:rPr>
        <w:t xml:space="preserve"> </w:t>
      </w:r>
      <w:r w:rsidR="00CE6DCC" w:rsidRPr="00CE6DCC">
        <w:rPr>
          <w:rFonts w:asciiTheme="minorHAnsi" w:eastAsia="MS PGothic" w:hAnsiTheme="minorHAnsi"/>
          <w:sz w:val="22"/>
          <w:szCs w:val="22"/>
        </w:rPr>
        <w:t>In the case of energy efficiency and voltage efficiency, better efficiency was obtained when the initial H</w:t>
      </w:r>
      <w:r w:rsidR="00CE6DCC" w:rsidRPr="00B203B9">
        <w:rPr>
          <w:rFonts w:asciiTheme="minorHAnsi" w:eastAsia="MS PGothic" w:hAnsiTheme="minorHAnsi"/>
          <w:sz w:val="22"/>
          <w:szCs w:val="22"/>
          <w:vertAlign w:val="subscript"/>
        </w:rPr>
        <w:t>2</w:t>
      </w:r>
      <w:r w:rsidR="00CE6DCC" w:rsidRPr="00CE6DCC">
        <w:rPr>
          <w:rFonts w:asciiTheme="minorHAnsi" w:eastAsia="MS PGothic" w:hAnsiTheme="minorHAnsi"/>
          <w:sz w:val="22"/>
          <w:szCs w:val="22"/>
        </w:rPr>
        <w:t>SO</w:t>
      </w:r>
      <w:r w:rsidR="00CE6DCC" w:rsidRPr="00B203B9">
        <w:rPr>
          <w:rFonts w:asciiTheme="minorHAnsi" w:eastAsia="MS PGothic" w:hAnsiTheme="minorHAnsi"/>
          <w:sz w:val="22"/>
          <w:szCs w:val="22"/>
          <w:vertAlign w:val="subscript"/>
        </w:rPr>
        <w:t>4</w:t>
      </w:r>
      <w:r w:rsidR="00CE6DCC" w:rsidRPr="00CE6DCC">
        <w:rPr>
          <w:rFonts w:asciiTheme="minorHAnsi" w:eastAsia="MS PGothic" w:hAnsiTheme="minorHAnsi"/>
          <w:sz w:val="22"/>
          <w:szCs w:val="22"/>
        </w:rPr>
        <w:t xml:space="preserve"> concentration was 1M.</w:t>
      </w:r>
    </w:p>
    <w:p w14:paraId="683E99E1" w14:textId="77777777" w:rsidR="00384AD2" w:rsidRPr="00384AD2" w:rsidRDefault="00E6666E" w:rsidP="00B203B9">
      <w:pPr>
        <w:pStyle w:val="a"/>
        <w:rPr>
          <w:rFonts w:asciiTheme="minorHAnsi" w:eastAsia="MS PGothic" w:hAnsiTheme="minorHAnsi"/>
          <w:sz w:val="22"/>
          <w:szCs w:val="22"/>
          <w:lang w:val="en-GB"/>
        </w:rPr>
      </w:pPr>
      <w:r>
        <w:rPr>
          <w:noProof/>
        </w:rPr>
        <w:drawing>
          <wp:anchor distT="0" distB="0" distL="114300" distR="114300" simplePos="0" relativeHeight="251661312" behindDoc="0" locked="0" layoutInCell="1" allowOverlap="1" wp14:anchorId="75383775" wp14:editId="08B47480">
            <wp:simplePos x="0" y="0"/>
            <wp:positionH relativeFrom="margin">
              <wp:align>left</wp:align>
            </wp:positionH>
            <wp:positionV relativeFrom="line">
              <wp:posOffset>293370</wp:posOffset>
            </wp:positionV>
            <wp:extent cx="1727200" cy="1400175"/>
            <wp:effectExtent l="0" t="0" r="6350" b="9525"/>
            <wp:wrapTopAndBottom/>
            <wp:docPr id="6" name="그림 6" descr="EMB000048144d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41644312" descr="EMB000048144dd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27200" cy="1400175"/>
                    </a:xfrm>
                    <a:prstGeom prst="rect">
                      <a:avLst/>
                    </a:prstGeom>
                    <a:noFill/>
                  </pic:spPr>
                </pic:pic>
              </a:graphicData>
            </a:graphic>
            <wp14:sizeRelH relativeFrom="page">
              <wp14:pctWidth>0</wp14:pctWidth>
            </wp14:sizeRelH>
            <wp14:sizeRelV relativeFrom="page">
              <wp14:pctHeight>0</wp14:pctHeight>
            </wp14:sizeRelV>
          </wp:anchor>
        </w:drawing>
      </w:r>
      <w:r w:rsidRPr="00E6666E">
        <w:rPr>
          <w:noProof/>
        </w:rPr>
        <w:drawing>
          <wp:anchor distT="0" distB="0" distL="114300" distR="114300" simplePos="0" relativeHeight="251663360" behindDoc="1" locked="0" layoutInCell="1" allowOverlap="1" wp14:anchorId="0DE602AF" wp14:editId="4C019F2F">
            <wp:simplePos x="0" y="0"/>
            <wp:positionH relativeFrom="column">
              <wp:posOffset>3768090</wp:posOffset>
            </wp:positionH>
            <wp:positionV relativeFrom="paragraph">
              <wp:posOffset>264795</wp:posOffset>
            </wp:positionV>
            <wp:extent cx="1872615" cy="1485900"/>
            <wp:effectExtent l="0" t="0" r="0" b="0"/>
            <wp:wrapTight wrapText="bothSides">
              <wp:wrapPolygon edited="0">
                <wp:start x="0" y="0"/>
                <wp:lineTo x="0" y="21323"/>
                <wp:lineTo x="21314" y="21323"/>
                <wp:lineTo x="21314" y="0"/>
                <wp:lineTo x="0" y="0"/>
              </wp:wrapPolygon>
            </wp:wrapTight>
            <wp:docPr id="8" name="그림 8" descr="EMB000048144d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14297032" descr="EMB000048144dd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72615" cy="1485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4AD2">
        <w:rPr>
          <w:noProof/>
        </w:rPr>
        <w:drawing>
          <wp:anchor distT="0" distB="0" distL="114300" distR="114300" simplePos="0" relativeHeight="251662336" behindDoc="1" locked="0" layoutInCell="1" allowOverlap="1" wp14:anchorId="75449CF9" wp14:editId="6446E08F">
            <wp:simplePos x="0" y="0"/>
            <wp:positionH relativeFrom="margin">
              <wp:posOffset>1882140</wp:posOffset>
            </wp:positionH>
            <wp:positionV relativeFrom="paragraph">
              <wp:posOffset>283844</wp:posOffset>
            </wp:positionV>
            <wp:extent cx="1859849" cy="1476375"/>
            <wp:effectExtent l="0" t="0" r="7620" b="0"/>
            <wp:wrapNone/>
            <wp:docPr id="7" name="그림 7" descr="EMB000048144d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14296096" descr="EMB000048144dd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61190" cy="147744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2837"/>
        <w:gridCol w:w="2975"/>
        <w:gridCol w:w="2975"/>
      </w:tblGrid>
      <w:tr w:rsidR="00E6666E" w:rsidRPr="00E6666E" w14:paraId="25292D49" w14:textId="77777777" w:rsidTr="00E6666E">
        <w:trPr>
          <w:trHeight w:val="256"/>
        </w:trPr>
        <w:tc>
          <w:tcPr>
            <w:tcW w:w="3553" w:type="dxa"/>
            <w:tcBorders>
              <w:top w:val="nil"/>
              <w:left w:val="nil"/>
              <w:bottom w:val="nil"/>
              <w:right w:val="nil"/>
            </w:tcBorders>
            <w:tcMar>
              <w:top w:w="28" w:type="dxa"/>
              <w:left w:w="102" w:type="dxa"/>
              <w:bottom w:w="28" w:type="dxa"/>
              <w:right w:w="102" w:type="dxa"/>
            </w:tcMar>
            <w:vAlign w:val="center"/>
            <w:hideMark/>
          </w:tcPr>
          <w:p w14:paraId="44A22BF9" w14:textId="77777777" w:rsidR="00E6666E" w:rsidRPr="00E6666E" w:rsidRDefault="00E6666E" w:rsidP="00CD5FB5">
            <w:pPr>
              <w:widowControl w:val="0"/>
              <w:tabs>
                <w:tab w:val="clear" w:pos="7100"/>
              </w:tabs>
              <w:wordWrap w:val="0"/>
              <w:autoSpaceDE w:val="0"/>
              <w:autoSpaceDN w:val="0"/>
              <w:spacing w:line="384" w:lineRule="auto"/>
              <w:jc w:val="left"/>
              <w:textAlignment w:val="baseline"/>
              <w:rPr>
                <w:rFonts w:asciiTheme="minorHAnsi" w:eastAsia="Gulim" w:hAnsiTheme="minorHAnsi" w:cs="Gulim"/>
                <w:color w:val="000000"/>
                <w:szCs w:val="18"/>
                <w:lang w:val="en-US" w:eastAsia="ko-KR"/>
              </w:rPr>
            </w:pPr>
            <w:r w:rsidRPr="00E6666E">
              <w:rPr>
                <w:rFonts w:asciiTheme="minorHAnsi" w:eastAsia="함초롬바탕" w:hAnsiTheme="minorHAnsi" w:cs="Gulim"/>
                <w:color w:val="000000"/>
                <w:szCs w:val="18"/>
                <w:lang w:val="en-US" w:eastAsia="ko-KR"/>
              </w:rPr>
              <w:t>Figure.1</w:t>
            </w:r>
            <w:r w:rsidR="00B203B9">
              <w:rPr>
                <w:rFonts w:asciiTheme="minorHAnsi" w:eastAsia="함초롬바탕" w:hAnsiTheme="minorHAnsi" w:cs="Gulim"/>
                <w:color w:val="000000"/>
                <w:szCs w:val="18"/>
                <w:lang w:val="en-US" w:eastAsia="ko-KR"/>
              </w:rPr>
              <w:t xml:space="preserve"> </w:t>
            </w:r>
            <w:r w:rsidR="00B203B9" w:rsidRPr="00B203B9">
              <w:rPr>
                <w:rFonts w:asciiTheme="minorHAnsi" w:eastAsia="함초롬바탕" w:hAnsiTheme="minorHAnsi" w:cs="Gulim"/>
                <w:color w:val="000000"/>
                <w:szCs w:val="18"/>
                <w:lang w:val="en-US" w:eastAsia="ko-KR"/>
              </w:rPr>
              <w:t>CV curve of V (IV) electrolyte solution prepared with VOSO</w:t>
            </w:r>
            <w:r w:rsidR="00B203B9" w:rsidRPr="00B203B9">
              <w:rPr>
                <w:rFonts w:asciiTheme="minorHAnsi" w:eastAsia="함초롬바탕" w:hAnsiTheme="minorHAnsi" w:cs="Gulim"/>
                <w:color w:val="000000"/>
                <w:szCs w:val="18"/>
                <w:vertAlign w:val="subscript"/>
                <w:lang w:val="en-US" w:eastAsia="ko-KR"/>
              </w:rPr>
              <w:t>4</w:t>
            </w:r>
            <w:r w:rsidR="00B203B9" w:rsidRPr="00B203B9">
              <w:rPr>
                <w:rFonts w:asciiTheme="minorHAnsi" w:eastAsia="함초롬바탕" w:hAnsiTheme="minorHAnsi" w:cs="Gulim"/>
                <w:color w:val="000000"/>
                <w:szCs w:val="18"/>
                <w:lang w:val="en-US" w:eastAsia="ko-KR"/>
              </w:rPr>
              <w:t xml:space="preserve"> and V (IV) electrolyte solution reduced with glycerol reducing agent</w:t>
            </w:r>
            <w:r w:rsidR="00CD5FB5">
              <w:rPr>
                <w:rFonts w:asciiTheme="minorHAnsi" w:eastAsia="함초롬바탕" w:hAnsiTheme="minorHAnsi" w:cs="Gulim"/>
                <w:color w:val="000000"/>
                <w:szCs w:val="18"/>
                <w:lang w:val="en-US" w:eastAsia="ko-KR"/>
              </w:rPr>
              <w:t>.</w:t>
            </w:r>
            <w:r w:rsidRPr="00E6666E">
              <w:rPr>
                <w:rFonts w:asciiTheme="minorHAnsi" w:eastAsia="함초롬바탕" w:hAnsiTheme="minorHAnsi" w:cs="Gulim"/>
                <w:color w:val="000000"/>
                <w:szCs w:val="18"/>
                <w:lang w:val="en-US" w:eastAsia="ko-KR"/>
              </w:rPr>
              <w:t xml:space="preserve"> </w:t>
            </w:r>
          </w:p>
        </w:tc>
        <w:tc>
          <w:tcPr>
            <w:tcW w:w="3553" w:type="dxa"/>
            <w:tcBorders>
              <w:top w:val="nil"/>
              <w:left w:val="nil"/>
              <w:bottom w:val="nil"/>
              <w:right w:val="nil"/>
            </w:tcBorders>
            <w:tcMar>
              <w:top w:w="28" w:type="dxa"/>
              <w:left w:w="102" w:type="dxa"/>
              <w:bottom w:w="28" w:type="dxa"/>
              <w:right w:w="102" w:type="dxa"/>
            </w:tcMar>
            <w:vAlign w:val="center"/>
            <w:hideMark/>
          </w:tcPr>
          <w:p w14:paraId="1C7DC421" w14:textId="77777777" w:rsidR="00E6666E" w:rsidRDefault="00E6666E" w:rsidP="00A933C6">
            <w:pPr>
              <w:widowControl w:val="0"/>
              <w:tabs>
                <w:tab w:val="clear" w:pos="7100"/>
              </w:tabs>
              <w:wordWrap w:val="0"/>
              <w:autoSpaceDE w:val="0"/>
              <w:autoSpaceDN w:val="0"/>
              <w:spacing w:line="384" w:lineRule="auto"/>
              <w:jc w:val="left"/>
              <w:textAlignment w:val="baseline"/>
              <w:rPr>
                <w:rFonts w:asciiTheme="minorHAnsi" w:eastAsia="함초롬바탕" w:hAnsiTheme="minorHAnsi" w:cs="Gulim"/>
                <w:color w:val="000000"/>
                <w:szCs w:val="18"/>
                <w:lang w:val="en-US" w:eastAsia="ko-KR"/>
              </w:rPr>
            </w:pPr>
            <w:r w:rsidRPr="00E6666E">
              <w:rPr>
                <w:rFonts w:asciiTheme="minorHAnsi" w:eastAsia="함초롬바탕" w:hAnsiTheme="minorHAnsi" w:cs="Gulim"/>
                <w:color w:val="000000"/>
                <w:szCs w:val="18"/>
                <w:lang w:val="en-US" w:eastAsia="ko-KR"/>
              </w:rPr>
              <w:t>Figure2</w:t>
            </w:r>
            <w:r w:rsidR="00B203B9" w:rsidRPr="00A933C6">
              <w:rPr>
                <w:rFonts w:asciiTheme="minorHAnsi" w:eastAsia="함초롬바탕" w:hAnsiTheme="minorHAnsi" w:cs="Gulim"/>
                <w:color w:val="000000"/>
                <w:szCs w:val="18"/>
                <w:lang w:val="en-US" w:eastAsia="ko-KR"/>
              </w:rPr>
              <w:t xml:space="preserve"> Charge/discharge efficiency curve for 50 cycles (1M H</w:t>
            </w:r>
            <w:r w:rsidR="00B203B9" w:rsidRPr="00A933C6">
              <w:rPr>
                <w:rFonts w:asciiTheme="minorHAnsi" w:eastAsia="함초롬바탕" w:hAnsiTheme="minorHAnsi" w:cs="Gulim"/>
                <w:color w:val="000000"/>
                <w:szCs w:val="18"/>
                <w:vertAlign w:val="subscript"/>
                <w:lang w:val="en-US" w:eastAsia="ko-KR"/>
              </w:rPr>
              <w:t>2</w:t>
            </w:r>
            <w:r w:rsidR="00B203B9" w:rsidRPr="00A933C6">
              <w:rPr>
                <w:rFonts w:asciiTheme="minorHAnsi" w:eastAsia="함초롬바탕" w:hAnsiTheme="minorHAnsi" w:cs="Gulim"/>
                <w:color w:val="000000"/>
                <w:szCs w:val="18"/>
                <w:lang w:val="en-US" w:eastAsia="ko-KR"/>
              </w:rPr>
              <w:t>SO</w:t>
            </w:r>
            <w:r w:rsidR="00B203B9" w:rsidRPr="00A933C6">
              <w:rPr>
                <w:rFonts w:asciiTheme="minorHAnsi" w:eastAsia="함초롬바탕" w:hAnsiTheme="minorHAnsi" w:cs="Gulim"/>
                <w:color w:val="000000"/>
                <w:szCs w:val="18"/>
                <w:vertAlign w:val="subscript"/>
                <w:lang w:val="en-US" w:eastAsia="ko-KR"/>
              </w:rPr>
              <w:t>4</w:t>
            </w:r>
            <w:r w:rsidR="00B203B9" w:rsidRPr="00A933C6">
              <w:rPr>
                <w:rFonts w:asciiTheme="minorHAnsi" w:eastAsia="함초롬바탕" w:hAnsiTheme="minorHAnsi" w:cs="Gulim"/>
                <w:color w:val="000000"/>
                <w:szCs w:val="18"/>
                <w:lang w:val="en-US" w:eastAsia="ko-KR"/>
              </w:rPr>
              <w:t xml:space="preserve"> electrolyte solution + 2M H</w:t>
            </w:r>
            <w:r w:rsidR="00B203B9" w:rsidRPr="00A933C6">
              <w:rPr>
                <w:rFonts w:asciiTheme="minorHAnsi" w:eastAsia="함초롬바탕" w:hAnsiTheme="minorHAnsi" w:cs="Gulim"/>
                <w:color w:val="000000"/>
                <w:szCs w:val="18"/>
                <w:vertAlign w:val="subscript"/>
                <w:lang w:val="en-US" w:eastAsia="ko-KR"/>
              </w:rPr>
              <w:t>2</w:t>
            </w:r>
            <w:r w:rsidR="00B203B9" w:rsidRPr="00A933C6">
              <w:rPr>
                <w:rFonts w:asciiTheme="minorHAnsi" w:eastAsia="함초롬바탕" w:hAnsiTheme="minorHAnsi" w:cs="Gulim"/>
                <w:color w:val="000000"/>
                <w:szCs w:val="18"/>
                <w:lang w:val="en-US" w:eastAsia="ko-KR"/>
              </w:rPr>
              <w:t>SO</w:t>
            </w:r>
            <w:r w:rsidR="00B203B9" w:rsidRPr="00A933C6">
              <w:rPr>
                <w:rFonts w:asciiTheme="minorHAnsi" w:eastAsia="함초롬바탕" w:hAnsiTheme="minorHAnsi" w:cs="Gulim"/>
                <w:color w:val="000000"/>
                <w:szCs w:val="18"/>
                <w:vertAlign w:val="subscript"/>
                <w:lang w:val="en-US" w:eastAsia="ko-KR"/>
              </w:rPr>
              <w:t>4</w:t>
            </w:r>
            <w:r w:rsidR="00B203B9" w:rsidRPr="00A933C6">
              <w:rPr>
                <w:rFonts w:asciiTheme="minorHAnsi" w:eastAsia="함초롬바탕" w:hAnsiTheme="minorHAnsi" w:cs="Gulim"/>
                <w:color w:val="000000"/>
                <w:szCs w:val="18"/>
                <w:lang w:val="en-US" w:eastAsia="ko-KR"/>
              </w:rPr>
              <w:t xml:space="preserve"> addition)</w:t>
            </w:r>
            <w:r w:rsidR="00CD5FB5">
              <w:rPr>
                <w:rFonts w:asciiTheme="minorHAnsi" w:eastAsia="함초롬바탕" w:hAnsiTheme="minorHAnsi" w:cs="Gulim"/>
                <w:color w:val="000000"/>
                <w:szCs w:val="18"/>
                <w:lang w:val="en-US" w:eastAsia="ko-KR"/>
              </w:rPr>
              <w:t>.</w:t>
            </w:r>
          </w:p>
          <w:p w14:paraId="1FD9E335" w14:textId="77777777" w:rsidR="00CD5FB5" w:rsidRPr="00E6666E" w:rsidRDefault="00CD5FB5" w:rsidP="00A933C6">
            <w:pPr>
              <w:widowControl w:val="0"/>
              <w:tabs>
                <w:tab w:val="clear" w:pos="7100"/>
              </w:tabs>
              <w:wordWrap w:val="0"/>
              <w:autoSpaceDE w:val="0"/>
              <w:autoSpaceDN w:val="0"/>
              <w:spacing w:line="384" w:lineRule="auto"/>
              <w:jc w:val="left"/>
              <w:textAlignment w:val="baseline"/>
              <w:rPr>
                <w:rFonts w:asciiTheme="minorHAnsi" w:eastAsia="Gulim" w:hAnsiTheme="minorHAnsi" w:cs="Gulim"/>
                <w:color w:val="000000"/>
                <w:szCs w:val="18"/>
                <w:lang w:val="en-US" w:eastAsia="ko-KR"/>
              </w:rPr>
            </w:pPr>
          </w:p>
        </w:tc>
        <w:tc>
          <w:tcPr>
            <w:tcW w:w="3553" w:type="dxa"/>
            <w:tcBorders>
              <w:top w:val="nil"/>
              <w:left w:val="nil"/>
              <w:bottom w:val="nil"/>
              <w:right w:val="nil"/>
            </w:tcBorders>
            <w:tcMar>
              <w:top w:w="28" w:type="dxa"/>
              <w:left w:w="102" w:type="dxa"/>
              <w:bottom w:w="28" w:type="dxa"/>
              <w:right w:w="102" w:type="dxa"/>
            </w:tcMar>
            <w:vAlign w:val="center"/>
            <w:hideMark/>
          </w:tcPr>
          <w:p w14:paraId="04EE2B18" w14:textId="77777777" w:rsidR="00E6666E" w:rsidRDefault="00E6666E" w:rsidP="00A933C6">
            <w:pPr>
              <w:widowControl w:val="0"/>
              <w:tabs>
                <w:tab w:val="clear" w:pos="7100"/>
              </w:tabs>
              <w:wordWrap w:val="0"/>
              <w:autoSpaceDE w:val="0"/>
              <w:autoSpaceDN w:val="0"/>
              <w:spacing w:line="384" w:lineRule="auto"/>
              <w:textAlignment w:val="baseline"/>
              <w:rPr>
                <w:rFonts w:asciiTheme="minorHAnsi" w:eastAsia="함초롬바탕" w:hAnsiTheme="minorHAnsi" w:cs="Gulim"/>
                <w:color w:val="000000"/>
                <w:szCs w:val="18"/>
                <w:lang w:val="en-US" w:eastAsia="ko-KR"/>
              </w:rPr>
            </w:pPr>
            <w:r w:rsidRPr="00E6666E">
              <w:rPr>
                <w:rFonts w:asciiTheme="minorHAnsi" w:eastAsia="함초롬바탕" w:hAnsiTheme="minorHAnsi" w:cs="Gulim"/>
                <w:color w:val="000000"/>
                <w:szCs w:val="18"/>
                <w:lang w:val="en-US" w:eastAsia="ko-KR"/>
              </w:rPr>
              <w:t>Figure 3</w:t>
            </w:r>
            <w:r w:rsidR="00A933C6">
              <w:rPr>
                <w:rFonts w:asciiTheme="minorHAnsi" w:eastAsia="함초롬바탕" w:hAnsiTheme="minorHAnsi" w:cs="Gulim"/>
                <w:color w:val="000000"/>
                <w:szCs w:val="18"/>
                <w:lang w:val="en-US" w:eastAsia="ko-KR"/>
              </w:rPr>
              <w:t xml:space="preserve"> </w:t>
            </w:r>
            <w:r w:rsidR="00A933C6" w:rsidRPr="00E6666E">
              <w:rPr>
                <w:rFonts w:asciiTheme="minorHAnsi" w:eastAsia="함초롬바탕" w:hAnsiTheme="minorHAnsi" w:cs="Gulim"/>
                <w:color w:val="000000"/>
                <w:szCs w:val="18"/>
                <w:lang w:val="en-US" w:eastAsia="ko-KR"/>
              </w:rPr>
              <w:t>Figure2</w:t>
            </w:r>
            <w:r w:rsidR="00A933C6" w:rsidRPr="00A933C6">
              <w:rPr>
                <w:rFonts w:asciiTheme="minorHAnsi" w:eastAsia="함초롬바탕" w:hAnsiTheme="minorHAnsi" w:cs="Gulim"/>
                <w:color w:val="000000"/>
                <w:szCs w:val="18"/>
                <w:lang w:val="en-US" w:eastAsia="ko-KR"/>
              </w:rPr>
              <w:t xml:space="preserve"> Charge/discharge efficiency curve for 50 cycles (</w:t>
            </w:r>
            <w:r w:rsidR="00A933C6">
              <w:rPr>
                <w:rFonts w:asciiTheme="minorHAnsi" w:eastAsia="함초롬바탕" w:hAnsiTheme="minorHAnsi" w:cs="Gulim"/>
                <w:color w:val="000000"/>
                <w:szCs w:val="18"/>
                <w:lang w:val="en-US" w:eastAsia="ko-KR"/>
              </w:rPr>
              <w:t>2</w:t>
            </w:r>
            <w:r w:rsidR="00A933C6" w:rsidRPr="00A933C6">
              <w:rPr>
                <w:rFonts w:asciiTheme="minorHAnsi" w:eastAsia="함초롬바탕" w:hAnsiTheme="minorHAnsi" w:cs="Gulim"/>
                <w:color w:val="000000"/>
                <w:szCs w:val="18"/>
                <w:lang w:val="en-US" w:eastAsia="ko-KR"/>
              </w:rPr>
              <w:t>M H</w:t>
            </w:r>
            <w:r w:rsidR="00A933C6" w:rsidRPr="00A933C6">
              <w:rPr>
                <w:rFonts w:asciiTheme="minorHAnsi" w:eastAsia="함초롬바탕" w:hAnsiTheme="minorHAnsi" w:cs="Gulim"/>
                <w:color w:val="000000"/>
                <w:szCs w:val="18"/>
                <w:vertAlign w:val="subscript"/>
                <w:lang w:val="en-US" w:eastAsia="ko-KR"/>
              </w:rPr>
              <w:t>2</w:t>
            </w:r>
            <w:r w:rsidR="00A933C6" w:rsidRPr="00A933C6">
              <w:rPr>
                <w:rFonts w:asciiTheme="minorHAnsi" w:eastAsia="함초롬바탕" w:hAnsiTheme="minorHAnsi" w:cs="Gulim"/>
                <w:color w:val="000000"/>
                <w:szCs w:val="18"/>
                <w:lang w:val="en-US" w:eastAsia="ko-KR"/>
              </w:rPr>
              <w:t>SO</w:t>
            </w:r>
            <w:r w:rsidR="00A933C6" w:rsidRPr="00A933C6">
              <w:rPr>
                <w:rFonts w:asciiTheme="minorHAnsi" w:eastAsia="함초롬바탕" w:hAnsiTheme="minorHAnsi" w:cs="Gulim"/>
                <w:color w:val="000000"/>
                <w:szCs w:val="18"/>
                <w:vertAlign w:val="subscript"/>
                <w:lang w:val="en-US" w:eastAsia="ko-KR"/>
              </w:rPr>
              <w:t>4</w:t>
            </w:r>
            <w:r w:rsidR="00A933C6" w:rsidRPr="00A933C6">
              <w:rPr>
                <w:rFonts w:asciiTheme="minorHAnsi" w:eastAsia="함초롬바탕" w:hAnsiTheme="minorHAnsi" w:cs="Gulim"/>
                <w:color w:val="000000"/>
                <w:szCs w:val="18"/>
                <w:lang w:val="en-US" w:eastAsia="ko-KR"/>
              </w:rPr>
              <w:t xml:space="preserve"> electrolyte solution + </w:t>
            </w:r>
            <w:r w:rsidR="00A933C6">
              <w:rPr>
                <w:rFonts w:asciiTheme="minorHAnsi" w:eastAsia="함초롬바탕" w:hAnsiTheme="minorHAnsi" w:cs="Gulim"/>
                <w:color w:val="000000"/>
                <w:szCs w:val="18"/>
                <w:lang w:val="en-US" w:eastAsia="ko-KR"/>
              </w:rPr>
              <w:t>1</w:t>
            </w:r>
            <w:r w:rsidR="00A933C6" w:rsidRPr="00A933C6">
              <w:rPr>
                <w:rFonts w:asciiTheme="minorHAnsi" w:eastAsia="함초롬바탕" w:hAnsiTheme="minorHAnsi" w:cs="Gulim"/>
                <w:color w:val="000000"/>
                <w:szCs w:val="18"/>
                <w:lang w:val="en-US" w:eastAsia="ko-KR"/>
              </w:rPr>
              <w:t>M H</w:t>
            </w:r>
            <w:r w:rsidR="00A933C6" w:rsidRPr="00A933C6">
              <w:rPr>
                <w:rFonts w:asciiTheme="minorHAnsi" w:eastAsia="함초롬바탕" w:hAnsiTheme="minorHAnsi" w:cs="Gulim"/>
                <w:color w:val="000000"/>
                <w:szCs w:val="18"/>
                <w:vertAlign w:val="subscript"/>
                <w:lang w:val="en-US" w:eastAsia="ko-KR"/>
              </w:rPr>
              <w:t>2</w:t>
            </w:r>
            <w:r w:rsidR="00A933C6" w:rsidRPr="00A933C6">
              <w:rPr>
                <w:rFonts w:asciiTheme="minorHAnsi" w:eastAsia="함초롬바탕" w:hAnsiTheme="minorHAnsi" w:cs="Gulim"/>
                <w:color w:val="000000"/>
                <w:szCs w:val="18"/>
                <w:lang w:val="en-US" w:eastAsia="ko-KR"/>
              </w:rPr>
              <w:t>SO</w:t>
            </w:r>
            <w:r w:rsidR="00A933C6" w:rsidRPr="00A933C6">
              <w:rPr>
                <w:rFonts w:asciiTheme="minorHAnsi" w:eastAsia="함초롬바탕" w:hAnsiTheme="minorHAnsi" w:cs="Gulim"/>
                <w:color w:val="000000"/>
                <w:szCs w:val="18"/>
                <w:vertAlign w:val="subscript"/>
                <w:lang w:val="en-US" w:eastAsia="ko-KR"/>
              </w:rPr>
              <w:t>4</w:t>
            </w:r>
            <w:r w:rsidR="00A933C6" w:rsidRPr="00A933C6">
              <w:rPr>
                <w:rFonts w:asciiTheme="minorHAnsi" w:eastAsia="함초롬바탕" w:hAnsiTheme="minorHAnsi" w:cs="Gulim"/>
                <w:color w:val="000000"/>
                <w:szCs w:val="18"/>
                <w:lang w:val="en-US" w:eastAsia="ko-KR"/>
              </w:rPr>
              <w:t xml:space="preserve"> addition)</w:t>
            </w:r>
            <w:r w:rsidR="00CD5FB5">
              <w:rPr>
                <w:rFonts w:asciiTheme="minorHAnsi" w:eastAsia="함초롬바탕" w:hAnsiTheme="minorHAnsi" w:cs="Gulim"/>
                <w:color w:val="000000"/>
                <w:szCs w:val="18"/>
                <w:lang w:val="en-US" w:eastAsia="ko-KR"/>
              </w:rPr>
              <w:t>.</w:t>
            </w:r>
          </w:p>
          <w:p w14:paraId="3FF7EC18" w14:textId="77777777" w:rsidR="00CD5FB5" w:rsidRPr="00E6666E" w:rsidRDefault="00CD5FB5" w:rsidP="00A933C6">
            <w:pPr>
              <w:widowControl w:val="0"/>
              <w:tabs>
                <w:tab w:val="clear" w:pos="7100"/>
              </w:tabs>
              <w:wordWrap w:val="0"/>
              <w:autoSpaceDE w:val="0"/>
              <w:autoSpaceDN w:val="0"/>
              <w:spacing w:line="384" w:lineRule="auto"/>
              <w:textAlignment w:val="baseline"/>
              <w:rPr>
                <w:rFonts w:asciiTheme="minorHAnsi" w:eastAsia="Gulim" w:hAnsiTheme="minorHAnsi" w:cs="Gulim"/>
                <w:color w:val="000000"/>
                <w:szCs w:val="18"/>
                <w:lang w:val="en-US" w:eastAsia="ko-KR"/>
              </w:rPr>
            </w:pPr>
          </w:p>
        </w:tc>
      </w:tr>
    </w:tbl>
    <w:p w14:paraId="37BB17D2" w14:textId="77777777" w:rsidR="00704BDF" w:rsidRPr="00DE0019" w:rsidRDefault="00384AD2" w:rsidP="00384AD2">
      <w:pPr>
        <w:snapToGrid w:val="0"/>
        <w:spacing w:after="120"/>
        <w:jc w:val="center"/>
        <w:rPr>
          <w:rFonts w:asciiTheme="minorHAnsi" w:eastAsia="MS PGothic" w:hAnsiTheme="minorHAnsi"/>
          <w:color w:val="000000"/>
        </w:rPr>
      </w:pPr>
      <w:r w:rsidRPr="00DE0019">
        <w:rPr>
          <w:rFonts w:asciiTheme="minorHAnsi" w:hAnsiTheme="minorHAnsi"/>
        </w:rPr>
        <w:t xml:space="preserve"> </w:t>
      </w:r>
    </w:p>
    <w:p w14:paraId="1F8DA603"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182688F3" w14:textId="77777777" w:rsidR="00A933C6" w:rsidRPr="008D0BEB" w:rsidRDefault="00A933C6" w:rsidP="00704BDF">
      <w:pPr>
        <w:snapToGrid w:val="0"/>
        <w:spacing w:after="120"/>
        <w:rPr>
          <w:rFonts w:asciiTheme="minorHAnsi" w:eastAsia="MS PGothic" w:hAnsiTheme="minorHAnsi"/>
          <w:color w:val="000000"/>
          <w:sz w:val="22"/>
          <w:szCs w:val="22"/>
          <w:lang w:val="en-US"/>
        </w:rPr>
      </w:pPr>
      <w:r w:rsidRPr="00A933C6">
        <w:rPr>
          <w:rFonts w:asciiTheme="minorHAnsi" w:eastAsia="MS PGothic" w:hAnsiTheme="minorHAnsi"/>
          <w:color w:val="000000"/>
          <w:sz w:val="22"/>
          <w:szCs w:val="22"/>
          <w:lang w:val="en-US"/>
        </w:rPr>
        <w:t>Energy efficiency increased from 83.18% to 86.68%, and voltage efficiency increased from 85.99% to 88.65%.</w:t>
      </w:r>
      <w:r>
        <w:rPr>
          <w:rFonts w:asciiTheme="minorHAnsi" w:eastAsia="MS PGothic" w:hAnsiTheme="minorHAnsi"/>
          <w:color w:val="000000"/>
          <w:sz w:val="22"/>
          <w:szCs w:val="22"/>
          <w:lang w:val="en-US"/>
        </w:rPr>
        <w:t xml:space="preserve"> </w:t>
      </w:r>
      <w:r w:rsidR="00A051D0" w:rsidRPr="00A051D0">
        <w:rPr>
          <w:rFonts w:asciiTheme="minorHAnsi" w:eastAsia="MS PGothic" w:hAnsiTheme="minorHAnsi"/>
          <w:color w:val="000000"/>
          <w:sz w:val="22"/>
          <w:szCs w:val="22"/>
          <w:lang w:val="en-US"/>
        </w:rPr>
        <w:t>It was confirmed that the completion of the vanadium electrolyte using a low concentration of the supporting electrolyte in the preparation of the electrolyte solution, and then the addition of the concentration of H</w:t>
      </w:r>
      <w:r w:rsidR="00A051D0" w:rsidRPr="00A051D0">
        <w:rPr>
          <w:rFonts w:asciiTheme="minorHAnsi" w:eastAsia="MS PGothic" w:hAnsiTheme="minorHAnsi"/>
          <w:color w:val="000000"/>
          <w:sz w:val="22"/>
          <w:szCs w:val="22"/>
          <w:vertAlign w:val="subscript"/>
          <w:lang w:val="en-US"/>
        </w:rPr>
        <w:t>2</w:t>
      </w:r>
      <w:r w:rsidR="00A051D0" w:rsidRPr="00A051D0">
        <w:rPr>
          <w:rFonts w:asciiTheme="minorHAnsi" w:eastAsia="MS PGothic" w:hAnsiTheme="minorHAnsi"/>
          <w:color w:val="000000"/>
          <w:sz w:val="22"/>
          <w:szCs w:val="22"/>
          <w:lang w:val="en-US"/>
        </w:rPr>
        <w:t>SO</w:t>
      </w:r>
      <w:r w:rsidR="00A051D0" w:rsidRPr="00A051D0">
        <w:rPr>
          <w:rFonts w:asciiTheme="minorHAnsi" w:eastAsia="MS PGothic" w:hAnsiTheme="minorHAnsi"/>
          <w:color w:val="000000"/>
          <w:sz w:val="22"/>
          <w:szCs w:val="22"/>
          <w:vertAlign w:val="subscript"/>
          <w:lang w:val="en-US"/>
        </w:rPr>
        <w:t>4</w:t>
      </w:r>
      <w:r w:rsidR="00A051D0" w:rsidRPr="00A051D0">
        <w:rPr>
          <w:rFonts w:asciiTheme="minorHAnsi" w:eastAsia="MS PGothic" w:hAnsiTheme="minorHAnsi"/>
          <w:color w:val="000000"/>
          <w:sz w:val="22"/>
          <w:szCs w:val="22"/>
          <w:lang w:val="en-US"/>
        </w:rPr>
        <w:t xml:space="preserve"> to the final completion of the electrolyte solution can be improved in the improvement of the energy efficiency and the voltage efficiency.</w:t>
      </w:r>
    </w:p>
    <w:p w14:paraId="19608D2C" w14:textId="77777777"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p>
    <w:p w14:paraId="2814A1FC" w14:textId="77777777" w:rsidR="004D1162" w:rsidRPr="007F6FCC" w:rsidRDefault="00A051D0" w:rsidP="007B3918">
      <w:pPr>
        <w:pStyle w:val="FirstParagraph"/>
        <w:widowControl w:val="0"/>
        <w:numPr>
          <w:ilvl w:val="0"/>
          <w:numId w:val="17"/>
        </w:numPr>
        <w:tabs>
          <w:tab w:val="left" w:pos="426"/>
        </w:tabs>
        <w:autoSpaceDE w:val="0"/>
        <w:autoSpaceDN w:val="0"/>
        <w:adjustRightInd w:val="0"/>
        <w:spacing w:line="240" w:lineRule="auto"/>
        <w:ind w:left="426" w:hanging="426"/>
        <w:rPr>
          <w:rFonts w:asciiTheme="minorHAnsi" w:eastAsia="SimSun" w:hAnsiTheme="minorHAnsi"/>
          <w:sz w:val="22"/>
          <w:szCs w:val="22"/>
          <w:lang w:eastAsia="zh-CN"/>
        </w:rPr>
      </w:pPr>
      <w:r w:rsidRPr="007F6FCC">
        <w:rPr>
          <w:rFonts w:asciiTheme="minorHAnsi" w:hAnsiTheme="minorHAnsi"/>
          <w:color w:val="000000"/>
        </w:rPr>
        <w:t xml:space="preserve">S. Roe, </w:t>
      </w:r>
      <w:r w:rsidRPr="007F6FCC">
        <w:rPr>
          <w:rFonts w:asciiTheme="minorHAnsi" w:eastAsiaTheme="minorEastAsia" w:hAnsiTheme="minorHAnsi" w:cs="Times-Bold"/>
          <w:bCs/>
          <w:color w:val="000000"/>
        </w:rPr>
        <w:t xml:space="preserve">C. </w:t>
      </w:r>
      <w:proofErr w:type="spellStart"/>
      <w:r w:rsidRPr="007F6FCC">
        <w:rPr>
          <w:rFonts w:asciiTheme="minorHAnsi" w:eastAsiaTheme="minorEastAsia" w:hAnsiTheme="minorHAnsi" w:cs="Times-Bold"/>
          <w:bCs/>
          <w:color w:val="000000"/>
        </w:rPr>
        <w:t>Menictas</w:t>
      </w:r>
      <w:proofErr w:type="spellEnd"/>
      <w:r w:rsidRPr="007F6FCC">
        <w:rPr>
          <w:rFonts w:asciiTheme="minorHAnsi" w:eastAsiaTheme="minorEastAsia" w:hAnsiTheme="minorHAnsi" w:cs="Times-Bold"/>
          <w:bCs/>
          <w:color w:val="000000"/>
        </w:rPr>
        <w:t xml:space="preserve">, and M. S. </w:t>
      </w:r>
      <w:proofErr w:type="spellStart"/>
      <w:proofErr w:type="gramStart"/>
      <w:r w:rsidRPr="007F6FCC">
        <w:rPr>
          <w:rFonts w:asciiTheme="minorHAnsi" w:eastAsiaTheme="minorEastAsia" w:hAnsiTheme="minorHAnsi" w:cs="Times-Bold"/>
          <w:bCs/>
          <w:color w:val="000000"/>
        </w:rPr>
        <w:t>Kazacosa</w:t>
      </w:r>
      <w:proofErr w:type="spellEnd"/>
      <w:r w:rsidR="00704BDF" w:rsidRPr="007F6FCC">
        <w:rPr>
          <w:rFonts w:asciiTheme="minorHAnsi" w:hAnsiTheme="minorHAnsi"/>
          <w:color w:val="000000"/>
        </w:rPr>
        <w:t xml:space="preserve">, </w:t>
      </w:r>
      <w:r w:rsidRPr="007F6FCC">
        <w:rPr>
          <w:rFonts w:asciiTheme="minorHAnsi" w:hAnsiTheme="minorHAnsi"/>
          <w:color w:val="000000"/>
        </w:rPr>
        <w:t xml:space="preserve"> Journal</w:t>
      </w:r>
      <w:proofErr w:type="gramEnd"/>
      <w:r w:rsidRPr="007F6FCC">
        <w:rPr>
          <w:rFonts w:asciiTheme="minorHAnsi" w:hAnsiTheme="minorHAnsi"/>
          <w:color w:val="000000"/>
        </w:rPr>
        <w:t xml:space="preserve"> of the E</w:t>
      </w:r>
      <w:r w:rsidR="007F6FCC" w:rsidRPr="007F6FCC">
        <w:rPr>
          <w:rFonts w:asciiTheme="minorHAnsi" w:hAnsiTheme="minorHAnsi"/>
          <w:color w:val="000000"/>
        </w:rPr>
        <w:t>lectrochemical society</w:t>
      </w:r>
      <w:r w:rsidR="00704BDF" w:rsidRPr="007F6FCC">
        <w:rPr>
          <w:rFonts w:asciiTheme="minorHAnsi" w:hAnsiTheme="minorHAnsi"/>
          <w:color w:val="000000"/>
        </w:rPr>
        <w:t xml:space="preserve"> </w:t>
      </w:r>
      <w:r w:rsidR="007F6FCC" w:rsidRPr="007F6FCC">
        <w:rPr>
          <w:rFonts w:asciiTheme="minorHAnsi" w:hAnsiTheme="minorHAnsi"/>
          <w:color w:val="000000"/>
        </w:rPr>
        <w:t>163.1(2016)</w:t>
      </w:r>
      <w:r w:rsidR="00704BDF" w:rsidRPr="007F6FCC">
        <w:rPr>
          <w:rFonts w:asciiTheme="minorHAnsi" w:hAnsiTheme="minorHAnsi"/>
          <w:color w:val="000000"/>
        </w:rPr>
        <w:t xml:space="preserve"> </w:t>
      </w:r>
      <w:r w:rsidR="007F6FCC" w:rsidRPr="007F6FCC">
        <w:rPr>
          <w:rFonts w:asciiTheme="minorHAnsi" w:hAnsiTheme="minorHAnsi"/>
          <w:color w:val="000000"/>
        </w:rPr>
        <w:t>A5023</w:t>
      </w:r>
      <w:r w:rsidR="00704BDF" w:rsidRPr="007F6FCC">
        <w:rPr>
          <w:rFonts w:asciiTheme="minorHAnsi" w:hAnsiTheme="minorHAnsi"/>
          <w:color w:val="000000"/>
        </w:rPr>
        <w:t>–</w:t>
      </w:r>
      <w:r w:rsidR="007F6FCC" w:rsidRPr="007F6FCC">
        <w:rPr>
          <w:rFonts w:asciiTheme="minorHAnsi" w:hAnsiTheme="minorHAnsi"/>
          <w:color w:val="000000"/>
        </w:rPr>
        <w:t>A5028</w:t>
      </w:r>
      <w:r w:rsidR="00704BDF" w:rsidRPr="007F6FCC">
        <w:rPr>
          <w:rFonts w:asciiTheme="minorHAnsi" w:hAnsiTheme="minorHAnsi"/>
          <w:color w:val="000000"/>
        </w:rPr>
        <w:t>.</w:t>
      </w:r>
    </w:p>
    <w:sectPr w:rsidR="004D1162" w:rsidRPr="007F6FCC"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8E1FA" w14:textId="77777777" w:rsidR="005E1F84" w:rsidRDefault="005E1F84" w:rsidP="004F5E36">
      <w:r>
        <w:separator/>
      </w:r>
    </w:p>
  </w:endnote>
  <w:endnote w:type="continuationSeparator" w:id="0">
    <w:p w14:paraId="095562AB" w14:textId="77777777" w:rsidR="005E1F84" w:rsidRDefault="005E1F8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함초롬바탕">
    <w:altName w:val="Batang"/>
    <w:charset w:val="81"/>
    <w:family w:val="roman"/>
    <w:pitch w:val="variable"/>
    <w:sig w:usb0="F7002EFF" w:usb1="19DFFFFF" w:usb2="001BFDD7" w:usb3="00000000" w:csb0="001F007F" w:csb1="00000000"/>
  </w:font>
  <w:font w:name="Gulim">
    <w:altName w:val="굴림"/>
    <w:panose1 w:val="020B0600000101010101"/>
    <w:charset w:val="81"/>
    <w:family w:val="swiss"/>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GMetaSerifScience">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D050D" w14:textId="77777777" w:rsidR="005E1F84" w:rsidRDefault="005E1F84" w:rsidP="004F5E36">
      <w:r>
        <w:separator/>
      </w:r>
    </w:p>
  </w:footnote>
  <w:footnote w:type="continuationSeparator" w:id="0">
    <w:p w14:paraId="642D762B" w14:textId="77777777" w:rsidR="005E1F84" w:rsidRDefault="005E1F84"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684EB" w14:textId="77777777" w:rsidR="004D1162" w:rsidRDefault="00594E9F">
    <w:pPr>
      <w:pStyle w:val="Intestazione"/>
    </w:pPr>
    <w:r>
      <w:rPr>
        <w:noProof/>
        <w:lang w:val="en-US" w:eastAsia="ko-KR"/>
      </w:rPr>
      <mc:AlternateContent>
        <mc:Choice Requires="wps">
          <w:drawing>
            <wp:anchor distT="0" distB="0" distL="114300" distR="114300" simplePos="0" relativeHeight="251666432" behindDoc="0" locked="0" layoutInCell="1" allowOverlap="1" wp14:anchorId="6A639E8B" wp14:editId="0AC61B88">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CE1FD7C" id="Connettore 1 86" o:spid="_x0000_s102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eastAsia="ko-KR"/>
      </w:rPr>
      <w:drawing>
        <wp:anchor distT="0" distB="0" distL="114300" distR="114300" simplePos="0" relativeHeight="251662336" behindDoc="0" locked="0" layoutInCell="1" allowOverlap="1" wp14:anchorId="6D1AEC7F" wp14:editId="3CEFB7E7">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58044"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en-US" w:eastAsia="ko-KR"/>
      </w:rPr>
      <w:drawing>
        <wp:anchor distT="0" distB="0" distL="114300" distR="114300" simplePos="0" relativeHeight="251659264" behindDoc="0" locked="0" layoutInCell="1" allowOverlap="1" wp14:anchorId="536EE4D2" wp14:editId="604D2634">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613682E6" w14:textId="77777777" w:rsidR="00704BDF" w:rsidRDefault="00704BDF">
    <w:pPr>
      <w:pStyle w:val="Intestazione"/>
    </w:pPr>
  </w:p>
  <w:p w14:paraId="0348955D" w14:textId="77777777" w:rsidR="00704BDF" w:rsidRDefault="00704BDF">
    <w:pPr>
      <w:pStyle w:val="Intestazione"/>
    </w:pPr>
    <w:r>
      <w:rPr>
        <w:noProof/>
        <w:lang w:val="en-US" w:eastAsia="ko-KR"/>
      </w:rPr>
      <mc:AlternateContent>
        <mc:Choice Requires="wps">
          <w:drawing>
            <wp:anchor distT="0" distB="0" distL="114300" distR="114300" simplePos="0" relativeHeight="251660288" behindDoc="0" locked="0" layoutInCell="1" allowOverlap="1" wp14:anchorId="0ABF7189" wp14:editId="6D7343AC">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FEA2E34" id="Connettore 1 12"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21A"/>
    <w:rsid w:val="00275B61"/>
    <w:rsid w:val="002D1F12"/>
    <w:rsid w:val="003009B7"/>
    <w:rsid w:val="0030469C"/>
    <w:rsid w:val="003723D4"/>
    <w:rsid w:val="00384AD2"/>
    <w:rsid w:val="003A7D1C"/>
    <w:rsid w:val="00402FDA"/>
    <w:rsid w:val="0046164A"/>
    <w:rsid w:val="00462DCD"/>
    <w:rsid w:val="004D1162"/>
    <w:rsid w:val="004E4DD6"/>
    <w:rsid w:val="004F5E36"/>
    <w:rsid w:val="005119A5"/>
    <w:rsid w:val="005278B7"/>
    <w:rsid w:val="005346C8"/>
    <w:rsid w:val="00594E9F"/>
    <w:rsid w:val="005B61E6"/>
    <w:rsid w:val="005C77E1"/>
    <w:rsid w:val="005D6A2F"/>
    <w:rsid w:val="005E1A82"/>
    <w:rsid w:val="005E1F84"/>
    <w:rsid w:val="005F0A28"/>
    <w:rsid w:val="005F0E5E"/>
    <w:rsid w:val="00620DEE"/>
    <w:rsid w:val="00625639"/>
    <w:rsid w:val="00633FAF"/>
    <w:rsid w:val="0064184D"/>
    <w:rsid w:val="00660E3E"/>
    <w:rsid w:val="00662E74"/>
    <w:rsid w:val="006A58D2"/>
    <w:rsid w:val="006C5579"/>
    <w:rsid w:val="00704BDF"/>
    <w:rsid w:val="00736B13"/>
    <w:rsid w:val="007447F3"/>
    <w:rsid w:val="007661C8"/>
    <w:rsid w:val="007A3310"/>
    <w:rsid w:val="007D52CD"/>
    <w:rsid w:val="007F6FCC"/>
    <w:rsid w:val="00813288"/>
    <w:rsid w:val="008168FC"/>
    <w:rsid w:val="008479A2"/>
    <w:rsid w:val="0087637F"/>
    <w:rsid w:val="008A1512"/>
    <w:rsid w:val="008A4267"/>
    <w:rsid w:val="008D0BEB"/>
    <w:rsid w:val="008E566E"/>
    <w:rsid w:val="00901EB6"/>
    <w:rsid w:val="009450CE"/>
    <w:rsid w:val="00947B0D"/>
    <w:rsid w:val="0095164B"/>
    <w:rsid w:val="00996483"/>
    <w:rsid w:val="009E788A"/>
    <w:rsid w:val="00A051D0"/>
    <w:rsid w:val="00A1763D"/>
    <w:rsid w:val="00A17CEC"/>
    <w:rsid w:val="00A27EF0"/>
    <w:rsid w:val="00A76EFC"/>
    <w:rsid w:val="00A933C6"/>
    <w:rsid w:val="00A9626B"/>
    <w:rsid w:val="00A97F29"/>
    <w:rsid w:val="00AB0964"/>
    <w:rsid w:val="00AE377D"/>
    <w:rsid w:val="00B203B9"/>
    <w:rsid w:val="00B61DBF"/>
    <w:rsid w:val="00BC30C9"/>
    <w:rsid w:val="00BE3E58"/>
    <w:rsid w:val="00C01616"/>
    <w:rsid w:val="00C0162B"/>
    <w:rsid w:val="00C345B1"/>
    <w:rsid w:val="00C40142"/>
    <w:rsid w:val="00C57182"/>
    <w:rsid w:val="00C655FD"/>
    <w:rsid w:val="00C82024"/>
    <w:rsid w:val="00C867B1"/>
    <w:rsid w:val="00C94434"/>
    <w:rsid w:val="00CA1C95"/>
    <w:rsid w:val="00CA5A9C"/>
    <w:rsid w:val="00CD5FB5"/>
    <w:rsid w:val="00CD5FE2"/>
    <w:rsid w:val="00CE6DCC"/>
    <w:rsid w:val="00D02B4C"/>
    <w:rsid w:val="00D84576"/>
    <w:rsid w:val="00DE0019"/>
    <w:rsid w:val="00DE264A"/>
    <w:rsid w:val="00E041E7"/>
    <w:rsid w:val="00E23CA1"/>
    <w:rsid w:val="00E409A8"/>
    <w:rsid w:val="00E52644"/>
    <w:rsid w:val="00E6666E"/>
    <w:rsid w:val="00E7209D"/>
    <w:rsid w:val="00EA50E1"/>
    <w:rsid w:val="00EE0131"/>
    <w:rsid w:val="00F30C64"/>
    <w:rsid w:val="00F3720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88E15"/>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paragraph" w:customStyle="1" w:styleId="a">
    <w:name w:val="바탕글"/>
    <w:basedOn w:val="Normale"/>
    <w:rsid w:val="00F37204"/>
    <w:pPr>
      <w:widowControl w:val="0"/>
      <w:tabs>
        <w:tab w:val="clear" w:pos="7100"/>
      </w:tabs>
      <w:wordWrap w:val="0"/>
      <w:autoSpaceDE w:val="0"/>
      <w:autoSpaceDN w:val="0"/>
      <w:spacing w:line="384" w:lineRule="auto"/>
      <w:textAlignment w:val="baseline"/>
    </w:pPr>
    <w:rPr>
      <w:rFonts w:ascii="함초롬바탕" w:eastAsia="Gulim" w:hAnsi="Gulim" w:cs="Gulim"/>
      <w:color w:val="000000"/>
      <w:sz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724889">
      <w:bodyDiv w:val="1"/>
      <w:marLeft w:val="0"/>
      <w:marRight w:val="0"/>
      <w:marTop w:val="0"/>
      <w:marBottom w:val="0"/>
      <w:divBdr>
        <w:top w:val="none" w:sz="0" w:space="0" w:color="auto"/>
        <w:left w:val="none" w:sz="0" w:space="0" w:color="auto"/>
        <w:bottom w:val="none" w:sz="0" w:space="0" w:color="auto"/>
        <w:right w:val="none" w:sz="0" w:space="0" w:color="auto"/>
      </w:divBdr>
    </w:div>
    <w:div w:id="691763433">
      <w:bodyDiv w:val="1"/>
      <w:marLeft w:val="0"/>
      <w:marRight w:val="0"/>
      <w:marTop w:val="0"/>
      <w:marBottom w:val="0"/>
      <w:divBdr>
        <w:top w:val="none" w:sz="0" w:space="0" w:color="auto"/>
        <w:left w:val="none" w:sz="0" w:space="0" w:color="auto"/>
        <w:bottom w:val="none" w:sz="0" w:space="0" w:color="auto"/>
        <w:right w:val="none" w:sz="0" w:space="0" w:color="auto"/>
      </w:divBdr>
    </w:div>
    <w:div w:id="1020426409">
      <w:bodyDiv w:val="1"/>
      <w:marLeft w:val="0"/>
      <w:marRight w:val="0"/>
      <w:marTop w:val="0"/>
      <w:marBottom w:val="0"/>
      <w:divBdr>
        <w:top w:val="none" w:sz="0" w:space="0" w:color="auto"/>
        <w:left w:val="none" w:sz="0" w:space="0" w:color="auto"/>
        <w:bottom w:val="none" w:sz="0" w:space="0" w:color="auto"/>
        <w:right w:val="none" w:sz="0" w:space="0" w:color="auto"/>
      </w:divBdr>
    </w:div>
    <w:div w:id="1134248684">
      <w:bodyDiv w:val="1"/>
      <w:marLeft w:val="0"/>
      <w:marRight w:val="0"/>
      <w:marTop w:val="0"/>
      <w:marBottom w:val="0"/>
      <w:divBdr>
        <w:top w:val="none" w:sz="0" w:space="0" w:color="auto"/>
        <w:left w:val="none" w:sz="0" w:space="0" w:color="auto"/>
        <w:bottom w:val="none" w:sz="0" w:space="0" w:color="auto"/>
        <w:right w:val="none" w:sz="0" w:space="0" w:color="auto"/>
      </w:divBdr>
    </w:div>
    <w:div w:id="1354039945">
      <w:bodyDiv w:val="1"/>
      <w:marLeft w:val="0"/>
      <w:marRight w:val="0"/>
      <w:marTop w:val="0"/>
      <w:marBottom w:val="0"/>
      <w:divBdr>
        <w:top w:val="none" w:sz="0" w:space="0" w:color="auto"/>
        <w:left w:val="none" w:sz="0" w:space="0" w:color="auto"/>
        <w:bottom w:val="none" w:sz="0" w:space="0" w:color="auto"/>
        <w:right w:val="none" w:sz="0" w:space="0" w:color="auto"/>
      </w:divBdr>
    </w:div>
    <w:div w:id="1403018041">
      <w:bodyDiv w:val="1"/>
      <w:marLeft w:val="0"/>
      <w:marRight w:val="0"/>
      <w:marTop w:val="0"/>
      <w:marBottom w:val="0"/>
      <w:divBdr>
        <w:top w:val="none" w:sz="0" w:space="0" w:color="auto"/>
        <w:left w:val="none" w:sz="0" w:space="0" w:color="auto"/>
        <w:bottom w:val="none" w:sz="0" w:space="0" w:color="auto"/>
        <w:right w:val="none" w:sz="0" w:space="0" w:color="auto"/>
      </w:divBdr>
    </w:div>
    <w:div w:id="1977253383">
      <w:bodyDiv w:val="1"/>
      <w:marLeft w:val="0"/>
      <w:marRight w:val="0"/>
      <w:marTop w:val="0"/>
      <w:marBottom w:val="0"/>
      <w:divBdr>
        <w:top w:val="none" w:sz="0" w:space="0" w:color="auto"/>
        <w:left w:val="none" w:sz="0" w:space="0" w:color="auto"/>
        <w:bottom w:val="none" w:sz="0" w:space="0" w:color="auto"/>
        <w:right w:val="none" w:sz="0" w:space="0" w:color="auto"/>
      </w:divBdr>
    </w:div>
    <w:div w:id="213813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6.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F74D3-DBF0-4272-B508-F4B461651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Pages>
  <Words>534</Words>
  <Characters>3050</Characters>
  <Application>Microsoft Office Word</Application>
  <DocSecurity>0</DocSecurity>
  <Lines>25</Lines>
  <Paragraphs>7</Paragraphs>
  <ScaleCrop>false</ScaleCrop>
  <HeadingPairs>
    <vt:vector size="4" baseType="variant">
      <vt:variant>
        <vt:lpstr>제목</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7</cp:revision>
  <cp:lastPrinted>2015-05-12T18:31:00Z</cp:lastPrinted>
  <dcterms:created xsi:type="dcterms:W3CDTF">2019-01-14T07:11:00Z</dcterms:created>
  <dcterms:modified xsi:type="dcterms:W3CDTF">2019-08-23T07:33:00Z</dcterms:modified>
</cp:coreProperties>
</file>