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0C1E1"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2B4A976D" w14:textId="56E0EFE4" w:rsidR="00704BDF" w:rsidRPr="00DE0019" w:rsidRDefault="00E31910"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Ceramic </w:t>
      </w:r>
      <w:r w:rsidR="00681473">
        <w:rPr>
          <w:rFonts w:asciiTheme="minorHAnsi" w:eastAsia="MS PGothic" w:hAnsiTheme="minorHAnsi"/>
          <w:b/>
          <w:bCs/>
          <w:sz w:val="28"/>
          <w:szCs w:val="28"/>
          <w:lang w:val="en-US"/>
        </w:rPr>
        <w:t xml:space="preserve">Filter Candle Filled </w:t>
      </w:r>
      <w:proofErr w:type="gramStart"/>
      <w:r w:rsidR="00681473">
        <w:rPr>
          <w:rFonts w:asciiTheme="minorHAnsi" w:eastAsia="MS PGothic" w:hAnsiTheme="minorHAnsi"/>
          <w:b/>
          <w:bCs/>
          <w:sz w:val="28"/>
          <w:szCs w:val="28"/>
          <w:lang w:val="en-US"/>
        </w:rPr>
        <w:t>With</w:t>
      </w:r>
      <w:proofErr w:type="gramEnd"/>
      <w:r w:rsidR="00681473">
        <w:rPr>
          <w:rFonts w:asciiTheme="minorHAnsi" w:eastAsia="MS PGothic" w:hAnsiTheme="minorHAnsi"/>
          <w:b/>
          <w:bCs/>
          <w:sz w:val="28"/>
          <w:szCs w:val="28"/>
          <w:lang w:val="en-US"/>
        </w:rPr>
        <w:t xml:space="preserve"> Catalyst Pellets Inserted in the Freeboard of a Fluidized Bed Gasifier for In-Situ Syngas Conditioning.</w:t>
      </w:r>
    </w:p>
    <w:p w14:paraId="679FFD66" w14:textId="77777777" w:rsidR="00DE0019" w:rsidRPr="0003694F" w:rsidRDefault="00E31910" w:rsidP="00704BDF">
      <w:pPr>
        <w:snapToGrid w:val="0"/>
        <w:spacing w:after="120"/>
        <w:jc w:val="center"/>
        <w:rPr>
          <w:rFonts w:eastAsia="SimSun"/>
          <w:color w:val="000000"/>
          <w:lang w:val="it-IT" w:eastAsia="zh-CN"/>
        </w:rPr>
      </w:pPr>
      <w:r w:rsidRPr="0003694F">
        <w:rPr>
          <w:rFonts w:asciiTheme="minorHAnsi" w:eastAsia="SimSun" w:hAnsiTheme="minorHAnsi"/>
          <w:color w:val="000000"/>
          <w:sz w:val="24"/>
          <w:szCs w:val="24"/>
          <w:u w:val="single"/>
          <w:lang w:val="it-IT" w:eastAsia="zh-CN"/>
        </w:rPr>
        <w:t>Elisa Savuto</w:t>
      </w:r>
      <w:proofErr w:type="gramStart"/>
      <w:r w:rsidR="00704BDF" w:rsidRPr="00681473">
        <w:rPr>
          <w:rFonts w:asciiTheme="minorHAnsi" w:eastAsia="SimSun" w:hAnsiTheme="minorHAnsi"/>
          <w:color w:val="000000"/>
          <w:sz w:val="24"/>
          <w:szCs w:val="24"/>
          <w:u w:val="single"/>
          <w:vertAlign w:val="superscript"/>
          <w:lang w:val="it-IT" w:eastAsia="zh-CN"/>
        </w:rPr>
        <w:t>1</w:t>
      </w:r>
      <w:r w:rsidR="007A4361" w:rsidRPr="00681473">
        <w:rPr>
          <w:rFonts w:asciiTheme="minorHAnsi" w:eastAsia="SimSun" w:hAnsiTheme="minorHAnsi"/>
          <w:color w:val="000000"/>
          <w:sz w:val="24"/>
          <w:szCs w:val="24"/>
          <w:u w:val="single"/>
          <w:vertAlign w:val="superscript"/>
          <w:lang w:val="it-IT" w:eastAsia="zh-CN"/>
        </w:rPr>
        <w:t>,*</w:t>
      </w:r>
      <w:proofErr w:type="gramEnd"/>
      <w:r w:rsidR="00736B13" w:rsidRPr="00681473">
        <w:rPr>
          <w:rFonts w:asciiTheme="minorHAnsi" w:eastAsia="SimSun" w:hAnsiTheme="minorHAnsi"/>
          <w:color w:val="000000"/>
          <w:sz w:val="24"/>
          <w:szCs w:val="24"/>
          <w:u w:val="single"/>
          <w:lang w:val="it-IT" w:eastAsia="zh-CN"/>
        </w:rPr>
        <w:t>,</w:t>
      </w:r>
      <w:r w:rsidR="00736B13" w:rsidRPr="0003694F">
        <w:rPr>
          <w:rFonts w:asciiTheme="minorHAnsi" w:eastAsia="SimSun" w:hAnsiTheme="minorHAnsi"/>
          <w:color w:val="000000"/>
          <w:sz w:val="24"/>
          <w:szCs w:val="24"/>
          <w:lang w:val="it-IT" w:eastAsia="zh-CN"/>
        </w:rPr>
        <w:t xml:space="preserve"> </w:t>
      </w:r>
      <w:r w:rsidRPr="0003694F">
        <w:rPr>
          <w:rFonts w:asciiTheme="minorHAnsi" w:eastAsia="SimSun" w:hAnsiTheme="minorHAnsi"/>
          <w:color w:val="000000"/>
          <w:sz w:val="24"/>
          <w:szCs w:val="24"/>
          <w:lang w:val="it-IT" w:eastAsia="zh-CN"/>
        </w:rPr>
        <w:t>Andrea Di Carlo</w:t>
      </w:r>
      <w:r w:rsidRPr="0003694F">
        <w:rPr>
          <w:rFonts w:asciiTheme="minorHAnsi" w:eastAsia="SimSun" w:hAnsiTheme="minorHAnsi"/>
          <w:color w:val="000000"/>
          <w:sz w:val="24"/>
          <w:szCs w:val="24"/>
          <w:vertAlign w:val="superscript"/>
          <w:lang w:val="it-IT" w:eastAsia="zh-CN"/>
        </w:rPr>
        <w:t>2</w:t>
      </w:r>
      <w:r w:rsidRPr="0003694F">
        <w:rPr>
          <w:rFonts w:asciiTheme="minorHAnsi" w:eastAsia="SimSun" w:hAnsiTheme="minorHAnsi"/>
          <w:color w:val="000000"/>
          <w:sz w:val="24"/>
          <w:szCs w:val="24"/>
          <w:lang w:val="it-IT" w:eastAsia="zh-CN"/>
        </w:rPr>
        <w:t>, Katia Gallucci</w:t>
      </w:r>
      <w:r w:rsidRPr="0003694F">
        <w:rPr>
          <w:rFonts w:asciiTheme="minorHAnsi" w:eastAsia="SimSun" w:hAnsiTheme="minorHAnsi"/>
          <w:color w:val="000000"/>
          <w:sz w:val="24"/>
          <w:szCs w:val="24"/>
          <w:vertAlign w:val="superscript"/>
          <w:lang w:val="it-IT" w:eastAsia="zh-CN"/>
        </w:rPr>
        <w:t>2</w:t>
      </w:r>
      <w:r w:rsidRPr="0003694F">
        <w:rPr>
          <w:rFonts w:asciiTheme="minorHAnsi" w:eastAsia="SimSun" w:hAnsiTheme="minorHAnsi"/>
          <w:color w:val="000000"/>
          <w:sz w:val="24"/>
          <w:szCs w:val="24"/>
          <w:lang w:val="it-IT" w:eastAsia="zh-CN"/>
        </w:rPr>
        <w:t xml:space="preserve">, </w:t>
      </w:r>
      <w:r w:rsidR="0029556C" w:rsidRPr="0003694F">
        <w:rPr>
          <w:rFonts w:asciiTheme="minorHAnsi" w:eastAsia="SimSun" w:hAnsiTheme="minorHAnsi"/>
          <w:color w:val="000000"/>
          <w:sz w:val="24"/>
          <w:szCs w:val="24"/>
          <w:lang w:val="it-IT" w:eastAsia="zh-CN"/>
        </w:rPr>
        <w:t>Pier Ugo Foscolo</w:t>
      </w:r>
      <w:r w:rsidR="0029556C" w:rsidRPr="0003694F">
        <w:rPr>
          <w:rFonts w:asciiTheme="minorHAnsi" w:eastAsia="SimSun" w:hAnsiTheme="minorHAnsi"/>
          <w:color w:val="000000"/>
          <w:sz w:val="24"/>
          <w:szCs w:val="24"/>
          <w:vertAlign w:val="superscript"/>
          <w:lang w:val="it-IT" w:eastAsia="zh-CN"/>
        </w:rPr>
        <w:t>2</w:t>
      </w:r>
      <w:r w:rsidR="0029556C" w:rsidRPr="0003694F">
        <w:rPr>
          <w:rFonts w:asciiTheme="minorHAnsi" w:eastAsia="SimSun" w:hAnsiTheme="minorHAnsi"/>
          <w:color w:val="000000"/>
          <w:sz w:val="24"/>
          <w:szCs w:val="24"/>
          <w:lang w:val="it-IT" w:eastAsia="zh-CN"/>
        </w:rPr>
        <w:t xml:space="preserve">, </w:t>
      </w:r>
      <w:r w:rsidRPr="0003694F">
        <w:rPr>
          <w:rFonts w:asciiTheme="minorHAnsi" w:eastAsia="SimSun" w:hAnsiTheme="minorHAnsi"/>
          <w:color w:val="000000"/>
          <w:sz w:val="24"/>
          <w:szCs w:val="24"/>
          <w:lang w:val="it-IT" w:eastAsia="zh-CN"/>
        </w:rPr>
        <w:t>Sergio Rapagnà</w:t>
      </w:r>
      <w:r w:rsidRPr="0003694F">
        <w:rPr>
          <w:rFonts w:asciiTheme="minorHAnsi" w:eastAsia="SimSun" w:hAnsiTheme="minorHAnsi"/>
          <w:color w:val="000000"/>
          <w:sz w:val="24"/>
          <w:szCs w:val="24"/>
          <w:vertAlign w:val="superscript"/>
          <w:lang w:val="it-IT" w:eastAsia="zh-CN"/>
        </w:rPr>
        <w:t>1</w:t>
      </w:r>
    </w:p>
    <w:p w14:paraId="7FC912DC" w14:textId="77777777" w:rsidR="00704BDF" w:rsidRPr="00E31910" w:rsidRDefault="00704BDF" w:rsidP="00E31910">
      <w:pPr>
        <w:snapToGrid w:val="0"/>
        <w:spacing w:after="120"/>
        <w:jc w:val="center"/>
        <w:rPr>
          <w:rFonts w:asciiTheme="minorHAnsi" w:eastAsia="MS PGothic" w:hAnsiTheme="minorHAnsi"/>
          <w:i/>
          <w:iCs/>
          <w:color w:val="000000"/>
          <w:sz w:val="20"/>
          <w:lang w:val="it-IT"/>
        </w:rPr>
      </w:pPr>
      <w:r w:rsidRPr="0003694F">
        <w:rPr>
          <w:rFonts w:eastAsia="MS PGothic"/>
          <w:i/>
          <w:iCs/>
          <w:color w:val="000000"/>
          <w:sz w:val="20"/>
          <w:lang w:val="it-IT"/>
        </w:rPr>
        <w:t>1</w:t>
      </w:r>
      <w:r w:rsidRPr="0003694F">
        <w:rPr>
          <w:rFonts w:asciiTheme="minorHAnsi" w:eastAsia="MS PGothic" w:hAnsiTheme="minorHAnsi"/>
          <w:i/>
          <w:iCs/>
          <w:color w:val="000000"/>
          <w:sz w:val="20"/>
          <w:lang w:val="it-IT"/>
        </w:rPr>
        <w:t xml:space="preserve"> </w:t>
      </w:r>
      <w:r w:rsidR="00E31910" w:rsidRPr="00E31910">
        <w:rPr>
          <w:rFonts w:asciiTheme="minorHAnsi" w:eastAsia="MS PGothic" w:hAnsiTheme="minorHAnsi"/>
          <w:i/>
          <w:iCs/>
          <w:color w:val="000000"/>
          <w:sz w:val="20"/>
          <w:lang w:val="it-IT"/>
        </w:rPr>
        <w:t xml:space="preserve">University of Teramo, Via R. Balzarini 1, 64100 Teramo, </w:t>
      </w:r>
      <w:proofErr w:type="spellStart"/>
      <w:r w:rsidR="00E31910" w:rsidRPr="00E31910">
        <w:rPr>
          <w:rFonts w:asciiTheme="minorHAnsi" w:eastAsia="MS PGothic" w:hAnsiTheme="minorHAnsi"/>
          <w:i/>
          <w:iCs/>
          <w:color w:val="000000"/>
          <w:sz w:val="20"/>
          <w:lang w:val="it-IT"/>
        </w:rPr>
        <w:t>Italy</w:t>
      </w:r>
      <w:proofErr w:type="spellEnd"/>
      <w:r w:rsidRPr="0003694F">
        <w:rPr>
          <w:rFonts w:asciiTheme="minorHAnsi" w:eastAsia="MS PGothic" w:hAnsiTheme="minorHAnsi"/>
          <w:i/>
          <w:iCs/>
          <w:color w:val="000000"/>
          <w:sz w:val="20"/>
          <w:lang w:val="it-IT"/>
        </w:rPr>
        <w:t>;</w:t>
      </w:r>
      <w:r w:rsidR="0029556C" w:rsidRPr="0003694F">
        <w:rPr>
          <w:rFonts w:asciiTheme="minorHAnsi" w:eastAsia="MS PGothic" w:hAnsiTheme="minorHAnsi"/>
          <w:i/>
          <w:iCs/>
          <w:color w:val="000000"/>
          <w:sz w:val="20"/>
          <w:lang w:val="it-IT"/>
        </w:rPr>
        <w:t xml:space="preserve"> </w:t>
      </w:r>
      <w:r w:rsidRPr="0003694F">
        <w:rPr>
          <w:rFonts w:asciiTheme="minorHAnsi" w:eastAsia="MS PGothic" w:hAnsiTheme="minorHAnsi"/>
          <w:i/>
          <w:iCs/>
          <w:color w:val="000000"/>
          <w:sz w:val="20"/>
          <w:lang w:val="it-IT"/>
        </w:rPr>
        <w:t xml:space="preserve">2 </w:t>
      </w:r>
      <w:r w:rsidR="00E31910" w:rsidRPr="0003694F">
        <w:rPr>
          <w:rFonts w:asciiTheme="minorHAnsi" w:eastAsia="MS PGothic" w:hAnsiTheme="minorHAnsi"/>
          <w:i/>
          <w:iCs/>
          <w:color w:val="000000"/>
          <w:sz w:val="20"/>
          <w:lang w:val="it-IT"/>
        </w:rPr>
        <w:t xml:space="preserve">University of L'Aquila, Via Campo di Pile, L'Aquila, </w:t>
      </w:r>
      <w:proofErr w:type="spellStart"/>
      <w:r w:rsidR="00E31910" w:rsidRPr="0003694F">
        <w:rPr>
          <w:rFonts w:asciiTheme="minorHAnsi" w:eastAsia="MS PGothic" w:hAnsiTheme="minorHAnsi"/>
          <w:i/>
          <w:iCs/>
          <w:color w:val="000000"/>
          <w:sz w:val="20"/>
          <w:lang w:val="it-IT"/>
        </w:rPr>
        <w:t>Italy</w:t>
      </w:r>
      <w:proofErr w:type="spellEnd"/>
    </w:p>
    <w:p w14:paraId="5FE575D6"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E31910">
        <w:rPr>
          <w:rFonts w:asciiTheme="minorHAnsi" w:eastAsia="MS PGothic" w:hAnsiTheme="minorHAnsi"/>
          <w:bCs/>
          <w:i/>
          <w:iCs/>
          <w:sz w:val="20"/>
          <w:lang w:val="en-US"/>
        </w:rPr>
        <w:t xml:space="preserve"> elisa.savuto@gmail.com</w:t>
      </w:r>
    </w:p>
    <w:p w14:paraId="00E66C96" w14:textId="77777777" w:rsidR="00704BDF" w:rsidRPr="00EC66CC" w:rsidRDefault="00704BDF" w:rsidP="007403AD">
      <w:pPr>
        <w:pStyle w:val="AbstractHeading"/>
        <w:tabs>
          <w:tab w:val="left" w:pos="3547"/>
          <w:tab w:val="center" w:pos="4694"/>
        </w:tabs>
        <w:spacing w:before="60" w:after="0"/>
        <w:ind w:firstLine="357"/>
        <w:rPr>
          <w:rFonts w:asciiTheme="minorHAnsi" w:hAnsiTheme="minorHAnsi"/>
          <w:b/>
        </w:rPr>
      </w:pPr>
      <w:r w:rsidRPr="00EC66CC">
        <w:rPr>
          <w:rFonts w:asciiTheme="minorHAnsi" w:hAnsiTheme="minorHAnsi"/>
          <w:b/>
        </w:rPr>
        <w:t>Highlights</w:t>
      </w:r>
    </w:p>
    <w:p w14:paraId="22E061CE" w14:textId="77777777" w:rsidR="00704BDF" w:rsidRPr="00EC66CC" w:rsidRDefault="00284705" w:rsidP="00704BDF">
      <w:pPr>
        <w:pStyle w:val="AbstractBody"/>
        <w:numPr>
          <w:ilvl w:val="0"/>
          <w:numId w:val="16"/>
        </w:numPr>
        <w:rPr>
          <w:rFonts w:asciiTheme="minorHAnsi" w:hAnsiTheme="minorHAnsi"/>
        </w:rPr>
      </w:pPr>
      <w:r>
        <w:rPr>
          <w:rFonts w:asciiTheme="minorHAnsi" w:hAnsiTheme="minorHAnsi"/>
        </w:rPr>
        <w:t>A ceramic candle filled with catalyst was inserted in the freeboard of a gasifier</w:t>
      </w:r>
    </w:p>
    <w:p w14:paraId="1514CEDE" w14:textId="77777777" w:rsidR="00704BDF" w:rsidRPr="00EC66CC" w:rsidRDefault="00284705" w:rsidP="00704BDF">
      <w:pPr>
        <w:pStyle w:val="AbstractBody"/>
        <w:numPr>
          <w:ilvl w:val="0"/>
          <w:numId w:val="16"/>
        </w:numPr>
        <w:rPr>
          <w:rFonts w:asciiTheme="minorHAnsi" w:hAnsiTheme="minorHAnsi"/>
        </w:rPr>
      </w:pPr>
      <w:r>
        <w:rPr>
          <w:rFonts w:asciiTheme="minorHAnsi" w:hAnsiTheme="minorHAnsi"/>
        </w:rPr>
        <w:t>Two different catalysts (A, B) were tested for tar reforming inside the gasifier</w:t>
      </w:r>
    </w:p>
    <w:p w14:paraId="5A50CE03" w14:textId="77777777" w:rsidR="00704BDF" w:rsidRPr="00EC66CC" w:rsidRDefault="00284705" w:rsidP="00704BDF">
      <w:pPr>
        <w:pStyle w:val="AbstractBody"/>
        <w:numPr>
          <w:ilvl w:val="0"/>
          <w:numId w:val="16"/>
        </w:numPr>
        <w:rPr>
          <w:rFonts w:asciiTheme="minorHAnsi" w:hAnsiTheme="minorHAnsi"/>
        </w:rPr>
      </w:pPr>
      <w:r>
        <w:rPr>
          <w:rFonts w:asciiTheme="minorHAnsi" w:hAnsiTheme="minorHAnsi"/>
        </w:rPr>
        <w:t>Catalyst B showed very good performance, reaching 89% of tar conversion</w:t>
      </w:r>
      <w:bookmarkStart w:id="0" w:name="_GoBack"/>
      <w:bookmarkEnd w:id="0"/>
    </w:p>
    <w:p w14:paraId="68FC237D" w14:textId="77777777" w:rsidR="00704BDF" w:rsidRPr="00EC66CC" w:rsidRDefault="00284705" w:rsidP="00704BDF">
      <w:pPr>
        <w:pStyle w:val="AbstractBody"/>
        <w:numPr>
          <w:ilvl w:val="0"/>
          <w:numId w:val="16"/>
        </w:numPr>
        <w:rPr>
          <w:rFonts w:asciiTheme="minorHAnsi" w:hAnsiTheme="minorHAnsi"/>
        </w:rPr>
      </w:pPr>
      <w:r>
        <w:rPr>
          <w:rFonts w:asciiTheme="minorHAnsi" w:hAnsiTheme="minorHAnsi"/>
        </w:rPr>
        <w:t xml:space="preserve">Catalyst B </w:t>
      </w:r>
      <w:r w:rsidR="003C7E23">
        <w:rPr>
          <w:rFonts w:asciiTheme="minorHAnsi" w:hAnsiTheme="minorHAnsi"/>
        </w:rPr>
        <w:t>was more active than</w:t>
      </w:r>
      <w:r>
        <w:rPr>
          <w:rFonts w:asciiTheme="minorHAnsi" w:hAnsiTheme="minorHAnsi"/>
        </w:rPr>
        <w:t xml:space="preserve"> catalyst A, even though used at higher GHSV</w:t>
      </w:r>
    </w:p>
    <w:p w14:paraId="2BEA6534" w14:textId="77777777" w:rsidR="00704BDF" w:rsidRPr="008D0BEB" w:rsidRDefault="00704BDF" w:rsidP="007403AD">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5A3939DB" w14:textId="77777777" w:rsidR="00C867B1" w:rsidRPr="008D0BEB" w:rsidRDefault="00AC7D63"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Gasification is a very promising conversion process </w:t>
      </w:r>
      <w:r w:rsidR="007A4361">
        <w:rPr>
          <w:rFonts w:asciiTheme="minorHAnsi" w:eastAsia="MS PGothic" w:hAnsiTheme="minorHAnsi"/>
          <w:color w:val="000000"/>
          <w:sz w:val="22"/>
          <w:szCs w:val="22"/>
          <w:lang w:val="en-US"/>
        </w:rPr>
        <w:t xml:space="preserve"> to produce</w:t>
      </w:r>
      <w:r w:rsidR="00BF366F">
        <w:rPr>
          <w:rFonts w:asciiTheme="minorHAnsi" w:eastAsia="MS PGothic" w:hAnsiTheme="minorHAnsi"/>
          <w:color w:val="000000"/>
          <w:sz w:val="22"/>
          <w:szCs w:val="22"/>
          <w:lang w:val="en-US"/>
        </w:rPr>
        <w:t xml:space="preserve"> a fuel gas (syngas)</w:t>
      </w:r>
      <w:r w:rsidR="0003694F">
        <w:rPr>
          <w:rFonts w:asciiTheme="minorHAnsi" w:eastAsia="MS PGothic" w:hAnsiTheme="minorHAnsi"/>
          <w:color w:val="000000"/>
          <w:sz w:val="22"/>
          <w:szCs w:val="22"/>
          <w:lang w:val="en-US"/>
        </w:rPr>
        <w:t xml:space="preserve"> from biomass</w:t>
      </w:r>
      <w:r w:rsidR="001B3865">
        <w:rPr>
          <w:rFonts w:asciiTheme="minorHAnsi" w:eastAsia="MS PGothic" w:hAnsiTheme="minorHAnsi"/>
          <w:color w:val="000000"/>
          <w:sz w:val="22"/>
          <w:szCs w:val="22"/>
          <w:lang w:val="en-US"/>
        </w:rPr>
        <w:t>,</w:t>
      </w:r>
      <w:r w:rsidR="00BF366F">
        <w:rPr>
          <w:rFonts w:asciiTheme="minorHAnsi" w:eastAsia="MS PGothic" w:hAnsiTheme="minorHAnsi"/>
          <w:color w:val="000000"/>
          <w:sz w:val="22"/>
          <w:szCs w:val="22"/>
          <w:lang w:val="en-US"/>
        </w:rPr>
        <w:t xml:space="preserve"> </w:t>
      </w:r>
      <w:r w:rsidR="007A4361">
        <w:rPr>
          <w:rFonts w:asciiTheme="minorHAnsi" w:eastAsia="MS PGothic" w:hAnsiTheme="minorHAnsi"/>
          <w:color w:val="000000"/>
          <w:sz w:val="22"/>
          <w:szCs w:val="22"/>
          <w:lang w:val="en-US"/>
        </w:rPr>
        <w:t>usable</w:t>
      </w:r>
      <w:r>
        <w:rPr>
          <w:rFonts w:asciiTheme="minorHAnsi" w:eastAsia="MS PGothic" w:hAnsiTheme="minorHAnsi"/>
          <w:color w:val="000000"/>
          <w:sz w:val="22"/>
          <w:szCs w:val="22"/>
          <w:lang w:val="en-US"/>
        </w:rPr>
        <w:t xml:space="preserve"> for direct power production</w:t>
      </w:r>
      <w:r w:rsidR="00BF366F">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or for the synthesis of high quality bio-fuels</w:t>
      </w:r>
      <w:r w:rsidR="0003694F">
        <w:rPr>
          <w:rFonts w:asciiTheme="minorHAnsi" w:eastAsia="MS PGothic" w:hAnsiTheme="minorHAnsi"/>
          <w:color w:val="000000"/>
          <w:sz w:val="22"/>
          <w:szCs w:val="22"/>
          <w:lang w:val="en-US"/>
        </w:rPr>
        <w:t xml:space="preserve"> </w:t>
      </w:r>
      <w:r w:rsidR="004D788B">
        <w:rPr>
          <w:rFonts w:asciiTheme="minorHAnsi" w:eastAsia="MS PGothic" w:hAnsiTheme="minorHAnsi"/>
          <w:color w:val="000000"/>
          <w:sz w:val="22"/>
          <w:szCs w:val="22"/>
          <w:lang w:val="en-US"/>
        </w:rPr>
        <w:t xml:space="preserve"> </w:t>
      </w:r>
      <w:r w:rsidR="004D788B">
        <w:rPr>
          <w:rFonts w:asciiTheme="minorHAnsi" w:eastAsia="MS PGothic" w:hAnsiTheme="minorHAnsi"/>
          <w:color w:val="000000"/>
          <w:sz w:val="22"/>
          <w:szCs w:val="22"/>
          <w:lang w:val="en-US"/>
        </w:rPr>
        <w:fldChar w:fldCharType="begin" w:fldLock="1"/>
      </w:r>
      <w:r w:rsidR="004D788B">
        <w:rPr>
          <w:rFonts w:asciiTheme="minorHAnsi" w:eastAsia="MS PGothic" w:hAnsiTheme="minorHAnsi"/>
          <w:color w:val="000000"/>
          <w:sz w:val="22"/>
          <w:szCs w:val="22"/>
          <w:lang w:val="en-US"/>
        </w:rPr>
        <w:instrText>ADDIN CSL_CITATION { "citationItems" : [ { "id" : "ITEM-1", "itemData" : { "DOI" : "10.1016/j.pecs.2017.04.001", "ISBN" : "0360-1285", "ISSN" : "03601285", "abstract" : "Biofuels from biomass gasification are reviewed here, and demonstrated to be an attractive option. Recent progress in gasification techniques and key generation pathways for biofuels production, process design and integration and socio-environmental impacts of biofuel generation are discussed, with the goal of investigating gasification-to-biofuels\u2019 credentials as a sustainable and eco-friendly technology. The synthesis of important biofuels such as bio-methanol, bio-ethanol and higher alcohols, bio-dimethyl ether, Fischer Tropsch fuels, bio-methane, bio-hydrogen and algae-based fuels is reviewed, together with recent technologies, catalysts and reactors. Significant thermodynamic studies for each biofuel are also examined. Syngas cleaning is demonstrated to be a critical issue for biofuel production, and innovative pathways such as those employed by Choren Industrietechnik, Germany, and BioMCN, the Netherlands, are shown to allow efficient methanol generation. The conversion of syngas to FT transportation fuels such as gasoline and diesel over Co or Fe catalysts is reviewed and demonstrated to be a promising option for the future of biofuels. Bio-methane has emerged as a lucrative alternative for conventional transportation fuel with all the advantages of natural gas including a dense distribution, trade and supply network. Routes to produce H2are discussed, though critical issues such as storage, expensive production routes with low efficiencies remain. Algae-based fuels are in the research and development stage, but are shown to have immense potential to become commercially important because of their capability to fix large amounts of CO2, to rapidly grow in many environments and versatile end uses. However, suitable process configurations resulting in optimal plant designs are crucial, so detailed process integration is a powerful tool to optimize current and develop new processes. LCA and ethical issues are also discussed in brief. It is clear that the use of food crops, as opposed to food wastes represents an area fraught with challenges, which must be resolved on a case by case basis.", "author" : [ { "dropping-particle" : "", "family" : "Sikarwar", "given" : "Vineet Singh", "non-dropping-particle" : "", "parse-names" : false, "suffix" : "" }, { "dropping-particle" : "", "family" : "Zhao", "given" : "Ming", "non-dropping-particle" : "", "parse-names" : false, "suffix" : "" }, { "dropping-particle" : "", "family" : "Fennell", "given" : "Paul S.", "non-dropping-particle" : "", "parse-names" : false, "suffix" : "" }, { "dropping-particle" : "", "family" : "Shah", "given" : "Nilay", "non-dropping-particle" : "", "parse-names" : false, "suffix" : "" }, { "dropping-particle" : "", "family" : "Anthony", "given" : "Edward J.", "non-dropping-particle" : "", "parse-names" : false, "suffix" : "" } ], "container-title" : "Progress in Energy and Combustion Science", "id" : "ITEM-1", "issued" : { "date-parts" : [ [ "2017" ] ] }, "page" : "189-248", "title" : "Progress in biofuel production from gasification", "type" : "article-journal", "volume" : "61" }, "uris" : [ "http://www.mendeley.com/documents/?uuid=b4d669c5-aea7-4957-ad99-16d811a13f8c" ] } ], "mendeley" : { "formattedCitation" : "[1]", "plainTextFormattedCitation" : "[1]", "previouslyFormattedCitation" : "[1]" }, "properties" : { "noteIndex" : 0 }, "schema" : "https://github.com/citation-style-language/schema/raw/master/csl-citation.json" }</w:instrText>
      </w:r>
      <w:r w:rsidR="004D788B">
        <w:rPr>
          <w:rFonts w:asciiTheme="minorHAnsi" w:eastAsia="MS PGothic" w:hAnsiTheme="minorHAnsi"/>
          <w:color w:val="000000"/>
          <w:sz w:val="22"/>
          <w:szCs w:val="22"/>
          <w:lang w:val="en-US"/>
        </w:rPr>
        <w:fldChar w:fldCharType="separate"/>
      </w:r>
      <w:r w:rsidR="004D788B" w:rsidRPr="004D788B">
        <w:rPr>
          <w:rFonts w:asciiTheme="minorHAnsi" w:eastAsia="MS PGothic" w:hAnsiTheme="minorHAnsi"/>
          <w:noProof/>
          <w:color w:val="000000"/>
          <w:sz w:val="22"/>
          <w:szCs w:val="22"/>
          <w:lang w:val="en-US"/>
        </w:rPr>
        <w:t>[1]</w:t>
      </w:r>
      <w:r w:rsidR="004D788B">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However, syngas has to be cleaned before its use</w:t>
      </w:r>
      <w:r w:rsidR="00A35449">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in order to remove main pollutants that </w:t>
      </w:r>
      <w:r w:rsidR="007A4361">
        <w:rPr>
          <w:rFonts w:asciiTheme="minorHAnsi" w:eastAsia="MS PGothic" w:hAnsiTheme="minorHAnsi"/>
          <w:color w:val="000000"/>
          <w:sz w:val="22"/>
          <w:szCs w:val="22"/>
          <w:lang w:val="en-US"/>
        </w:rPr>
        <w:t>may</w:t>
      </w:r>
      <w:r>
        <w:rPr>
          <w:rFonts w:asciiTheme="minorHAnsi" w:eastAsia="MS PGothic" w:hAnsiTheme="minorHAnsi"/>
          <w:color w:val="000000"/>
          <w:sz w:val="22"/>
          <w:szCs w:val="22"/>
          <w:lang w:val="en-US"/>
        </w:rPr>
        <w:t xml:space="preserve"> </w:t>
      </w:r>
      <w:r w:rsidR="00A35449">
        <w:rPr>
          <w:rFonts w:asciiTheme="minorHAnsi" w:eastAsia="MS PGothic" w:hAnsiTheme="minorHAnsi"/>
          <w:color w:val="000000"/>
          <w:sz w:val="22"/>
          <w:szCs w:val="22"/>
          <w:lang w:val="en-US"/>
        </w:rPr>
        <w:t>compromise its exploitability: particulate and tar</w:t>
      </w:r>
      <w:r w:rsidR="004D788B">
        <w:rPr>
          <w:rFonts w:asciiTheme="minorHAnsi" w:eastAsia="MS PGothic" w:hAnsiTheme="minorHAnsi"/>
          <w:color w:val="000000"/>
          <w:sz w:val="22"/>
          <w:szCs w:val="22"/>
          <w:lang w:val="en-US"/>
        </w:rPr>
        <w:t xml:space="preserve"> </w:t>
      </w:r>
      <w:r w:rsidR="004D788B">
        <w:rPr>
          <w:rFonts w:asciiTheme="minorHAnsi" w:eastAsia="MS PGothic" w:hAnsiTheme="minorHAnsi"/>
          <w:color w:val="000000"/>
          <w:sz w:val="22"/>
          <w:szCs w:val="22"/>
          <w:lang w:val="en-US"/>
        </w:rPr>
        <w:fldChar w:fldCharType="begin" w:fldLock="1"/>
      </w:r>
      <w:r w:rsidR="004D788B">
        <w:rPr>
          <w:rFonts w:asciiTheme="minorHAnsi" w:eastAsia="MS PGothic" w:hAnsiTheme="minorHAnsi"/>
          <w:color w:val="000000"/>
          <w:sz w:val="22"/>
          <w:szCs w:val="22"/>
          <w:lang w:val="en-US"/>
        </w:rPr>
        <w:instrText>ADDIN CSL_CITATION { "citationItems" : [ { "id" : "ITEM-1", "itemData" : { "DOI" : "10.1016/S0961-9534(02)00102-2", "ISBN" : "0961-9534", "ISSN" : "09619534", "abstract" : "Tar formation is one of the major problems to deal with during biomass gasification. Tar condenses at reduced temperature, thus blocking and fouling process equipments such as engines and turbines. Considerable efforts have been directed on tar removal from fuel gas. Tar removal technologies can broadly be divided into two approaches; hot gas cleaning after the gasifier (secondary methods), and treatments inside the gasifier (primary methods). Although secondary methods are proven to be effective, treatments inside the gasifier are gaining much attention as these may eliminate the need for downstream cleanup. In primary treatment, the gasifier is optimized to produce a fuel gas with minimum tar concentration. The different approaches of primary treatment are (a) proper selection of operating parameters, (b) use of bed additive/catalyst, and (c) gasifier modifications. The operating parameters such as temperature, gasifying agent, equivalence ratio, residence time, etc. play an important role in formation and decomposition of tar. There is a potential of using some active bed additives such as dolomite, olivine, char, etc. inside the gasifier. Ni-based catalyst are reported to be very effective not only for tar reduction, but also for decreasing the amount of nitrogenous compounds such as ammonia. Also, reactor modification can improve the quality of the product gas. The concepts of two-stage gasification and secondary air injection in the gasifier are of prime importance. Some aspects of primary methods and the research and development in this area are reviewed and cited in the present paper. \u00a9 2002 Elsevier Science Ltd. All rights reserved.", "author" : [ { "dropping-particle" : "", "family" : "Devi", "given" : "Lopamudra", "non-dropping-particle" : "", "parse-names" : false, "suffix" : "" }, { "dropping-particle" : "", "family" : "Ptasinski", "given" : "Krzysztof J.", "non-dropping-particle" : "", "parse-names" : false, "suffix" : "" }, { "dropping-particle" : "", "family" : "Janssen", "given" : "Frans J.J.G.", "non-dropping-particle" : "", "parse-names" : false, "suffix" : "" } ], "container-title" : "Biomass and Bioenergy", "id" : "ITEM-1", "issue" : "2", "issued" : { "date-parts" : [ [ "2002" ] ] }, "page" : "125-140", "title" : "A review of the primary measures for tar elimination in biomass gasification processes", "type" : "article-journal", "volume" : "24" }, "uris" : [ "http://www.mendeley.com/documents/?uuid=3572b532-4a8f-425d-abd8-9f6730d78b96" ] } ], "mendeley" : { "formattedCitation" : "[2]", "plainTextFormattedCitation" : "[2]", "previouslyFormattedCitation" : "[2]" }, "properties" : { "noteIndex" : 0 }, "schema" : "https://github.com/citation-style-language/schema/raw/master/csl-citation.json" }</w:instrText>
      </w:r>
      <w:r w:rsidR="004D788B">
        <w:rPr>
          <w:rFonts w:asciiTheme="minorHAnsi" w:eastAsia="MS PGothic" w:hAnsiTheme="minorHAnsi"/>
          <w:color w:val="000000"/>
          <w:sz w:val="22"/>
          <w:szCs w:val="22"/>
          <w:lang w:val="en-US"/>
        </w:rPr>
        <w:fldChar w:fldCharType="separate"/>
      </w:r>
      <w:r w:rsidR="004D788B" w:rsidRPr="004D788B">
        <w:rPr>
          <w:rFonts w:asciiTheme="minorHAnsi" w:eastAsia="MS PGothic" w:hAnsiTheme="minorHAnsi"/>
          <w:noProof/>
          <w:color w:val="000000"/>
          <w:sz w:val="22"/>
          <w:szCs w:val="22"/>
          <w:lang w:val="en-US"/>
        </w:rPr>
        <w:t>[2]</w:t>
      </w:r>
      <w:r w:rsidR="004D788B">
        <w:rPr>
          <w:rFonts w:asciiTheme="minorHAnsi" w:eastAsia="MS PGothic" w:hAnsiTheme="minorHAnsi"/>
          <w:color w:val="000000"/>
          <w:sz w:val="22"/>
          <w:szCs w:val="22"/>
          <w:lang w:val="en-US"/>
        </w:rPr>
        <w:fldChar w:fldCharType="end"/>
      </w:r>
      <w:r w:rsidR="00A35449">
        <w:rPr>
          <w:rFonts w:asciiTheme="minorHAnsi" w:eastAsia="MS PGothic" w:hAnsiTheme="minorHAnsi"/>
          <w:color w:val="000000"/>
          <w:sz w:val="22"/>
          <w:szCs w:val="22"/>
          <w:lang w:val="en-US"/>
        </w:rPr>
        <w:t xml:space="preserve">. Fluidized bed gasifiers have several advantages, including the presence of a free space above the bed (freeboard) in which </w:t>
      </w:r>
      <w:r w:rsidR="00C26508">
        <w:rPr>
          <w:rFonts w:asciiTheme="minorHAnsi" w:eastAsia="MS PGothic" w:hAnsiTheme="minorHAnsi"/>
          <w:color w:val="000000"/>
          <w:sz w:val="22"/>
          <w:szCs w:val="22"/>
          <w:lang w:val="en-US"/>
        </w:rPr>
        <w:t>devices</w:t>
      </w:r>
      <w:r w:rsidR="00A35449">
        <w:rPr>
          <w:rFonts w:asciiTheme="minorHAnsi" w:eastAsia="MS PGothic" w:hAnsiTheme="minorHAnsi"/>
          <w:color w:val="000000"/>
          <w:sz w:val="22"/>
          <w:szCs w:val="22"/>
          <w:lang w:val="en-US"/>
        </w:rPr>
        <w:t xml:space="preserve"> for in-situ gas conditioning can be integrated. In this work</w:t>
      </w:r>
      <w:r w:rsidR="007A4361">
        <w:rPr>
          <w:rFonts w:asciiTheme="minorHAnsi" w:eastAsia="MS PGothic" w:hAnsiTheme="minorHAnsi"/>
          <w:color w:val="000000"/>
          <w:sz w:val="22"/>
          <w:szCs w:val="22"/>
          <w:lang w:val="en-US"/>
        </w:rPr>
        <w:t>,</w:t>
      </w:r>
      <w:r w:rsidR="00A35449">
        <w:rPr>
          <w:rFonts w:asciiTheme="minorHAnsi" w:eastAsia="MS PGothic" w:hAnsiTheme="minorHAnsi"/>
          <w:color w:val="000000"/>
          <w:sz w:val="22"/>
          <w:szCs w:val="22"/>
          <w:lang w:val="en-US"/>
        </w:rPr>
        <w:t xml:space="preserve"> a </w:t>
      </w:r>
      <w:r w:rsidR="009A796E">
        <w:rPr>
          <w:rFonts w:asciiTheme="minorHAnsi" w:eastAsia="MS PGothic" w:hAnsiTheme="minorHAnsi"/>
          <w:color w:val="000000"/>
          <w:sz w:val="22"/>
          <w:szCs w:val="22"/>
          <w:lang w:val="en-US"/>
        </w:rPr>
        <w:t xml:space="preserve">segment of a commercial </w:t>
      </w:r>
      <w:r w:rsidR="00A35449">
        <w:rPr>
          <w:rFonts w:asciiTheme="minorHAnsi" w:eastAsia="MS PGothic" w:hAnsiTheme="minorHAnsi"/>
          <w:color w:val="000000"/>
          <w:sz w:val="22"/>
          <w:szCs w:val="22"/>
          <w:lang w:val="en-US"/>
        </w:rPr>
        <w:t>ceramic filter candle is inserted in the freeboard of a bench scale fluidized bed ga</w:t>
      </w:r>
      <w:r w:rsidR="00B96C3E">
        <w:rPr>
          <w:rFonts w:asciiTheme="minorHAnsi" w:eastAsia="MS PGothic" w:hAnsiTheme="minorHAnsi"/>
          <w:color w:val="000000"/>
          <w:sz w:val="22"/>
          <w:szCs w:val="22"/>
          <w:lang w:val="en-US"/>
        </w:rPr>
        <w:t>sifier for particulate removal, and its i</w:t>
      </w:r>
      <w:r w:rsidR="00A35449">
        <w:rPr>
          <w:rFonts w:asciiTheme="minorHAnsi" w:eastAsia="MS PGothic" w:hAnsiTheme="minorHAnsi"/>
          <w:color w:val="000000"/>
          <w:sz w:val="22"/>
          <w:szCs w:val="22"/>
          <w:lang w:val="en-US"/>
        </w:rPr>
        <w:t xml:space="preserve">nternal hollow space is filled with catalyst pellets, in order to </w:t>
      </w:r>
      <w:r w:rsidR="00B96C3E">
        <w:rPr>
          <w:rFonts w:asciiTheme="minorHAnsi" w:eastAsia="MS PGothic" w:hAnsiTheme="minorHAnsi"/>
          <w:color w:val="000000"/>
          <w:sz w:val="22"/>
          <w:szCs w:val="22"/>
          <w:lang w:val="en-US"/>
        </w:rPr>
        <w:t>perform catalytic reforming of tar</w:t>
      </w:r>
      <w:r w:rsidR="00850D6D">
        <w:rPr>
          <w:rFonts w:asciiTheme="minorHAnsi" w:eastAsia="MS PGothic" w:hAnsiTheme="minorHAnsi"/>
          <w:color w:val="000000"/>
          <w:sz w:val="22"/>
          <w:szCs w:val="22"/>
          <w:lang w:val="en-US"/>
        </w:rPr>
        <w:t xml:space="preserve"> in the </w:t>
      </w:r>
      <w:r w:rsidR="00510ED3">
        <w:rPr>
          <w:rFonts w:asciiTheme="minorHAnsi" w:eastAsia="MS PGothic" w:hAnsiTheme="minorHAnsi"/>
          <w:color w:val="000000"/>
          <w:sz w:val="22"/>
          <w:szCs w:val="22"/>
          <w:lang w:val="en-US"/>
        </w:rPr>
        <w:t xml:space="preserve">raw </w:t>
      </w:r>
      <w:r w:rsidR="00850D6D">
        <w:rPr>
          <w:rFonts w:asciiTheme="minorHAnsi" w:eastAsia="MS PGothic" w:hAnsiTheme="minorHAnsi"/>
          <w:color w:val="000000"/>
          <w:sz w:val="22"/>
          <w:szCs w:val="22"/>
          <w:lang w:val="en-US"/>
        </w:rPr>
        <w:t>gas</w:t>
      </w:r>
      <w:r w:rsidR="00A35449">
        <w:rPr>
          <w:rFonts w:asciiTheme="minorHAnsi" w:eastAsia="MS PGothic" w:hAnsiTheme="minorHAnsi"/>
          <w:color w:val="000000"/>
          <w:sz w:val="22"/>
          <w:szCs w:val="22"/>
          <w:lang w:val="en-US"/>
        </w:rPr>
        <w:t xml:space="preserve">. </w:t>
      </w:r>
      <w:r w:rsidR="00510ED3">
        <w:rPr>
          <w:rFonts w:asciiTheme="minorHAnsi" w:eastAsia="MS PGothic" w:hAnsiTheme="minorHAnsi"/>
          <w:color w:val="000000"/>
          <w:sz w:val="22"/>
          <w:szCs w:val="22"/>
          <w:lang w:val="en-US"/>
        </w:rPr>
        <w:t>T</w:t>
      </w:r>
      <w:r w:rsidR="00A35449">
        <w:rPr>
          <w:rFonts w:asciiTheme="minorHAnsi" w:eastAsia="MS PGothic" w:hAnsiTheme="minorHAnsi"/>
          <w:color w:val="000000"/>
          <w:sz w:val="22"/>
          <w:szCs w:val="22"/>
          <w:lang w:val="en-US"/>
        </w:rPr>
        <w:t xml:space="preserve">wo different commercial catalysts are </w:t>
      </w:r>
      <w:r w:rsidR="00850D6D">
        <w:rPr>
          <w:rFonts w:asciiTheme="minorHAnsi" w:eastAsia="MS PGothic" w:hAnsiTheme="minorHAnsi"/>
          <w:color w:val="000000"/>
          <w:sz w:val="22"/>
          <w:szCs w:val="22"/>
          <w:lang w:val="en-US"/>
        </w:rPr>
        <w:t xml:space="preserve">tested inside the </w:t>
      </w:r>
      <w:r w:rsidR="009A796E">
        <w:rPr>
          <w:rFonts w:asciiTheme="minorHAnsi" w:eastAsia="MS PGothic" w:hAnsiTheme="minorHAnsi"/>
          <w:color w:val="000000"/>
          <w:sz w:val="22"/>
          <w:szCs w:val="22"/>
          <w:lang w:val="en-US"/>
        </w:rPr>
        <w:t>filter</w:t>
      </w:r>
      <w:r w:rsidR="00850D6D">
        <w:rPr>
          <w:rFonts w:asciiTheme="minorHAnsi" w:eastAsia="MS PGothic" w:hAnsiTheme="minorHAnsi"/>
          <w:color w:val="000000"/>
          <w:sz w:val="22"/>
          <w:szCs w:val="22"/>
          <w:lang w:val="en-US"/>
        </w:rPr>
        <w:t xml:space="preserve"> candle and their performance is studied and compared.</w:t>
      </w:r>
    </w:p>
    <w:p w14:paraId="606D68B7"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60570C5F" w14:textId="77777777" w:rsidR="0075363C" w:rsidRPr="008D0BEB" w:rsidRDefault="000C6F81" w:rsidP="0075363C">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 xml:space="preserve">Experimental tests were carried out in a bench scale biomass gasification system composed of a cylindrical fluidized bed reactor </w:t>
      </w:r>
      <w:r w:rsidR="00510ED3">
        <w:rPr>
          <w:rFonts w:asciiTheme="minorHAnsi" w:eastAsia="MS PGothic" w:hAnsiTheme="minorHAnsi"/>
          <w:color w:val="000000"/>
          <w:sz w:val="22"/>
          <w:szCs w:val="22"/>
          <w:lang w:val="en-US"/>
        </w:rPr>
        <w:t xml:space="preserve">(ID 0.1 m) </w:t>
      </w:r>
      <w:r>
        <w:rPr>
          <w:rFonts w:asciiTheme="minorHAnsi" w:eastAsia="MS PGothic" w:hAnsiTheme="minorHAnsi"/>
          <w:color w:val="000000"/>
          <w:sz w:val="22"/>
          <w:szCs w:val="22"/>
          <w:lang w:val="en-US"/>
        </w:rPr>
        <w:t xml:space="preserve">heated with an external electric furnace. </w:t>
      </w:r>
      <w:r w:rsidR="00AF335B">
        <w:rPr>
          <w:rFonts w:asciiTheme="minorHAnsi" w:eastAsia="MS PGothic" w:hAnsiTheme="minorHAnsi"/>
          <w:color w:val="000000"/>
          <w:sz w:val="22"/>
          <w:szCs w:val="22"/>
          <w:lang w:val="en-US"/>
        </w:rPr>
        <w:t xml:space="preserve">The bed material is composed by olivine sand and the biomass used is ground almond shells. </w:t>
      </w:r>
      <w:r w:rsidR="00B96C3E">
        <w:rPr>
          <w:rFonts w:asciiTheme="minorHAnsi" w:eastAsia="MS PGothic" w:hAnsiTheme="minorHAnsi"/>
          <w:color w:val="000000"/>
          <w:sz w:val="22"/>
          <w:szCs w:val="22"/>
          <w:lang w:val="en-US"/>
        </w:rPr>
        <w:t>In the</w:t>
      </w:r>
      <w:r w:rsidR="00206865">
        <w:rPr>
          <w:rFonts w:asciiTheme="minorHAnsi" w:eastAsia="MS PGothic" w:hAnsiTheme="minorHAnsi"/>
          <w:color w:val="000000"/>
          <w:sz w:val="22"/>
          <w:szCs w:val="22"/>
          <w:lang w:val="en-US"/>
        </w:rPr>
        <w:t xml:space="preserve"> upper part of the reactor a ceramic candle</w:t>
      </w:r>
      <w:r w:rsidR="006245B9">
        <w:rPr>
          <w:rFonts w:asciiTheme="minorHAnsi" w:eastAsia="MS PGothic" w:hAnsiTheme="minorHAnsi"/>
          <w:color w:val="000000"/>
          <w:sz w:val="22"/>
          <w:szCs w:val="22"/>
          <w:lang w:val="en-US"/>
        </w:rPr>
        <w:t xml:space="preserve"> </w:t>
      </w:r>
      <w:r w:rsidR="00B96C3E">
        <w:rPr>
          <w:rFonts w:asciiTheme="minorHAnsi" w:eastAsia="MS PGothic" w:hAnsiTheme="minorHAnsi"/>
          <w:color w:val="000000"/>
          <w:sz w:val="22"/>
          <w:szCs w:val="22"/>
          <w:lang w:val="en-US"/>
        </w:rPr>
        <w:t xml:space="preserve">is hosted </w:t>
      </w:r>
      <w:r w:rsidR="006245B9">
        <w:rPr>
          <w:rFonts w:asciiTheme="minorHAnsi" w:eastAsia="MS PGothic" w:hAnsiTheme="minorHAnsi"/>
          <w:color w:val="000000"/>
          <w:sz w:val="22"/>
          <w:szCs w:val="22"/>
          <w:lang w:val="en-US"/>
        </w:rPr>
        <w:t>(</w:t>
      </w:r>
      <w:r w:rsidR="00B96C3E">
        <w:rPr>
          <w:rFonts w:asciiTheme="minorHAnsi" w:eastAsia="MS PGothic" w:hAnsiTheme="minorHAnsi"/>
          <w:color w:val="000000"/>
          <w:sz w:val="22"/>
          <w:szCs w:val="22"/>
          <w:lang w:val="en-US"/>
        </w:rPr>
        <w:t>L</w:t>
      </w:r>
      <w:r w:rsidR="006245B9" w:rsidRPr="006245B9">
        <w:rPr>
          <w:rFonts w:asciiTheme="minorHAnsi" w:eastAsia="MS PGothic" w:hAnsiTheme="minorHAnsi"/>
          <w:color w:val="000000"/>
          <w:sz w:val="22"/>
          <w:szCs w:val="22"/>
          <w:lang w:val="en-US"/>
        </w:rPr>
        <w:t xml:space="preserve"> 440 mm, 60 mm </w:t>
      </w:r>
      <w:r w:rsidR="00B96C3E">
        <w:rPr>
          <w:rFonts w:asciiTheme="minorHAnsi" w:eastAsia="MS PGothic" w:hAnsiTheme="minorHAnsi"/>
          <w:color w:val="000000"/>
          <w:sz w:val="22"/>
          <w:szCs w:val="22"/>
          <w:lang w:val="en-US"/>
        </w:rPr>
        <w:t>OD</w:t>
      </w:r>
      <w:r w:rsidR="006245B9" w:rsidRPr="006245B9">
        <w:rPr>
          <w:rFonts w:asciiTheme="minorHAnsi" w:eastAsia="MS PGothic" w:hAnsiTheme="minorHAnsi"/>
          <w:color w:val="000000"/>
          <w:sz w:val="22"/>
          <w:szCs w:val="22"/>
          <w:lang w:val="en-US"/>
        </w:rPr>
        <w:t xml:space="preserve"> and 40 mm </w:t>
      </w:r>
      <w:r w:rsidR="00B96C3E">
        <w:rPr>
          <w:rFonts w:asciiTheme="minorHAnsi" w:eastAsia="MS PGothic" w:hAnsiTheme="minorHAnsi"/>
          <w:color w:val="000000"/>
          <w:sz w:val="22"/>
          <w:szCs w:val="22"/>
          <w:lang w:val="en-US"/>
        </w:rPr>
        <w:t>ID</w:t>
      </w:r>
      <w:r w:rsidR="006245B9">
        <w:rPr>
          <w:rFonts w:asciiTheme="minorHAnsi" w:eastAsia="MS PGothic" w:hAnsiTheme="minorHAnsi"/>
          <w:color w:val="000000"/>
          <w:sz w:val="22"/>
          <w:szCs w:val="22"/>
          <w:lang w:val="en-US"/>
        </w:rPr>
        <w:t>)</w:t>
      </w:r>
      <w:r w:rsidR="00AF335B">
        <w:rPr>
          <w:rFonts w:asciiTheme="minorHAnsi" w:eastAsia="MS PGothic" w:hAnsiTheme="minorHAnsi"/>
          <w:color w:val="000000"/>
          <w:sz w:val="22"/>
          <w:szCs w:val="22"/>
          <w:lang w:val="en-US"/>
        </w:rPr>
        <w:t>. At the outlet of the gasifier the gas composition</w:t>
      </w:r>
      <w:r w:rsidR="00C049EE">
        <w:rPr>
          <w:rFonts w:asciiTheme="minorHAnsi" w:eastAsia="MS PGothic" w:hAnsiTheme="minorHAnsi"/>
          <w:color w:val="000000"/>
          <w:sz w:val="22"/>
          <w:szCs w:val="22"/>
          <w:lang w:val="en-US"/>
        </w:rPr>
        <w:t xml:space="preserve"> (H</w:t>
      </w:r>
      <w:r w:rsidR="00C049EE" w:rsidRPr="006245B9">
        <w:rPr>
          <w:rFonts w:asciiTheme="minorHAnsi" w:eastAsia="MS PGothic" w:hAnsiTheme="minorHAnsi"/>
          <w:color w:val="000000"/>
          <w:sz w:val="22"/>
          <w:szCs w:val="22"/>
          <w:vertAlign w:val="subscript"/>
          <w:lang w:val="en-US"/>
        </w:rPr>
        <w:t>2</w:t>
      </w:r>
      <w:r w:rsidR="00C049EE">
        <w:rPr>
          <w:rFonts w:asciiTheme="minorHAnsi" w:eastAsia="MS PGothic" w:hAnsiTheme="minorHAnsi"/>
          <w:color w:val="000000"/>
          <w:sz w:val="22"/>
          <w:szCs w:val="22"/>
          <w:lang w:val="en-US"/>
        </w:rPr>
        <w:t>, CO, CO</w:t>
      </w:r>
      <w:r w:rsidR="00C049EE" w:rsidRPr="006245B9">
        <w:rPr>
          <w:rFonts w:asciiTheme="minorHAnsi" w:eastAsia="MS PGothic" w:hAnsiTheme="minorHAnsi"/>
          <w:color w:val="000000"/>
          <w:sz w:val="22"/>
          <w:szCs w:val="22"/>
          <w:vertAlign w:val="subscript"/>
          <w:lang w:val="en-US"/>
        </w:rPr>
        <w:t>2</w:t>
      </w:r>
      <w:r w:rsidR="00C049EE">
        <w:rPr>
          <w:rFonts w:asciiTheme="minorHAnsi" w:eastAsia="MS PGothic" w:hAnsiTheme="minorHAnsi"/>
          <w:color w:val="000000"/>
          <w:sz w:val="22"/>
          <w:szCs w:val="22"/>
          <w:lang w:val="en-US"/>
        </w:rPr>
        <w:t>, CH</w:t>
      </w:r>
      <w:r w:rsidR="00C049EE" w:rsidRPr="006245B9">
        <w:rPr>
          <w:rFonts w:asciiTheme="minorHAnsi" w:eastAsia="MS PGothic" w:hAnsiTheme="minorHAnsi"/>
          <w:color w:val="000000"/>
          <w:sz w:val="22"/>
          <w:szCs w:val="22"/>
          <w:vertAlign w:val="subscript"/>
          <w:lang w:val="en-US"/>
        </w:rPr>
        <w:t>4</w:t>
      </w:r>
      <w:r w:rsidR="00C049EE">
        <w:rPr>
          <w:rFonts w:asciiTheme="minorHAnsi" w:eastAsia="MS PGothic" w:hAnsiTheme="minorHAnsi"/>
          <w:color w:val="000000"/>
          <w:sz w:val="22"/>
          <w:szCs w:val="22"/>
          <w:lang w:val="en-US"/>
        </w:rPr>
        <w:t>)</w:t>
      </w:r>
      <w:r w:rsidR="00AF335B">
        <w:rPr>
          <w:rFonts w:asciiTheme="minorHAnsi" w:eastAsia="MS PGothic" w:hAnsiTheme="minorHAnsi"/>
          <w:color w:val="000000"/>
          <w:sz w:val="22"/>
          <w:szCs w:val="22"/>
          <w:lang w:val="en-US"/>
        </w:rPr>
        <w:t xml:space="preserve"> is analyzed </w:t>
      </w:r>
      <w:r w:rsidR="00C049EE">
        <w:rPr>
          <w:rFonts w:asciiTheme="minorHAnsi" w:eastAsia="MS PGothic" w:hAnsiTheme="minorHAnsi"/>
          <w:color w:val="000000"/>
          <w:sz w:val="22"/>
          <w:szCs w:val="22"/>
          <w:lang w:val="en-US"/>
        </w:rPr>
        <w:t xml:space="preserve">online </w:t>
      </w:r>
      <w:r w:rsidR="00AF335B">
        <w:rPr>
          <w:rFonts w:asciiTheme="minorHAnsi" w:eastAsia="MS PGothic" w:hAnsiTheme="minorHAnsi"/>
          <w:color w:val="000000"/>
          <w:sz w:val="22"/>
          <w:szCs w:val="22"/>
          <w:lang w:val="en-US"/>
        </w:rPr>
        <w:t>and its volume flow is measure</w:t>
      </w:r>
      <w:r w:rsidR="00C049EE">
        <w:rPr>
          <w:rFonts w:asciiTheme="minorHAnsi" w:eastAsia="MS PGothic" w:hAnsiTheme="minorHAnsi"/>
          <w:color w:val="000000"/>
          <w:sz w:val="22"/>
          <w:szCs w:val="22"/>
          <w:lang w:val="en-US"/>
        </w:rPr>
        <w:t xml:space="preserve">d; tars are sampled according to the standard CEN/TS 15439 and then analyzed with HPLC. </w:t>
      </w:r>
      <w:r w:rsidR="0097601C">
        <w:rPr>
          <w:rFonts w:asciiTheme="minorHAnsi" w:eastAsia="MS PGothic" w:hAnsiTheme="minorHAnsi"/>
          <w:color w:val="000000"/>
          <w:sz w:val="22"/>
          <w:szCs w:val="22"/>
          <w:lang w:val="en-US"/>
        </w:rPr>
        <w:t xml:space="preserve">Temperatures and pressures are measured in different points of the reactor. </w:t>
      </w:r>
      <w:r>
        <w:rPr>
          <w:rFonts w:asciiTheme="minorHAnsi" w:eastAsia="MS PGothic" w:hAnsiTheme="minorHAnsi"/>
          <w:color w:val="000000"/>
          <w:sz w:val="22"/>
          <w:szCs w:val="22"/>
          <w:lang w:val="en-US"/>
        </w:rPr>
        <w:t>More details on the experimental rig ca</w:t>
      </w:r>
      <w:r w:rsidR="00D37453">
        <w:rPr>
          <w:rFonts w:asciiTheme="minorHAnsi" w:eastAsia="MS PGothic" w:hAnsiTheme="minorHAnsi"/>
          <w:color w:val="000000"/>
          <w:sz w:val="22"/>
          <w:szCs w:val="22"/>
          <w:lang w:val="en-US"/>
        </w:rPr>
        <w:t xml:space="preserve">n be found in </w:t>
      </w:r>
      <w:r w:rsidR="004D788B">
        <w:rPr>
          <w:rFonts w:asciiTheme="minorHAnsi" w:eastAsia="MS PGothic" w:hAnsiTheme="minorHAnsi"/>
          <w:color w:val="000000"/>
          <w:sz w:val="22"/>
          <w:szCs w:val="22"/>
          <w:lang w:val="en-US"/>
        </w:rPr>
        <w:fldChar w:fldCharType="begin" w:fldLock="1"/>
      </w:r>
      <w:r w:rsidR="004D788B">
        <w:rPr>
          <w:rFonts w:asciiTheme="minorHAnsi" w:eastAsia="MS PGothic" w:hAnsiTheme="minorHAnsi"/>
          <w:color w:val="000000"/>
          <w:sz w:val="22"/>
          <w:szCs w:val="22"/>
          <w:lang w:val="en-US"/>
        </w:rPr>
        <w:instrText>ADDIN CSL_CITATION { "citationItems" : [ { "id" : "ITEM-1", "itemData" : { "DOI" : "10.1016/j.wasman.2017.07.038", "ISSN" : "18792456", "abstract" : "Heavy organic compounds produced during almond shells gasification in a steam and/or air atmosphere, usually called tar, are drastically reduced in the product gas by using simultaneously in one vessel a ceramic filter placed in the freeboard and a mixture of olivine and dolomite particles in the fluidized bed of the gasifier. The content of tar in the product gas during a reference gasification test with air, in presence of fresh olivine particles only, was 8600mg/Nm3 of dry gas. By gasifying biomass with steam at the same temperature level of 820\u00b0C in a bed of olivine and dolomite (20% by weight), and in the presence of a catalytic ceramic filter inserted in the freeboard of the fluidized bed gasifier, the level of tar was brought down to 57mg/Nm3 of dry producct gas, with a decrease of more than two orders of magnitude.", "author" : [ { "dropping-particle" : "", "family" : "Rapagn\u00e0", "given" : "Sergio", "non-dropping-particle" : "", "parse-names" : false, "suffix" : "" }, { "dropping-particle" : "", "family" : "Gallucci", "given" : "Katia", "non-dropping-particle" : "", "parse-names" : false, "suffix" : "" }, { "dropping-particle" : "", "family" : "Foscolo", "given" : "Pier Ugo", "non-dropping-particle" : "", "parse-names" : false, "suffix" : "" } ], "container-title" : "Waste Management", "id" : "ITEM-1", "issued" : { "date-parts" : [ [ "2017" ] ] }, "title" : "Olivine, dolomite and ceramic filters in one vessel to produce clean gas from biomass", "type" : "article-journal" }, "uris" : [ "http://www.mendeley.com/documents/?uuid=fe2463b6-a872-46fd-82c1-105976ca973c" ] } ], "mendeley" : { "formattedCitation" : "[3]", "plainTextFormattedCitation" : "[3]" }, "properties" : { "noteIndex" : 0 }, "schema" : "https://github.com/citation-style-language/schema/raw/master/csl-citation.json" }</w:instrText>
      </w:r>
      <w:r w:rsidR="004D788B">
        <w:rPr>
          <w:rFonts w:asciiTheme="minorHAnsi" w:eastAsia="MS PGothic" w:hAnsiTheme="minorHAnsi"/>
          <w:color w:val="000000"/>
          <w:sz w:val="22"/>
          <w:szCs w:val="22"/>
          <w:lang w:val="en-US"/>
        </w:rPr>
        <w:fldChar w:fldCharType="separate"/>
      </w:r>
      <w:r w:rsidR="004D788B" w:rsidRPr="004D788B">
        <w:rPr>
          <w:rFonts w:asciiTheme="minorHAnsi" w:eastAsia="MS PGothic" w:hAnsiTheme="minorHAnsi"/>
          <w:noProof/>
          <w:color w:val="000000"/>
          <w:sz w:val="22"/>
          <w:szCs w:val="22"/>
          <w:lang w:val="en-US"/>
        </w:rPr>
        <w:t>[3]</w:t>
      </w:r>
      <w:r w:rsidR="004D788B">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w:t>
      </w:r>
      <w:r w:rsidR="0075363C">
        <w:rPr>
          <w:rFonts w:asciiTheme="minorHAnsi" w:eastAsia="MS PGothic" w:hAnsiTheme="minorHAnsi"/>
          <w:color w:val="000000"/>
          <w:sz w:val="22"/>
          <w:szCs w:val="22"/>
          <w:lang w:val="en-US"/>
        </w:rPr>
        <w:t xml:space="preserve">Tests were carried out with the empty ceramic candle and with the candle filled with two types of </w:t>
      </w:r>
      <w:r w:rsidR="0003694F">
        <w:rPr>
          <w:rFonts w:asciiTheme="minorHAnsi" w:eastAsia="MS PGothic" w:hAnsiTheme="minorHAnsi"/>
          <w:color w:val="000000"/>
          <w:sz w:val="22"/>
          <w:szCs w:val="22"/>
          <w:lang w:val="en-US"/>
        </w:rPr>
        <w:t xml:space="preserve">Ni based </w:t>
      </w:r>
      <w:r w:rsidR="0075363C">
        <w:rPr>
          <w:rFonts w:asciiTheme="minorHAnsi" w:eastAsia="MS PGothic" w:hAnsiTheme="minorHAnsi"/>
          <w:color w:val="000000"/>
          <w:sz w:val="22"/>
          <w:szCs w:val="22"/>
          <w:lang w:val="en-US"/>
        </w:rPr>
        <w:t>commercial catalysts</w:t>
      </w:r>
      <w:r w:rsidR="0003694F">
        <w:rPr>
          <w:rFonts w:asciiTheme="minorHAnsi" w:eastAsia="MS PGothic" w:hAnsiTheme="minorHAnsi"/>
          <w:color w:val="000000"/>
          <w:sz w:val="22"/>
          <w:szCs w:val="22"/>
          <w:lang w:val="en-US"/>
        </w:rPr>
        <w:t xml:space="preserve"> for steam reforming of methane and naphtha</w:t>
      </w:r>
      <w:r w:rsidR="0075363C">
        <w:rPr>
          <w:rFonts w:asciiTheme="minorHAnsi" w:eastAsia="MS PGothic" w:hAnsiTheme="minorHAnsi"/>
          <w:color w:val="000000"/>
          <w:sz w:val="22"/>
          <w:szCs w:val="22"/>
          <w:lang w:val="en-US"/>
        </w:rPr>
        <w:t>, referred to as A and B</w:t>
      </w:r>
      <w:r w:rsidR="00510ED3">
        <w:rPr>
          <w:rFonts w:asciiTheme="minorHAnsi" w:eastAsia="MS PGothic" w:hAnsiTheme="minorHAnsi"/>
          <w:color w:val="000000"/>
          <w:sz w:val="22"/>
          <w:szCs w:val="22"/>
          <w:lang w:val="en-US"/>
        </w:rPr>
        <w:t>,</w:t>
      </w:r>
      <w:r w:rsidR="0003694F">
        <w:rPr>
          <w:rFonts w:asciiTheme="minorHAnsi" w:eastAsia="MS PGothic" w:hAnsiTheme="minorHAnsi"/>
          <w:color w:val="000000"/>
          <w:sz w:val="22"/>
          <w:szCs w:val="22"/>
          <w:lang w:val="en-US"/>
        </w:rPr>
        <w:t xml:space="preserve"> respectively</w:t>
      </w:r>
      <w:r w:rsidR="0075363C">
        <w:rPr>
          <w:rFonts w:asciiTheme="minorHAnsi" w:eastAsia="MS PGothic" w:hAnsiTheme="minorHAnsi"/>
          <w:color w:val="000000"/>
          <w:sz w:val="22"/>
          <w:szCs w:val="22"/>
          <w:lang w:val="en-US"/>
        </w:rPr>
        <w:t xml:space="preserve">. Catalyst A has the shape of perforated pellets with a high void fraction; catalyst B instead, </w:t>
      </w:r>
      <w:r w:rsidR="00510ED3">
        <w:rPr>
          <w:rFonts w:asciiTheme="minorHAnsi" w:eastAsia="MS PGothic" w:hAnsiTheme="minorHAnsi"/>
          <w:color w:val="000000"/>
          <w:sz w:val="22"/>
          <w:szCs w:val="22"/>
          <w:lang w:val="en-US"/>
        </w:rPr>
        <w:t>having</w:t>
      </w:r>
      <w:r w:rsidR="0075363C">
        <w:rPr>
          <w:rFonts w:asciiTheme="minorHAnsi" w:eastAsia="MS PGothic" w:hAnsiTheme="minorHAnsi"/>
          <w:color w:val="000000"/>
          <w:sz w:val="22"/>
          <w:szCs w:val="22"/>
          <w:lang w:val="en-US"/>
        </w:rPr>
        <w:t xml:space="preserve"> the shape of small cylinders, could cause excessive pressure drop.</w:t>
      </w:r>
      <w:r w:rsidR="0075363C" w:rsidRPr="0075363C">
        <w:rPr>
          <w:rFonts w:asciiTheme="minorHAnsi" w:eastAsia="MS PGothic" w:hAnsiTheme="minorHAnsi"/>
          <w:color w:val="000000"/>
          <w:sz w:val="22"/>
          <w:szCs w:val="22"/>
          <w:lang w:val="en-US"/>
        </w:rPr>
        <w:t xml:space="preserve"> </w:t>
      </w:r>
      <w:r w:rsidR="0075363C">
        <w:rPr>
          <w:rFonts w:asciiTheme="minorHAnsi" w:eastAsia="MS PGothic" w:hAnsiTheme="minorHAnsi"/>
          <w:color w:val="000000"/>
          <w:sz w:val="22"/>
          <w:szCs w:val="22"/>
          <w:lang w:val="en-US"/>
        </w:rPr>
        <w:t xml:space="preserve">For the tests with catalyst B </w:t>
      </w:r>
      <w:r w:rsidR="0075363C" w:rsidRPr="00BB29B3">
        <w:rPr>
          <w:rFonts w:asciiTheme="minorHAnsi" w:eastAsia="MS PGothic" w:hAnsiTheme="minorHAnsi"/>
          <w:color w:val="000000"/>
          <w:sz w:val="22"/>
          <w:szCs w:val="22"/>
          <w:lang w:val="en-US"/>
        </w:rPr>
        <w:t xml:space="preserve">the </w:t>
      </w:r>
      <w:r w:rsidR="0075363C">
        <w:rPr>
          <w:rFonts w:asciiTheme="minorHAnsi" w:eastAsia="MS PGothic" w:hAnsiTheme="minorHAnsi"/>
          <w:color w:val="000000"/>
          <w:sz w:val="22"/>
          <w:szCs w:val="22"/>
          <w:lang w:val="en-US"/>
        </w:rPr>
        <w:t>cavity</w:t>
      </w:r>
      <w:r w:rsidR="0075363C" w:rsidRPr="00BB29B3">
        <w:rPr>
          <w:rFonts w:asciiTheme="minorHAnsi" w:eastAsia="MS PGothic" w:hAnsiTheme="minorHAnsi"/>
          <w:color w:val="000000"/>
          <w:sz w:val="22"/>
          <w:szCs w:val="22"/>
          <w:lang w:val="en-US"/>
        </w:rPr>
        <w:t xml:space="preserve"> </w:t>
      </w:r>
      <w:r w:rsidR="0075363C">
        <w:rPr>
          <w:rFonts w:asciiTheme="minorHAnsi" w:eastAsia="MS PGothic" w:hAnsiTheme="minorHAnsi"/>
          <w:color w:val="000000"/>
          <w:sz w:val="22"/>
          <w:szCs w:val="22"/>
          <w:lang w:val="en-US"/>
        </w:rPr>
        <w:t>of</w:t>
      </w:r>
      <w:r w:rsidR="0075363C" w:rsidRPr="00BB29B3">
        <w:rPr>
          <w:rFonts w:asciiTheme="minorHAnsi" w:eastAsia="MS PGothic" w:hAnsiTheme="minorHAnsi"/>
          <w:color w:val="000000"/>
          <w:sz w:val="22"/>
          <w:szCs w:val="22"/>
          <w:lang w:val="en-US"/>
        </w:rPr>
        <w:t xml:space="preserve"> </w:t>
      </w:r>
      <w:r w:rsidR="0075363C">
        <w:rPr>
          <w:rFonts w:asciiTheme="minorHAnsi" w:eastAsia="MS PGothic" w:hAnsiTheme="minorHAnsi"/>
          <w:color w:val="000000"/>
          <w:sz w:val="22"/>
          <w:szCs w:val="22"/>
          <w:lang w:val="en-US"/>
        </w:rPr>
        <w:t xml:space="preserve">the </w:t>
      </w:r>
      <w:r w:rsidR="0075363C" w:rsidRPr="00BB29B3">
        <w:rPr>
          <w:rFonts w:asciiTheme="minorHAnsi" w:eastAsia="MS PGothic" w:hAnsiTheme="minorHAnsi"/>
          <w:color w:val="000000"/>
          <w:sz w:val="22"/>
          <w:szCs w:val="22"/>
          <w:lang w:val="en-US"/>
        </w:rPr>
        <w:t xml:space="preserve">candle was filled </w:t>
      </w:r>
      <w:r w:rsidR="0075363C">
        <w:rPr>
          <w:rFonts w:asciiTheme="minorHAnsi" w:eastAsia="MS PGothic" w:hAnsiTheme="minorHAnsi"/>
          <w:color w:val="000000"/>
          <w:sz w:val="22"/>
          <w:szCs w:val="22"/>
          <w:lang w:val="en-US"/>
        </w:rPr>
        <w:t xml:space="preserve">only </w:t>
      </w:r>
      <w:r w:rsidR="0075363C" w:rsidRPr="00BB29B3">
        <w:rPr>
          <w:rFonts w:asciiTheme="minorHAnsi" w:eastAsia="MS PGothic" w:hAnsiTheme="minorHAnsi"/>
          <w:color w:val="000000"/>
          <w:sz w:val="22"/>
          <w:szCs w:val="22"/>
          <w:lang w:val="en-US"/>
        </w:rPr>
        <w:t>partially</w:t>
      </w:r>
      <w:r w:rsidR="00510ED3">
        <w:rPr>
          <w:rFonts w:asciiTheme="minorHAnsi" w:eastAsia="MS PGothic" w:hAnsiTheme="minorHAnsi"/>
          <w:color w:val="000000"/>
          <w:sz w:val="22"/>
          <w:szCs w:val="22"/>
          <w:lang w:val="en-US"/>
        </w:rPr>
        <w:t>,</w:t>
      </w:r>
      <w:r w:rsidR="0075363C" w:rsidRPr="00BB29B3">
        <w:rPr>
          <w:rFonts w:asciiTheme="minorHAnsi" w:eastAsia="MS PGothic" w:hAnsiTheme="minorHAnsi"/>
          <w:color w:val="000000"/>
          <w:sz w:val="22"/>
          <w:szCs w:val="22"/>
          <w:lang w:val="en-US"/>
        </w:rPr>
        <w:t xml:space="preserve"> </w:t>
      </w:r>
      <w:r w:rsidR="00510ED3">
        <w:rPr>
          <w:rFonts w:asciiTheme="minorHAnsi" w:eastAsia="MS PGothic" w:hAnsiTheme="minorHAnsi"/>
          <w:color w:val="000000"/>
          <w:sz w:val="22"/>
          <w:szCs w:val="22"/>
          <w:lang w:val="en-US"/>
        </w:rPr>
        <w:t>with</w:t>
      </w:r>
      <w:r w:rsidR="0075363C" w:rsidRPr="00BB29B3">
        <w:rPr>
          <w:rFonts w:asciiTheme="minorHAnsi" w:eastAsia="MS PGothic" w:hAnsiTheme="minorHAnsi"/>
          <w:color w:val="000000"/>
          <w:sz w:val="22"/>
          <w:szCs w:val="22"/>
          <w:lang w:val="en-US"/>
        </w:rPr>
        <w:t xml:space="preserve"> an </w:t>
      </w:r>
      <w:r w:rsidR="0075363C">
        <w:rPr>
          <w:rFonts w:asciiTheme="minorHAnsi" w:eastAsia="MS PGothic" w:hAnsiTheme="minorHAnsi"/>
          <w:color w:val="000000"/>
          <w:sz w:val="22"/>
          <w:szCs w:val="22"/>
          <w:lang w:val="en-US"/>
        </w:rPr>
        <w:t>annular bed of catalyst pellets, leaving a cylindrical internal hollow space</w:t>
      </w:r>
      <w:r w:rsidR="0075363C" w:rsidRPr="00BB29B3">
        <w:rPr>
          <w:rFonts w:asciiTheme="minorHAnsi" w:eastAsia="MS PGothic" w:hAnsiTheme="minorHAnsi"/>
          <w:color w:val="000000"/>
          <w:sz w:val="22"/>
          <w:szCs w:val="22"/>
          <w:lang w:val="en-US"/>
        </w:rPr>
        <w:t xml:space="preserve"> </w:t>
      </w:r>
      <w:r w:rsidR="0075363C">
        <w:rPr>
          <w:rFonts w:asciiTheme="minorHAnsi" w:eastAsia="MS PGothic" w:hAnsiTheme="minorHAnsi"/>
          <w:color w:val="000000"/>
          <w:sz w:val="22"/>
          <w:szCs w:val="22"/>
          <w:lang w:val="en-US"/>
        </w:rPr>
        <w:t xml:space="preserve">to reduce the </w:t>
      </w:r>
      <w:r w:rsidR="00510ED3">
        <w:rPr>
          <w:rFonts w:asciiTheme="minorHAnsi" w:eastAsia="MS PGothic" w:hAnsiTheme="minorHAnsi"/>
          <w:color w:val="000000"/>
          <w:sz w:val="22"/>
          <w:szCs w:val="22"/>
          <w:lang w:val="en-US"/>
        </w:rPr>
        <w:t>whole</w:t>
      </w:r>
      <w:r w:rsidR="0075363C">
        <w:rPr>
          <w:rFonts w:asciiTheme="minorHAnsi" w:eastAsia="MS PGothic" w:hAnsiTheme="minorHAnsi"/>
          <w:color w:val="000000"/>
          <w:sz w:val="22"/>
          <w:szCs w:val="22"/>
          <w:lang w:val="en-US"/>
        </w:rPr>
        <w:t xml:space="preserve"> pressure drop (see </w:t>
      </w:r>
      <w:r w:rsidR="0075363C">
        <w:rPr>
          <w:rFonts w:asciiTheme="minorHAnsi" w:eastAsia="MS PGothic" w:hAnsiTheme="minorHAnsi"/>
          <w:color w:val="000000"/>
          <w:sz w:val="22"/>
          <w:szCs w:val="22"/>
          <w:lang w:val="en-US"/>
        </w:rPr>
        <w:fldChar w:fldCharType="begin"/>
      </w:r>
      <w:r w:rsidR="0075363C">
        <w:rPr>
          <w:rFonts w:asciiTheme="minorHAnsi" w:eastAsia="MS PGothic" w:hAnsiTheme="minorHAnsi"/>
          <w:color w:val="000000"/>
          <w:sz w:val="22"/>
          <w:szCs w:val="22"/>
          <w:lang w:val="en-US"/>
        </w:rPr>
        <w:instrText xml:space="preserve"> REF _Ref534975291 \h </w:instrText>
      </w:r>
      <w:r w:rsidR="0075363C">
        <w:rPr>
          <w:rFonts w:asciiTheme="minorHAnsi" w:eastAsia="MS PGothic" w:hAnsiTheme="minorHAnsi"/>
          <w:color w:val="000000"/>
          <w:sz w:val="22"/>
          <w:szCs w:val="22"/>
          <w:lang w:val="en-US"/>
        </w:rPr>
      </w:r>
      <w:r w:rsidR="0075363C">
        <w:rPr>
          <w:rFonts w:asciiTheme="minorHAnsi" w:eastAsia="MS PGothic" w:hAnsiTheme="minorHAnsi"/>
          <w:color w:val="000000"/>
          <w:sz w:val="22"/>
          <w:szCs w:val="22"/>
          <w:lang w:val="en-US"/>
        </w:rPr>
        <w:fldChar w:fldCharType="separate"/>
      </w:r>
      <w:r w:rsidR="0075363C" w:rsidRPr="00F67D6D">
        <w:rPr>
          <w:rFonts w:asciiTheme="minorHAnsi" w:eastAsia="MS PGothic" w:hAnsiTheme="minorHAnsi"/>
          <w:b/>
          <w:color w:val="000000"/>
          <w:szCs w:val="18"/>
          <w:lang w:val="en-US"/>
        </w:rPr>
        <w:t>Figure 1</w:t>
      </w:r>
      <w:r w:rsidR="0075363C">
        <w:rPr>
          <w:rFonts w:asciiTheme="minorHAnsi" w:eastAsia="MS PGothic" w:hAnsiTheme="minorHAnsi"/>
          <w:color w:val="000000"/>
          <w:sz w:val="22"/>
          <w:szCs w:val="22"/>
          <w:lang w:val="en-US"/>
        </w:rPr>
        <w:fldChar w:fldCharType="end"/>
      </w:r>
      <w:r w:rsidR="0075363C">
        <w:rPr>
          <w:rFonts w:asciiTheme="minorHAnsi" w:eastAsia="MS PGothic" w:hAnsiTheme="minorHAnsi"/>
          <w:color w:val="000000"/>
          <w:sz w:val="22"/>
          <w:szCs w:val="22"/>
          <w:lang w:val="en-US"/>
        </w:rPr>
        <w:t>).</w:t>
      </w:r>
    </w:p>
    <w:p w14:paraId="068274D4" w14:textId="77777777" w:rsidR="0075363C" w:rsidRDefault="0075363C" w:rsidP="0075363C">
      <w:pPr>
        <w:snapToGrid w:val="0"/>
        <w:spacing w:after="120"/>
        <w:jc w:val="center"/>
        <w:rPr>
          <w:rFonts w:asciiTheme="minorHAnsi" w:eastAsia="MS PGothic" w:hAnsiTheme="minorHAnsi"/>
          <w:b/>
          <w:color w:val="000000"/>
          <w:szCs w:val="18"/>
          <w:lang w:val="en-US"/>
        </w:rPr>
      </w:pPr>
      <w:r>
        <w:rPr>
          <w:rFonts w:asciiTheme="minorHAnsi" w:eastAsia="MS PGothic" w:hAnsiTheme="minorHAnsi"/>
          <w:noProof/>
          <w:color w:val="000000"/>
          <w:sz w:val="22"/>
          <w:szCs w:val="22"/>
          <w:lang w:val="it-IT" w:eastAsia="it-IT"/>
        </w:rPr>
        <w:lastRenderedPageBreak/>
        <w:drawing>
          <wp:inline distT="0" distB="0" distL="0" distR="0" wp14:anchorId="5C1D193C" wp14:editId="635DEAD6">
            <wp:extent cx="4712907" cy="21336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 reatt_cand.jpg"/>
                    <pic:cNvPicPr/>
                  </pic:nvPicPr>
                  <pic:blipFill>
                    <a:blip r:embed="rId10">
                      <a:extLst>
                        <a:ext uri="{28A0092B-C50C-407E-A947-70E740481C1C}">
                          <a14:useLocalDpi xmlns:a14="http://schemas.microsoft.com/office/drawing/2010/main" val="0"/>
                        </a:ext>
                      </a:extLst>
                    </a:blip>
                    <a:stretch>
                      <a:fillRect/>
                    </a:stretch>
                  </pic:blipFill>
                  <pic:spPr>
                    <a:xfrm>
                      <a:off x="0" y="0"/>
                      <a:ext cx="4716464" cy="2135210"/>
                    </a:xfrm>
                    <a:prstGeom prst="rect">
                      <a:avLst/>
                    </a:prstGeom>
                  </pic:spPr>
                </pic:pic>
              </a:graphicData>
            </a:graphic>
          </wp:inline>
        </w:drawing>
      </w:r>
      <w:r w:rsidRPr="00B96C3E">
        <w:rPr>
          <w:rFonts w:asciiTheme="minorHAnsi" w:eastAsia="MS PGothic" w:hAnsiTheme="minorHAnsi"/>
          <w:b/>
          <w:color w:val="000000"/>
          <w:szCs w:val="18"/>
          <w:lang w:val="en-US"/>
        </w:rPr>
        <w:t xml:space="preserve"> </w:t>
      </w:r>
    </w:p>
    <w:p w14:paraId="55C89419" w14:textId="77777777" w:rsidR="0075363C" w:rsidRPr="00F67D6D" w:rsidRDefault="0075363C" w:rsidP="007403AD">
      <w:pPr>
        <w:snapToGrid w:val="0"/>
        <w:jc w:val="center"/>
        <w:rPr>
          <w:rFonts w:asciiTheme="minorHAnsi" w:eastAsia="MS PGothic" w:hAnsiTheme="minorHAnsi"/>
          <w:color w:val="000000"/>
          <w:szCs w:val="18"/>
          <w:lang w:val="en-US"/>
        </w:rPr>
      </w:pPr>
      <w:bookmarkStart w:id="1" w:name="_Ref534975291"/>
      <w:r w:rsidRPr="00F67D6D">
        <w:rPr>
          <w:rFonts w:asciiTheme="minorHAnsi" w:eastAsia="MS PGothic" w:hAnsiTheme="minorHAnsi"/>
          <w:b/>
          <w:color w:val="000000"/>
          <w:szCs w:val="18"/>
          <w:lang w:val="en-US"/>
        </w:rPr>
        <w:t xml:space="preserve">Figure </w:t>
      </w:r>
      <w:r w:rsidRPr="00F67D6D">
        <w:rPr>
          <w:rFonts w:asciiTheme="minorHAnsi" w:eastAsia="MS PGothic" w:hAnsiTheme="minorHAnsi"/>
          <w:b/>
          <w:color w:val="000000"/>
          <w:szCs w:val="18"/>
          <w:lang w:val="en-US"/>
        </w:rPr>
        <w:fldChar w:fldCharType="begin"/>
      </w:r>
      <w:r w:rsidRPr="00F67D6D">
        <w:rPr>
          <w:rFonts w:asciiTheme="minorHAnsi" w:eastAsia="MS PGothic" w:hAnsiTheme="minorHAnsi"/>
          <w:b/>
          <w:color w:val="000000"/>
          <w:szCs w:val="18"/>
          <w:lang w:val="en-US"/>
        </w:rPr>
        <w:instrText xml:space="preserve"> SEQ Figure \* ARABIC </w:instrText>
      </w:r>
      <w:r w:rsidRPr="00F67D6D">
        <w:rPr>
          <w:rFonts w:asciiTheme="minorHAnsi" w:eastAsia="MS PGothic" w:hAnsiTheme="minorHAnsi"/>
          <w:b/>
          <w:color w:val="000000"/>
          <w:szCs w:val="18"/>
          <w:lang w:val="en-US"/>
        </w:rPr>
        <w:fldChar w:fldCharType="separate"/>
      </w:r>
      <w:r w:rsidRPr="00F67D6D">
        <w:rPr>
          <w:rFonts w:asciiTheme="minorHAnsi" w:eastAsia="MS PGothic" w:hAnsiTheme="minorHAnsi"/>
          <w:b/>
          <w:color w:val="000000"/>
          <w:szCs w:val="18"/>
          <w:lang w:val="en-US"/>
        </w:rPr>
        <w:t>1</w:t>
      </w:r>
      <w:r w:rsidRPr="00F67D6D">
        <w:rPr>
          <w:rFonts w:asciiTheme="minorHAnsi" w:eastAsia="MS PGothic" w:hAnsiTheme="minorHAnsi"/>
          <w:b/>
          <w:color w:val="000000"/>
          <w:szCs w:val="18"/>
          <w:lang w:val="en-US"/>
        </w:rPr>
        <w:fldChar w:fldCharType="end"/>
      </w:r>
      <w:bookmarkEnd w:id="1"/>
      <w:r>
        <w:rPr>
          <w:rFonts w:asciiTheme="minorHAnsi" w:eastAsia="MS PGothic" w:hAnsiTheme="minorHAnsi"/>
          <w:b/>
          <w:color w:val="000000"/>
          <w:szCs w:val="18"/>
          <w:lang w:val="en-US"/>
        </w:rPr>
        <w:t xml:space="preserve">. </w:t>
      </w:r>
      <w:r w:rsidRPr="00F67D6D">
        <w:rPr>
          <w:rFonts w:asciiTheme="minorHAnsi" w:eastAsia="MS PGothic" w:hAnsiTheme="minorHAnsi"/>
          <w:color w:val="000000"/>
          <w:szCs w:val="18"/>
          <w:lang w:val="en-US"/>
        </w:rPr>
        <w:t>Scheme of gasification reactor and configurations of catalyst filled candle</w:t>
      </w:r>
    </w:p>
    <w:p w14:paraId="0AE66DEF"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45141E0D" w14:textId="77777777" w:rsidR="00397CDE" w:rsidRPr="00397CDE" w:rsidRDefault="00397CDE" w:rsidP="004D788B">
      <w:pPr>
        <w:snapToGrid w:val="0"/>
        <w:jc w:val="center"/>
        <w:rPr>
          <w:rFonts w:asciiTheme="minorHAnsi" w:eastAsia="MS PGothic" w:hAnsiTheme="minorHAnsi"/>
          <w:b/>
          <w:color w:val="000000"/>
          <w:szCs w:val="18"/>
          <w:lang w:val="en-US"/>
        </w:rPr>
      </w:pPr>
      <w:bookmarkStart w:id="2" w:name="_Ref534975393"/>
      <w:r w:rsidRPr="00397CDE">
        <w:rPr>
          <w:rFonts w:asciiTheme="minorHAnsi" w:eastAsia="MS PGothic" w:hAnsiTheme="minorHAnsi"/>
          <w:b/>
          <w:color w:val="000000"/>
          <w:szCs w:val="18"/>
          <w:lang w:val="en-US"/>
        </w:rPr>
        <w:t xml:space="preserve">Table </w:t>
      </w:r>
      <w:r w:rsidRPr="00397CDE">
        <w:rPr>
          <w:rFonts w:asciiTheme="minorHAnsi" w:eastAsia="MS PGothic" w:hAnsiTheme="minorHAnsi"/>
          <w:b/>
          <w:color w:val="000000"/>
          <w:szCs w:val="18"/>
          <w:lang w:val="en-US"/>
        </w:rPr>
        <w:fldChar w:fldCharType="begin"/>
      </w:r>
      <w:r w:rsidRPr="00397CDE">
        <w:rPr>
          <w:rFonts w:asciiTheme="minorHAnsi" w:eastAsia="MS PGothic" w:hAnsiTheme="minorHAnsi"/>
          <w:b/>
          <w:color w:val="000000"/>
          <w:szCs w:val="18"/>
          <w:lang w:val="en-US"/>
        </w:rPr>
        <w:instrText xml:space="preserve"> SEQ Table \* ARABIC </w:instrText>
      </w:r>
      <w:r w:rsidRPr="00397CDE">
        <w:rPr>
          <w:rFonts w:asciiTheme="minorHAnsi" w:eastAsia="MS PGothic" w:hAnsiTheme="minorHAnsi"/>
          <w:b/>
          <w:color w:val="000000"/>
          <w:szCs w:val="18"/>
          <w:lang w:val="en-US"/>
        </w:rPr>
        <w:fldChar w:fldCharType="separate"/>
      </w:r>
      <w:r w:rsidRPr="00397CDE">
        <w:rPr>
          <w:rFonts w:asciiTheme="minorHAnsi" w:eastAsia="MS PGothic" w:hAnsiTheme="minorHAnsi"/>
          <w:b/>
          <w:color w:val="000000"/>
          <w:szCs w:val="18"/>
          <w:lang w:val="en-US"/>
        </w:rPr>
        <w:t>1</w:t>
      </w:r>
      <w:r w:rsidRPr="00397CDE">
        <w:rPr>
          <w:rFonts w:asciiTheme="minorHAnsi" w:eastAsia="MS PGothic" w:hAnsiTheme="minorHAnsi"/>
          <w:b/>
          <w:color w:val="000000"/>
          <w:szCs w:val="18"/>
          <w:lang w:val="en-US"/>
        </w:rPr>
        <w:fldChar w:fldCharType="end"/>
      </w:r>
      <w:bookmarkEnd w:id="2"/>
      <w:r>
        <w:rPr>
          <w:rFonts w:asciiTheme="minorHAnsi" w:eastAsia="MS PGothic" w:hAnsiTheme="minorHAnsi"/>
          <w:b/>
          <w:color w:val="000000"/>
          <w:szCs w:val="18"/>
          <w:lang w:val="en-US"/>
        </w:rPr>
        <w:t>.</w:t>
      </w:r>
      <w:r w:rsidR="003D2579">
        <w:rPr>
          <w:rFonts w:asciiTheme="minorHAnsi" w:eastAsia="MS PGothic" w:hAnsiTheme="minorHAnsi"/>
          <w:b/>
          <w:color w:val="000000"/>
          <w:szCs w:val="18"/>
          <w:lang w:val="en-US"/>
        </w:rPr>
        <w:t xml:space="preserve"> </w:t>
      </w:r>
      <w:r w:rsidR="003D2579" w:rsidRPr="003D2579">
        <w:rPr>
          <w:rFonts w:asciiTheme="minorHAnsi" w:eastAsia="MS PGothic" w:hAnsiTheme="minorHAnsi"/>
          <w:color w:val="000000"/>
          <w:szCs w:val="18"/>
          <w:lang w:val="en-US"/>
        </w:rPr>
        <w:t>Input conditions and test results</w:t>
      </w:r>
    </w:p>
    <w:tbl>
      <w:tblPr>
        <w:tblStyle w:val="Sfondochiaro"/>
        <w:tblW w:w="0" w:type="auto"/>
        <w:jc w:val="center"/>
        <w:tblLayout w:type="fixed"/>
        <w:tblLook w:val="04A0" w:firstRow="1" w:lastRow="0" w:firstColumn="1" w:lastColumn="0" w:noHBand="0" w:noVBand="1"/>
      </w:tblPr>
      <w:tblGrid>
        <w:gridCol w:w="2856"/>
        <w:gridCol w:w="989"/>
        <w:gridCol w:w="1220"/>
        <w:gridCol w:w="1370"/>
      </w:tblGrid>
      <w:tr w:rsidR="00405EF1" w:rsidRPr="004D788B" w14:paraId="61D43E5A" w14:textId="77777777" w:rsidTr="008B3B5E">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856" w:type="dxa"/>
            <w:vAlign w:val="center"/>
          </w:tcPr>
          <w:p w14:paraId="2FD1A35A" w14:textId="77777777" w:rsidR="00405EF1" w:rsidRPr="004D788B" w:rsidRDefault="00405EF1" w:rsidP="00206865">
            <w:pPr>
              <w:snapToGrid w:val="0"/>
              <w:spacing w:line="240" w:lineRule="auto"/>
              <w:rPr>
                <w:rFonts w:asciiTheme="minorHAnsi" w:eastAsia="MS PGothic" w:hAnsiTheme="minorHAnsi"/>
                <w:color w:val="000000"/>
                <w:sz w:val="20"/>
                <w:lang w:val="en-US"/>
              </w:rPr>
            </w:pPr>
            <w:r w:rsidRPr="004D788B">
              <w:rPr>
                <w:rFonts w:asciiTheme="minorHAnsi" w:eastAsia="MS PGothic" w:hAnsiTheme="minorHAnsi"/>
                <w:color w:val="000000"/>
                <w:sz w:val="20"/>
                <w:lang w:val="en-US"/>
              </w:rPr>
              <w:t>Test</w:t>
            </w:r>
          </w:p>
        </w:tc>
        <w:tc>
          <w:tcPr>
            <w:tcW w:w="989" w:type="dxa"/>
            <w:vAlign w:val="center"/>
          </w:tcPr>
          <w:p w14:paraId="18748A3D" w14:textId="77777777" w:rsidR="00405EF1" w:rsidRPr="004D788B" w:rsidRDefault="00405EF1" w:rsidP="004D788B">
            <w:pPr>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PGothic" w:hAnsiTheme="minorHAnsi"/>
                <w:color w:val="000000"/>
                <w:sz w:val="20"/>
                <w:lang w:val="en-US"/>
              </w:rPr>
            </w:pPr>
            <w:r w:rsidRPr="004D788B">
              <w:rPr>
                <w:rFonts w:asciiTheme="minorHAnsi" w:eastAsia="MS PGothic" w:hAnsiTheme="minorHAnsi"/>
                <w:color w:val="000000"/>
                <w:sz w:val="20"/>
                <w:lang w:val="en-US"/>
              </w:rPr>
              <w:t>1</w:t>
            </w:r>
          </w:p>
        </w:tc>
        <w:tc>
          <w:tcPr>
            <w:tcW w:w="1220" w:type="dxa"/>
          </w:tcPr>
          <w:p w14:paraId="49E81822" w14:textId="77777777" w:rsidR="00405EF1" w:rsidRPr="004D788B" w:rsidRDefault="00405EF1" w:rsidP="004D788B">
            <w:pPr>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PGothic" w:hAnsiTheme="minorHAnsi"/>
                <w:color w:val="000000"/>
                <w:sz w:val="20"/>
                <w:lang w:val="en-US"/>
              </w:rPr>
            </w:pPr>
            <w:r w:rsidRPr="004D788B">
              <w:rPr>
                <w:rFonts w:asciiTheme="minorHAnsi" w:eastAsia="MS PGothic" w:hAnsiTheme="minorHAnsi"/>
                <w:color w:val="000000"/>
                <w:sz w:val="20"/>
                <w:lang w:val="en-US"/>
              </w:rPr>
              <w:t>2</w:t>
            </w:r>
          </w:p>
        </w:tc>
        <w:tc>
          <w:tcPr>
            <w:tcW w:w="1370" w:type="dxa"/>
            <w:vAlign w:val="center"/>
          </w:tcPr>
          <w:p w14:paraId="67F29F40" w14:textId="77777777" w:rsidR="00405EF1" w:rsidRPr="004D788B" w:rsidRDefault="00405EF1" w:rsidP="004D788B">
            <w:pPr>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PGothic" w:hAnsiTheme="minorHAnsi"/>
                <w:color w:val="000000"/>
                <w:sz w:val="20"/>
                <w:lang w:val="en-US"/>
              </w:rPr>
            </w:pPr>
            <w:r w:rsidRPr="004D788B">
              <w:rPr>
                <w:rFonts w:asciiTheme="minorHAnsi" w:eastAsia="MS PGothic" w:hAnsiTheme="minorHAnsi"/>
                <w:color w:val="000000"/>
                <w:sz w:val="20"/>
                <w:lang w:val="en-US"/>
              </w:rPr>
              <w:t>3</w:t>
            </w:r>
          </w:p>
        </w:tc>
      </w:tr>
      <w:tr w:rsidR="00405EF1" w:rsidRPr="004D788B" w14:paraId="426CE07B" w14:textId="77777777" w:rsidTr="008B3B5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856" w:type="dxa"/>
            <w:vAlign w:val="center"/>
          </w:tcPr>
          <w:p w14:paraId="2668F650" w14:textId="77777777" w:rsidR="00405EF1" w:rsidRPr="004D788B" w:rsidRDefault="00405EF1" w:rsidP="00EF30E9">
            <w:pPr>
              <w:snapToGrid w:val="0"/>
              <w:spacing w:line="240" w:lineRule="auto"/>
              <w:jc w:val="left"/>
              <w:rPr>
                <w:rFonts w:asciiTheme="minorHAnsi" w:eastAsia="MS PGothic" w:hAnsiTheme="minorHAnsi"/>
                <w:color w:val="000000"/>
                <w:sz w:val="20"/>
                <w:lang w:val="en-US"/>
              </w:rPr>
            </w:pPr>
            <w:r w:rsidRPr="004D788B">
              <w:rPr>
                <w:rFonts w:asciiTheme="minorHAnsi" w:eastAsia="MS PGothic" w:hAnsiTheme="minorHAnsi"/>
                <w:color w:val="000000"/>
                <w:sz w:val="20"/>
                <w:lang w:val="en-US"/>
              </w:rPr>
              <w:t>Filter candle</w:t>
            </w:r>
            <w:r w:rsidRPr="004D788B">
              <w:rPr>
                <w:rFonts w:asciiTheme="minorHAnsi" w:eastAsia="MS PGothic" w:hAnsiTheme="minorHAnsi"/>
                <w:b w:val="0"/>
                <w:color w:val="000000"/>
                <w:sz w:val="20"/>
                <w:lang w:val="en-US"/>
              </w:rPr>
              <w:t xml:space="preserve"> </w:t>
            </w:r>
          </w:p>
        </w:tc>
        <w:tc>
          <w:tcPr>
            <w:tcW w:w="989" w:type="dxa"/>
            <w:vAlign w:val="center"/>
          </w:tcPr>
          <w:p w14:paraId="23BE18F5" w14:textId="77777777" w:rsidR="00405EF1" w:rsidRPr="004D788B" w:rsidRDefault="006245B9" w:rsidP="004D788B">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b/>
                <w:color w:val="000000"/>
                <w:sz w:val="20"/>
                <w:lang w:val="en-US"/>
              </w:rPr>
            </w:pPr>
            <w:r w:rsidRPr="004D788B">
              <w:rPr>
                <w:rFonts w:asciiTheme="minorHAnsi" w:eastAsia="MS PGothic" w:hAnsiTheme="minorHAnsi"/>
                <w:b/>
                <w:color w:val="000000"/>
                <w:sz w:val="20"/>
                <w:lang w:val="en-US"/>
              </w:rPr>
              <w:t>Empty</w:t>
            </w:r>
          </w:p>
        </w:tc>
        <w:tc>
          <w:tcPr>
            <w:tcW w:w="1220" w:type="dxa"/>
            <w:vAlign w:val="center"/>
          </w:tcPr>
          <w:p w14:paraId="4ED023D4" w14:textId="77777777" w:rsidR="00405EF1" w:rsidRPr="004D788B" w:rsidRDefault="00405EF1" w:rsidP="004D788B">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b/>
                <w:color w:val="000000"/>
                <w:sz w:val="20"/>
                <w:lang w:val="en-US"/>
              </w:rPr>
            </w:pPr>
            <w:r w:rsidRPr="004D788B">
              <w:rPr>
                <w:rFonts w:asciiTheme="minorHAnsi" w:eastAsia="MS PGothic" w:hAnsiTheme="minorHAnsi"/>
                <w:b/>
                <w:color w:val="000000"/>
                <w:sz w:val="20"/>
                <w:lang w:val="en-US"/>
              </w:rPr>
              <w:t>Catalyst A</w:t>
            </w:r>
          </w:p>
        </w:tc>
        <w:tc>
          <w:tcPr>
            <w:tcW w:w="1370" w:type="dxa"/>
            <w:vAlign w:val="center"/>
          </w:tcPr>
          <w:p w14:paraId="21FB5808" w14:textId="77777777" w:rsidR="00405EF1" w:rsidRPr="004D788B" w:rsidRDefault="00405EF1" w:rsidP="004D788B">
            <w:pPr>
              <w:snapToGrid w:val="0"/>
              <w:spacing w:line="240" w:lineRule="auto"/>
              <w:ind w:right="244"/>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b/>
                <w:color w:val="000000"/>
                <w:sz w:val="20"/>
                <w:lang w:val="en-US"/>
              </w:rPr>
            </w:pPr>
            <w:r w:rsidRPr="004D788B">
              <w:rPr>
                <w:rFonts w:asciiTheme="minorHAnsi" w:eastAsia="MS PGothic" w:hAnsiTheme="minorHAnsi"/>
                <w:b/>
                <w:color w:val="000000"/>
                <w:sz w:val="20"/>
                <w:lang w:val="en-US"/>
              </w:rPr>
              <w:t>Catalyst B</w:t>
            </w:r>
          </w:p>
        </w:tc>
      </w:tr>
      <w:tr w:rsidR="00405EF1" w:rsidRPr="004D788B" w14:paraId="43411F30" w14:textId="77777777" w:rsidTr="008B3B5E">
        <w:trPr>
          <w:trHeight w:val="266"/>
          <w:jc w:val="center"/>
        </w:trPr>
        <w:tc>
          <w:tcPr>
            <w:cnfStyle w:val="001000000000" w:firstRow="0" w:lastRow="0" w:firstColumn="1" w:lastColumn="0" w:oddVBand="0" w:evenVBand="0" w:oddHBand="0" w:evenHBand="0" w:firstRowFirstColumn="0" w:firstRowLastColumn="0" w:lastRowFirstColumn="0" w:lastRowLastColumn="0"/>
            <w:tcW w:w="2856" w:type="dxa"/>
            <w:vAlign w:val="center"/>
          </w:tcPr>
          <w:p w14:paraId="65ECA3A6" w14:textId="77777777" w:rsidR="00405EF1" w:rsidRPr="004D788B" w:rsidRDefault="00405EF1" w:rsidP="00EF30E9">
            <w:pPr>
              <w:snapToGrid w:val="0"/>
              <w:spacing w:line="240" w:lineRule="auto"/>
              <w:jc w:val="left"/>
              <w:rPr>
                <w:rFonts w:asciiTheme="minorHAnsi" w:eastAsia="MS PGothic" w:hAnsiTheme="minorHAnsi"/>
                <w:color w:val="000000"/>
                <w:sz w:val="20"/>
                <w:lang w:val="en-US"/>
              </w:rPr>
            </w:pPr>
            <w:r w:rsidRPr="004D788B">
              <w:rPr>
                <w:rFonts w:asciiTheme="minorHAnsi" w:eastAsia="MS PGothic" w:hAnsiTheme="minorHAnsi"/>
                <w:color w:val="000000"/>
                <w:sz w:val="20"/>
                <w:lang w:val="en-US"/>
              </w:rPr>
              <w:t>Temperature (°C)</w:t>
            </w:r>
          </w:p>
        </w:tc>
        <w:tc>
          <w:tcPr>
            <w:tcW w:w="989" w:type="dxa"/>
            <w:vAlign w:val="center"/>
          </w:tcPr>
          <w:p w14:paraId="424F16C2" w14:textId="77777777" w:rsidR="00405EF1" w:rsidRPr="004D788B" w:rsidRDefault="00405EF1" w:rsidP="004D788B">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789</w:t>
            </w:r>
          </w:p>
        </w:tc>
        <w:tc>
          <w:tcPr>
            <w:tcW w:w="1220" w:type="dxa"/>
            <w:vAlign w:val="center"/>
          </w:tcPr>
          <w:p w14:paraId="6F28E930" w14:textId="77777777" w:rsidR="00405EF1" w:rsidRPr="004D788B" w:rsidRDefault="00405EF1" w:rsidP="004D788B">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770</w:t>
            </w:r>
          </w:p>
        </w:tc>
        <w:tc>
          <w:tcPr>
            <w:tcW w:w="1370" w:type="dxa"/>
            <w:vAlign w:val="center"/>
          </w:tcPr>
          <w:p w14:paraId="0F86D90A" w14:textId="77777777" w:rsidR="00405EF1" w:rsidRPr="004D788B" w:rsidRDefault="00405EF1" w:rsidP="004D788B">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775</w:t>
            </w:r>
          </w:p>
        </w:tc>
      </w:tr>
      <w:tr w:rsidR="00405EF1" w:rsidRPr="004D788B" w14:paraId="1C958630" w14:textId="77777777" w:rsidTr="008B3B5E">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856" w:type="dxa"/>
            <w:vAlign w:val="center"/>
          </w:tcPr>
          <w:p w14:paraId="34564403" w14:textId="77777777" w:rsidR="00405EF1" w:rsidRPr="004D788B" w:rsidRDefault="00405EF1" w:rsidP="00EF30E9">
            <w:pPr>
              <w:snapToGrid w:val="0"/>
              <w:spacing w:line="240" w:lineRule="auto"/>
              <w:jc w:val="left"/>
              <w:rPr>
                <w:rFonts w:asciiTheme="minorHAnsi" w:eastAsia="MS PGothic" w:hAnsiTheme="minorHAnsi"/>
                <w:color w:val="000000"/>
                <w:sz w:val="20"/>
                <w:lang w:val="en-US"/>
              </w:rPr>
            </w:pPr>
            <w:r w:rsidRPr="004D788B">
              <w:rPr>
                <w:rFonts w:asciiTheme="minorHAnsi" w:eastAsia="MS PGothic" w:hAnsiTheme="minorHAnsi"/>
                <w:color w:val="000000"/>
                <w:sz w:val="20"/>
                <w:lang w:val="en-US"/>
              </w:rPr>
              <w:t xml:space="preserve">Gas yield </w:t>
            </w:r>
            <w:r w:rsidR="00EF30E9" w:rsidRPr="004D788B">
              <w:rPr>
                <w:rFonts w:asciiTheme="minorHAnsi" w:eastAsia="MS PGothic" w:hAnsiTheme="minorHAnsi"/>
                <w:color w:val="000000"/>
                <w:sz w:val="20"/>
                <w:lang w:val="en-US"/>
              </w:rPr>
              <w:t>(Nm</w:t>
            </w:r>
            <w:r w:rsidR="00EF30E9" w:rsidRPr="004D788B">
              <w:rPr>
                <w:rFonts w:asciiTheme="minorHAnsi" w:eastAsia="MS PGothic" w:hAnsiTheme="minorHAnsi"/>
                <w:color w:val="000000"/>
                <w:sz w:val="20"/>
                <w:vertAlign w:val="superscript"/>
                <w:lang w:val="en-US"/>
              </w:rPr>
              <w:t>3</w:t>
            </w:r>
            <w:r w:rsidR="00EF30E9" w:rsidRPr="004D788B">
              <w:rPr>
                <w:rFonts w:asciiTheme="minorHAnsi" w:eastAsia="MS PGothic" w:hAnsiTheme="minorHAnsi"/>
                <w:color w:val="000000"/>
                <w:sz w:val="20"/>
                <w:lang w:val="en-US"/>
              </w:rPr>
              <w:t xml:space="preserve"> dryN</w:t>
            </w:r>
            <w:r w:rsidR="00EF30E9" w:rsidRPr="004D788B">
              <w:rPr>
                <w:rFonts w:asciiTheme="minorHAnsi" w:eastAsia="MS PGothic" w:hAnsiTheme="minorHAnsi"/>
                <w:color w:val="000000"/>
                <w:sz w:val="20"/>
                <w:vertAlign w:val="subscript"/>
                <w:lang w:val="en-US"/>
              </w:rPr>
              <w:t>2</w:t>
            </w:r>
            <w:r w:rsidR="00EF30E9" w:rsidRPr="004D788B">
              <w:rPr>
                <w:rFonts w:asciiTheme="minorHAnsi" w:eastAsia="MS PGothic" w:hAnsiTheme="minorHAnsi"/>
                <w:color w:val="000000"/>
                <w:sz w:val="20"/>
                <w:lang w:val="en-US"/>
              </w:rPr>
              <w:t>free</w:t>
            </w:r>
            <w:r w:rsidRPr="004D788B">
              <w:rPr>
                <w:rFonts w:asciiTheme="minorHAnsi" w:eastAsia="MS PGothic" w:hAnsiTheme="minorHAnsi"/>
                <w:color w:val="000000"/>
                <w:sz w:val="20"/>
                <w:lang w:val="en-US"/>
              </w:rPr>
              <w:t>/</w:t>
            </w:r>
            <w:proofErr w:type="spellStart"/>
            <w:r w:rsidRPr="004D788B">
              <w:rPr>
                <w:rFonts w:asciiTheme="minorHAnsi" w:eastAsia="MS PGothic" w:hAnsiTheme="minorHAnsi"/>
                <w:color w:val="000000"/>
                <w:sz w:val="20"/>
                <w:lang w:val="en-US"/>
              </w:rPr>
              <w:t>kg</w:t>
            </w:r>
            <w:r w:rsidRPr="004D788B">
              <w:rPr>
                <w:rFonts w:asciiTheme="minorHAnsi" w:eastAsia="MS PGothic" w:hAnsiTheme="minorHAnsi"/>
                <w:color w:val="000000"/>
                <w:sz w:val="20"/>
                <w:vertAlign w:val="subscript"/>
                <w:lang w:val="en-US"/>
              </w:rPr>
              <w:t>bio</w:t>
            </w:r>
            <w:proofErr w:type="spellEnd"/>
            <w:r w:rsidR="00EF30E9" w:rsidRPr="004D788B">
              <w:rPr>
                <w:rFonts w:asciiTheme="minorHAnsi" w:eastAsia="MS PGothic" w:hAnsiTheme="minorHAnsi"/>
                <w:color w:val="000000"/>
                <w:sz w:val="20"/>
                <w:lang w:val="en-US"/>
              </w:rPr>
              <w:t>)</w:t>
            </w:r>
          </w:p>
        </w:tc>
        <w:tc>
          <w:tcPr>
            <w:tcW w:w="989" w:type="dxa"/>
            <w:vAlign w:val="center"/>
          </w:tcPr>
          <w:p w14:paraId="6C7BFD2E" w14:textId="77777777" w:rsidR="00405EF1" w:rsidRPr="004D788B" w:rsidRDefault="00405EF1" w:rsidP="004D788B">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1.13</w:t>
            </w:r>
          </w:p>
        </w:tc>
        <w:tc>
          <w:tcPr>
            <w:tcW w:w="1220" w:type="dxa"/>
            <w:vAlign w:val="center"/>
          </w:tcPr>
          <w:p w14:paraId="6BACC299" w14:textId="77777777" w:rsidR="00405EF1" w:rsidRPr="004D788B" w:rsidRDefault="00405EF1" w:rsidP="004D788B">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1.45</w:t>
            </w:r>
          </w:p>
        </w:tc>
        <w:tc>
          <w:tcPr>
            <w:tcW w:w="1370" w:type="dxa"/>
            <w:vAlign w:val="center"/>
          </w:tcPr>
          <w:p w14:paraId="5DB24F35" w14:textId="77777777" w:rsidR="00405EF1" w:rsidRPr="004D788B" w:rsidRDefault="00405EF1" w:rsidP="004D788B">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1.66</w:t>
            </w:r>
          </w:p>
        </w:tc>
      </w:tr>
      <w:tr w:rsidR="00405EF1" w:rsidRPr="004D788B" w14:paraId="73CF8B1E" w14:textId="77777777" w:rsidTr="008B3B5E">
        <w:trPr>
          <w:trHeight w:val="288"/>
          <w:jc w:val="center"/>
        </w:trPr>
        <w:tc>
          <w:tcPr>
            <w:cnfStyle w:val="001000000000" w:firstRow="0" w:lastRow="0" w:firstColumn="1" w:lastColumn="0" w:oddVBand="0" w:evenVBand="0" w:oddHBand="0" w:evenHBand="0" w:firstRowFirstColumn="0" w:firstRowLastColumn="0" w:lastRowFirstColumn="0" w:lastRowLastColumn="0"/>
            <w:tcW w:w="2856" w:type="dxa"/>
            <w:vAlign w:val="center"/>
          </w:tcPr>
          <w:p w14:paraId="2F49A26D" w14:textId="77777777" w:rsidR="00405EF1" w:rsidRPr="004D788B" w:rsidRDefault="00405EF1" w:rsidP="00EF30E9">
            <w:pPr>
              <w:snapToGrid w:val="0"/>
              <w:spacing w:line="240" w:lineRule="auto"/>
              <w:jc w:val="left"/>
              <w:rPr>
                <w:rFonts w:asciiTheme="minorHAnsi" w:eastAsia="MS PGothic" w:hAnsiTheme="minorHAnsi"/>
                <w:color w:val="000000"/>
                <w:sz w:val="20"/>
                <w:lang w:val="en-US"/>
              </w:rPr>
            </w:pPr>
            <w:r w:rsidRPr="004D788B">
              <w:rPr>
                <w:rFonts w:asciiTheme="minorHAnsi" w:eastAsia="MS PGothic" w:hAnsiTheme="minorHAnsi"/>
                <w:color w:val="000000"/>
                <w:sz w:val="20"/>
                <w:lang w:val="en-US"/>
              </w:rPr>
              <w:t>Water conversion (%)</w:t>
            </w:r>
          </w:p>
        </w:tc>
        <w:tc>
          <w:tcPr>
            <w:tcW w:w="989" w:type="dxa"/>
            <w:vAlign w:val="center"/>
          </w:tcPr>
          <w:p w14:paraId="36E8F1E9" w14:textId="77777777" w:rsidR="00405EF1" w:rsidRPr="004D788B" w:rsidRDefault="00405EF1" w:rsidP="004D788B">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24.25</w:t>
            </w:r>
          </w:p>
        </w:tc>
        <w:tc>
          <w:tcPr>
            <w:tcW w:w="1220" w:type="dxa"/>
            <w:vAlign w:val="center"/>
          </w:tcPr>
          <w:p w14:paraId="219547F8" w14:textId="77777777" w:rsidR="00405EF1" w:rsidRPr="004D788B" w:rsidRDefault="00405EF1" w:rsidP="004D788B">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36.13</w:t>
            </w:r>
          </w:p>
        </w:tc>
        <w:tc>
          <w:tcPr>
            <w:tcW w:w="1370" w:type="dxa"/>
            <w:vAlign w:val="center"/>
          </w:tcPr>
          <w:p w14:paraId="76F6C424" w14:textId="77777777" w:rsidR="00405EF1" w:rsidRPr="004D788B" w:rsidRDefault="00405EF1" w:rsidP="004D788B">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53.65</w:t>
            </w:r>
          </w:p>
        </w:tc>
      </w:tr>
      <w:tr w:rsidR="00405EF1" w:rsidRPr="004D788B" w14:paraId="0B62C054" w14:textId="77777777" w:rsidTr="008B3B5E">
        <w:trPr>
          <w:cnfStyle w:val="000000100000" w:firstRow="0" w:lastRow="0" w:firstColumn="0" w:lastColumn="0" w:oddVBand="0" w:evenVBand="0" w:oddHBand="1" w:evenHBand="0" w:firstRowFirstColumn="0" w:firstRowLastColumn="0" w:lastRowFirstColumn="0" w:lastRowLastColumn="0"/>
          <w:trHeight w:val="96"/>
          <w:jc w:val="center"/>
        </w:trPr>
        <w:tc>
          <w:tcPr>
            <w:cnfStyle w:val="001000000000" w:firstRow="0" w:lastRow="0" w:firstColumn="1" w:lastColumn="0" w:oddVBand="0" w:evenVBand="0" w:oddHBand="0" w:evenHBand="0" w:firstRowFirstColumn="0" w:firstRowLastColumn="0" w:lastRowFirstColumn="0" w:lastRowLastColumn="0"/>
            <w:tcW w:w="2856" w:type="dxa"/>
            <w:vAlign w:val="center"/>
          </w:tcPr>
          <w:p w14:paraId="7C18E96B" w14:textId="77777777" w:rsidR="00405EF1" w:rsidRPr="004D788B" w:rsidRDefault="00405EF1" w:rsidP="00EF30E9">
            <w:pPr>
              <w:snapToGrid w:val="0"/>
              <w:spacing w:line="240" w:lineRule="auto"/>
              <w:jc w:val="left"/>
              <w:rPr>
                <w:rFonts w:asciiTheme="minorHAnsi" w:eastAsia="MS PGothic" w:hAnsiTheme="minorHAnsi"/>
                <w:color w:val="000000"/>
                <w:sz w:val="20"/>
                <w:lang w:val="en-US"/>
              </w:rPr>
            </w:pPr>
            <w:r w:rsidRPr="004D788B">
              <w:rPr>
                <w:rFonts w:asciiTheme="minorHAnsi" w:eastAsia="MS PGothic" w:hAnsiTheme="minorHAnsi"/>
                <w:color w:val="000000"/>
                <w:sz w:val="20"/>
                <w:lang w:val="en-US"/>
              </w:rPr>
              <w:t>Tar</w:t>
            </w:r>
            <w:r w:rsidR="00EF30E9" w:rsidRPr="004D788B">
              <w:rPr>
                <w:rFonts w:asciiTheme="minorHAnsi" w:eastAsia="MS PGothic" w:hAnsiTheme="minorHAnsi"/>
                <w:color w:val="000000"/>
                <w:sz w:val="20"/>
                <w:lang w:val="en-US"/>
              </w:rPr>
              <w:t xml:space="preserve"> (</w:t>
            </w:r>
            <w:bookmarkStart w:id="3" w:name="_Hlk534992907"/>
            <w:r w:rsidR="00EF30E9" w:rsidRPr="004D788B">
              <w:rPr>
                <w:rFonts w:asciiTheme="minorHAnsi" w:eastAsia="MS PGothic" w:hAnsiTheme="minorHAnsi"/>
                <w:color w:val="000000"/>
                <w:sz w:val="20"/>
                <w:lang w:val="en-US"/>
              </w:rPr>
              <w:t>g/Nm</w:t>
            </w:r>
            <w:r w:rsidR="00EF30E9" w:rsidRPr="004D788B">
              <w:rPr>
                <w:rFonts w:asciiTheme="minorHAnsi" w:eastAsia="MS PGothic" w:hAnsiTheme="minorHAnsi"/>
                <w:color w:val="000000"/>
                <w:sz w:val="20"/>
                <w:vertAlign w:val="superscript"/>
                <w:lang w:val="en-US"/>
              </w:rPr>
              <w:t>3</w:t>
            </w:r>
            <w:r w:rsidR="00EF30E9" w:rsidRPr="004D788B">
              <w:rPr>
                <w:rFonts w:asciiTheme="minorHAnsi" w:eastAsia="MS PGothic" w:hAnsiTheme="minorHAnsi"/>
                <w:color w:val="000000"/>
                <w:sz w:val="20"/>
                <w:lang w:val="en-US"/>
              </w:rPr>
              <w:t xml:space="preserve"> </w:t>
            </w:r>
            <w:bookmarkEnd w:id="3"/>
            <w:r w:rsidR="00EF30E9" w:rsidRPr="004D788B">
              <w:rPr>
                <w:rFonts w:asciiTheme="minorHAnsi" w:eastAsia="MS PGothic" w:hAnsiTheme="minorHAnsi"/>
                <w:color w:val="000000"/>
                <w:sz w:val="20"/>
                <w:lang w:val="en-US"/>
              </w:rPr>
              <w:t>dry</w:t>
            </w:r>
            <w:r w:rsidRPr="004D788B">
              <w:rPr>
                <w:rFonts w:asciiTheme="minorHAnsi" w:eastAsia="MS PGothic" w:hAnsiTheme="minorHAnsi"/>
                <w:color w:val="000000"/>
                <w:sz w:val="20"/>
                <w:lang w:val="en-US"/>
              </w:rPr>
              <w:t>N</w:t>
            </w:r>
            <w:r w:rsidRPr="004D788B">
              <w:rPr>
                <w:rFonts w:asciiTheme="minorHAnsi" w:eastAsia="MS PGothic" w:hAnsiTheme="minorHAnsi"/>
                <w:color w:val="000000"/>
                <w:sz w:val="20"/>
                <w:vertAlign w:val="subscript"/>
                <w:lang w:val="en-US"/>
              </w:rPr>
              <w:t>2</w:t>
            </w:r>
            <w:r w:rsidRPr="004D788B">
              <w:rPr>
                <w:rFonts w:asciiTheme="minorHAnsi" w:eastAsia="MS PGothic" w:hAnsiTheme="minorHAnsi"/>
                <w:color w:val="000000"/>
                <w:sz w:val="20"/>
                <w:lang w:val="en-US"/>
              </w:rPr>
              <w:t>free)</w:t>
            </w:r>
          </w:p>
        </w:tc>
        <w:tc>
          <w:tcPr>
            <w:tcW w:w="989" w:type="dxa"/>
            <w:vAlign w:val="center"/>
          </w:tcPr>
          <w:p w14:paraId="62BFA0E2" w14:textId="77777777" w:rsidR="00405EF1" w:rsidRPr="004D788B" w:rsidRDefault="00405EF1" w:rsidP="004D788B">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3.28</w:t>
            </w:r>
          </w:p>
        </w:tc>
        <w:tc>
          <w:tcPr>
            <w:tcW w:w="1220" w:type="dxa"/>
            <w:vAlign w:val="center"/>
          </w:tcPr>
          <w:p w14:paraId="6C8BF768" w14:textId="77777777" w:rsidR="00405EF1" w:rsidRPr="004D788B" w:rsidRDefault="00405EF1" w:rsidP="004D788B">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2.75</w:t>
            </w:r>
          </w:p>
        </w:tc>
        <w:tc>
          <w:tcPr>
            <w:tcW w:w="1370" w:type="dxa"/>
            <w:vAlign w:val="center"/>
          </w:tcPr>
          <w:p w14:paraId="509F53E8" w14:textId="77777777" w:rsidR="00405EF1" w:rsidRPr="004D788B" w:rsidRDefault="00405EF1" w:rsidP="004D788B">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0.36</w:t>
            </w:r>
          </w:p>
        </w:tc>
      </w:tr>
      <w:tr w:rsidR="00405EF1" w:rsidRPr="004D788B" w14:paraId="31107CB1" w14:textId="77777777" w:rsidTr="008B3B5E">
        <w:trPr>
          <w:trHeight w:val="173"/>
          <w:jc w:val="center"/>
        </w:trPr>
        <w:tc>
          <w:tcPr>
            <w:cnfStyle w:val="001000000000" w:firstRow="0" w:lastRow="0" w:firstColumn="1" w:lastColumn="0" w:oddVBand="0" w:evenVBand="0" w:oddHBand="0" w:evenHBand="0" w:firstRowFirstColumn="0" w:firstRowLastColumn="0" w:lastRowFirstColumn="0" w:lastRowLastColumn="0"/>
            <w:tcW w:w="2856" w:type="dxa"/>
            <w:vAlign w:val="center"/>
          </w:tcPr>
          <w:p w14:paraId="66791035" w14:textId="77777777" w:rsidR="00405EF1" w:rsidRPr="004D788B" w:rsidRDefault="00405EF1" w:rsidP="00EF30E9">
            <w:pPr>
              <w:snapToGrid w:val="0"/>
              <w:spacing w:line="240" w:lineRule="auto"/>
              <w:jc w:val="left"/>
              <w:rPr>
                <w:rFonts w:asciiTheme="minorHAnsi" w:eastAsia="MS PGothic" w:hAnsiTheme="minorHAnsi"/>
                <w:color w:val="000000"/>
                <w:sz w:val="20"/>
                <w:lang w:val="en-US"/>
              </w:rPr>
            </w:pPr>
            <w:r w:rsidRPr="004D788B">
              <w:rPr>
                <w:rFonts w:asciiTheme="minorHAnsi" w:eastAsia="MS PGothic" w:hAnsiTheme="minorHAnsi"/>
                <w:color w:val="000000"/>
                <w:sz w:val="20"/>
                <w:lang w:val="en-US"/>
              </w:rPr>
              <w:t>GHSV (h</w:t>
            </w:r>
            <w:r w:rsidRPr="004D788B">
              <w:rPr>
                <w:rFonts w:asciiTheme="minorHAnsi" w:eastAsia="MS PGothic" w:hAnsiTheme="minorHAnsi"/>
                <w:color w:val="000000"/>
                <w:sz w:val="20"/>
                <w:vertAlign w:val="superscript"/>
                <w:lang w:val="en-US"/>
              </w:rPr>
              <w:t>-1</w:t>
            </w:r>
            <w:r w:rsidRPr="004D788B">
              <w:rPr>
                <w:rFonts w:asciiTheme="minorHAnsi" w:eastAsia="MS PGothic" w:hAnsiTheme="minorHAnsi"/>
                <w:color w:val="000000"/>
                <w:sz w:val="20"/>
                <w:lang w:val="en-US"/>
              </w:rPr>
              <w:t>)</w:t>
            </w:r>
          </w:p>
        </w:tc>
        <w:tc>
          <w:tcPr>
            <w:tcW w:w="989" w:type="dxa"/>
            <w:vAlign w:val="center"/>
          </w:tcPr>
          <w:p w14:paraId="4D6FBC36" w14:textId="77777777" w:rsidR="00405EF1" w:rsidRPr="004D788B" w:rsidRDefault="00405EF1" w:rsidP="004D788B">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w:t>
            </w:r>
          </w:p>
        </w:tc>
        <w:tc>
          <w:tcPr>
            <w:tcW w:w="1220" w:type="dxa"/>
            <w:vAlign w:val="center"/>
          </w:tcPr>
          <w:p w14:paraId="5294403A" w14:textId="77777777" w:rsidR="00405EF1" w:rsidRPr="004D788B" w:rsidRDefault="00405EF1" w:rsidP="004D788B">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4211</w:t>
            </w:r>
          </w:p>
        </w:tc>
        <w:tc>
          <w:tcPr>
            <w:tcW w:w="1370" w:type="dxa"/>
            <w:vAlign w:val="center"/>
          </w:tcPr>
          <w:p w14:paraId="1C70DE65" w14:textId="77777777" w:rsidR="00405EF1" w:rsidRPr="004D788B" w:rsidRDefault="00405EF1" w:rsidP="004D788B">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5729</w:t>
            </w:r>
          </w:p>
        </w:tc>
      </w:tr>
      <w:tr w:rsidR="00405EF1" w:rsidRPr="004D788B" w14:paraId="2FD45129" w14:textId="77777777" w:rsidTr="008B3B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56" w:type="dxa"/>
            <w:vAlign w:val="center"/>
          </w:tcPr>
          <w:p w14:paraId="608C6E63" w14:textId="77777777" w:rsidR="00405EF1" w:rsidRPr="004D788B" w:rsidRDefault="00405EF1" w:rsidP="00EF30E9">
            <w:pPr>
              <w:snapToGrid w:val="0"/>
              <w:spacing w:line="240" w:lineRule="auto"/>
              <w:jc w:val="left"/>
              <w:rPr>
                <w:rFonts w:asciiTheme="minorHAnsi" w:eastAsia="MS PGothic" w:hAnsiTheme="minorHAnsi"/>
                <w:color w:val="000000"/>
                <w:sz w:val="20"/>
                <w:lang w:val="en-US"/>
              </w:rPr>
            </w:pPr>
            <w:r w:rsidRPr="004D788B">
              <w:rPr>
                <w:rFonts w:asciiTheme="minorHAnsi" w:eastAsia="MS PGothic" w:hAnsiTheme="minorHAnsi"/>
                <w:color w:val="000000"/>
                <w:sz w:val="20"/>
                <w:lang w:val="en-US"/>
              </w:rPr>
              <w:t>H</w:t>
            </w:r>
            <w:r w:rsidRPr="004D788B">
              <w:rPr>
                <w:rFonts w:asciiTheme="minorHAnsi" w:eastAsia="MS PGothic" w:hAnsiTheme="minorHAnsi"/>
                <w:color w:val="000000"/>
                <w:sz w:val="20"/>
                <w:vertAlign w:val="subscript"/>
                <w:lang w:val="en-US"/>
              </w:rPr>
              <w:t>2</w:t>
            </w:r>
            <w:r w:rsidR="00EF30E9" w:rsidRPr="004D788B">
              <w:rPr>
                <w:rFonts w:asciiTheme="minorHAnsi" w:eastAsia="MS PGothic" w:hAnsiTheme="minorHAnsi"/>
                <w:color w:val="000000"/>
                <w:sz w:val="20"/>
                <w:lang w:val="en-US"/>
              </w:rPr>
              <w:t xml:space="preserve"> (%vol dryN</w:t>
            </w:r>
            <w:r w:rsidR="00EF30E9" w:rsidRPr="004D788B">
              <w:rPr>
                <w:rFonts w:asciiTheme="minorHAnsi" w:eastAsia="MS PGothic" w:hAnsiTheme="minorHAnsi"/>
                <w:color w:val="000000"/>
                <w:sz w:val="20"/>
                <w:vertAlign w:val="subscript"/>
                <w:lang w:val="en-US"/>
              </w:rPr>
              <w:t>2</w:t>
            </w:r>
            <w:r w:rsidR="00EF30E9" w:rsidRPr="004D788B">
              <w:rPr>
                <w:rFonts w:asciiTheme="minorHAnsi" w:eastAsia="MS PGothic" w:hAnsiTheme="minorHAnsi"/>
                <w:color w:val="000000"/>
                <w:sz w:val="20"/>
                <w:lang w:val="en-US"/>
              </w:rPr>
              <w:t>free)</w:t>
            </w:r>
          </w:p>
        </w:tc>
        <w:tc>
          <w:tcPr>
            <w:tcW w:w="989" w:type="dxa"/>
            <w:vAlign w:val="center"/>
          </w:tcPr>
          <w:p w14:paraId="0673AEE0" w14:textId="77777777" w:rsidR="00405EF1" w:rsidRPr="004D788B" w:rsidRDefault="00405EF1" w:rsidP="004D788B">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40.65</w:t>
            </w:r>
          </w:p>
        </w:tc>
        <w:tc>
          <w:tcPr>
            <w:tcW w:w="1220" w:type="dxa"/>
            <w:vAlign w:val="center"/>
          </w:tcPr>
          <w:p w14:paraId="1F0871DD" w14:textId="77777777" w:rsidR="00405EF1" w:rsidRPr="004D788B" w:rsidRDefault="00405EF1" w:rsidP="004D788B">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55.34</w:t>
            </w:r>
          </w:p>
        </w:tc>
        <w:tc>
          <w:tcPr>
            <w:tcW w:w="1370" w:type="dxa"/>
            <w:vAlign w:val="center"/>
          </w:tcPr>
          <w:p w14:paraId="2204DE63" w14:textId="77777777" w:rsidR="00405EF1" w:rsidRPr="004D788B" w:rsidRDefault="00405EF1" w:rsidP="004D788B">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54.04</w:t>
            </w:r>
          </w:p>
        </w:tc>
      </w:tr>
      <w:tr w:rsidR="00405EF1" w:rsidRPr="004D788B" w14:paraId="197BC248" w14:textId="77777777" w:rsidTr="008B3B5E">
        <w:trPr>
          <w:jc w:val="center"/>
        </w:trPr>
        <w:tc>
          <w:tcPr>
            <w:cnfStyle w:val="001000000000" w:firstRow="0" w:lastRow="0" w:firstColumn="1" w:lastColumn="0" w:oddVBand="0" w:evenVBand="0" w:oddHBand="0" w:evenHBand="0" w:firstRowFirstColumn="0" w:firstRowLastColumn="0" w:lastRowFirstColumn="0" w:lastRowLastColumn="0"/>
            <w:tcW w:w="2856" w:type="dxa"/>
            <w:vAlign w:val="center"/>
          </w:tcPr>
          <w:p w14:paraId="7F3A5986" w14:textId="77777777" w:rsidR="00405EF1" w:rsidRPr="004D788B" w:rsidRDefault="00405EF1" w:rsidP="00EF30E9">
            <w:pPr>
              <w:snapToGrid w:val="0"/>
              <w:spacing w:line="240" w:lineRule="auto"/>
              <w:jc w:val="left"/>
              <w:rPr>
                <w:rFonts w:asciiTheme="minorHAnsi" w:eastAsia="MS PGothic" w:hAnsiTheme="minorHAnsi"/>
                <w:color w:val="000000"/>
                <w:sz w:val="20"/>
                <w:lang w:val="en-US"/>
              </w:rPr>
            </w:pPr>
            <w:r w:rsidRPr="004D788B">
              <w:rPr>
                <w:rFonts w:asciiTheme="minorHAnsi" w:eastAsia="MS PGothic" w:hAnsiTheme="minorHAnsi"/>
                <w:color w:val="000000"/>
                <w:sz w:val="20"/>
                <w:lang w:val="en-US"/>
              </w:rPr>
              <w:t>CH</w:t>
            </w:r>
            <w:r w:rsidRPr="004D788B">
              <w:rPr>
                <w:rFonts w:asciiTheme="minorHAnsi" w:eastAsia="MS PGothic" w:hAnsiTheme="minorHAnsi"/>
                <w:color w:val="000000"/>
                <w:sz w:val="20"/>
                <w:vertAlign w:val="subscript"/>
                <w:lang w:val="en-US"/>
              </w:rPr>
              <w:t>4</w:t>
            </w:r>
            <w:r w:rsidR="00EF30E9" w:rsidRPr="004D788B">
              <w:rPr>
                <w:rFonts w:asciiTheme="minorHAnsi" w:eastAsia="MS PGothic" w:hAnsiTheme="minorHAnsi"/>
                <w:color w:val="000000"/>
                <w:sz w:val="20"/>
                <w:lang w:val="en-US"/>
              </w:rPr>
              <w:t xml:space="preserve"> (%vol dryN</w:t>
            </w:r>
            <w:r w:rsidR="00EF30E9" w:rsidRPr="004D788B">
              <w:rPr>
                <w:rFonts w:asciiTheme="minorHAnsi" w:eastAsia="MS PGothic" w:hAnsiTheme="minorHAnsi"/>
                <w:color w:val="000000"/>
                <w:sz w:val="20"/>
                <w:vertAlign w:val="subscript"/>
                <w:lang w:val="en-US"/>
              </w:rPr>
              <w:t>2</w:t>
            </w:r>
            <w:r w:rsidR="00EF30E9" w:rsidRPr="004D788B">
              <w:rPr>
                <w:rFonts w:asciiTheme="minorHAnsi" w:eastAsia="MS PGothic" w:hAnsiTheme="minorHAnsi"/>
                <w:color w:val="000000"/>
                <w:sz w:val="20"/>
                <w:lang w:val="en-US"/>
              </w:rPr>
              <w:t>free)</w:t>
            </w:r>
          </w:p>
        </w:tc>
        <w:tc>
          <w:tcPr>
            <w:tcW w:w="989" w:type="dxa"/>
            <w:vAlign w:val="center"/>
          </w:tcPr>
          <w:p w14:paraId="7C895C64" w14:textId="77777777" w:rsidR="00405EF1" w:rsidRPr="004D788B" w:rsidRDefault="00405EF1" w:rsidP="004D788B">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9.03</w:t>
            </w:r>
          </w:p>
        </w:tc>
        <w:tc>
          <w:tcPr>
            <w:tcW w:w="1220" w:type="dxa"/>
            <w:vAlign w:val="center"/>
          </w:tcPr>
          <w:p w14:paraId="3CAA6C21" w14:textId="77777777" w:rsidR="00405EF1" w:rsidRPr="004D788B" w:rsidRDefault="00405EF1" w:rsidP="004D788B">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2.13</w:t>
            </w:r>
          </w:p>
        </w:tc>
        <w:tc>
          <w:tcPr>
            <w:tcW w:w="1370" w:type="dxa"/>
            <w:vAlign w:val="center"/>
          </w:tcPr>
          <w:p w14:paraId="7102F4F1" w14:textId="77777777" w:rsidR="00405EF1" w:rsidRPr="004D788B" w:rsidRDefault="00EF30E9" w:rsidP="004D788B">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auto"/>
                <w:sz w:val="20"/>
                <w:lang w:val="en-US"/>
              </w:rPr>
            </w:pPr>
            <w:r w:rsidRPr="004D788B">
              <w:rPr>
                <w:rFonts w:asciiTheme="minorHAnsi" w:eastAsia="MS PGothic" w:hAnsiTheme="minorHAnsi"/>
                <w:color w:val="auto"/>
                <w:sz w:val="20"/>
                <w:lang w:val="en-US"/>
              </w:rPr>
              <w:t>1.20</w:t>
            </w:r>
          </w:p>
        </w:tc>
      </w:tr>
    </w:tbl>
    <w:p w14:paraId="3BD8FA08" w14:textId="77777777" w:rsidR="000E6AA0" w:rsidRPr="008D0BEB" w:rsidRDefault="000E6AA0" w:rsidP="004D788B">
      <w:pPr>
        <w:snapToGrid w:val="0"/>
        <w:spacing w:before="120"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Results reported in </w:t>
      </w:r>
      <w:r>
        <w:rPr>
          <w:rFonts w:asciiTheme="minorHAnsi" w:eastAsia="MS PGothic" w:hAnsiTheme="minorHAnsi"/>
          <w:color w:val="000000"/>
          <w:sz w:val="22"/>
          <w:szCs w:val="22"/>
        </w:rPr>
        <w:fldChar w:fldCharType="begin"/>
      </w:r>
      <w:r>
        <w:rPr>
          <w:rFonts w:asciiTheme="minorHAnsi" w:eastAsia="MS PGothic" w:hAnsiTheme="minorHAnsi"/>
          <w:color w:val="000000"/>
          <w:sz w:val="22"/>
          <w:szCs w:val="22"/>
        </w:rPr>
        <w:instrText xml:space="preserve"> REF _Ref534975393 \h </w:instrText>
      </w:r>
      <w:r>
        <w:rPr>
          <w:rFonts w:asciiTheme="minorHAnsi" w:eastAsia="MS PGothic" w:hAnsiTheme="minorHAnsi"/>
          <w:color w:val="000000"/>
          <w:sz w:val="22"/>
          <w:szCs w:val="22"/>
        </w:rPr>
      </w:r>
      <w:r>
        <w:rPr>
          <w:rFonts w:asciiTheme="minorHAnsi" w:eastAsia="MS PGothic" w:hAnsiTheme="minorHAnsi"/>
          <w:color w:val="000000"/>
          <w:sz w:val="22"/>
          <w:szCs w:val="22"/>
        </w:rPr>
        <w:fldChar w:fldCharType="separate"/>
      </w:r>
      <w:r w:rsidRPr="00397CDE">
        <w:rPr>
          <w:rFonts w:asciiTheme="minorHAnsi" w:eastAsia="MS PGothic" w:hAnsiTheme="minorHAnsi"/>
          <w:b/>
          <w:color w:val="000000"/>
          <w:szCs w:val="18"/>
          <w:lang w:val="en-US"/>
        </w:rPr>
        <w:t>Table 1</w:t>
      </w:r>
      <w:r>
        <w:rPr>
          <w:rFonts w:asciiTheme="minorHAnsi" w:eastAsia="MS PGothic" w:hAnsiTheme="minorHAnsi"/>
          <w:color w:val="000000"/>
          <w:sz w:val="22"/>
          <w:szCs w:val="22"/>
        </w:rPr>
        <w:fldChar w:fldCharType="end"/>
      </w:r>
      <w:r>
        <w:rPr>
          <w:rFonts w:asciiTheme="minorHAnsi" w:eastAsia="MS PGothic" w:hAnsiTheme="minorHAnsi"/>
          <w:color w:val="000000"/>
          <w:sz w:val="22"/>
          <w:szCs w:val="22"/>
        </w:rPr>
        <w:t xml:space="preserve"> show that both catalysts lead to an upgrading of the gas quality compared to </w:t>
      </w:r>
      <w:r w:rsidR="00510ED3">
        <w:rPr>
          <w:rFonts w:asciiTheme="minorHAnsi" w:eastAsia="MS PGothic" w:hAnsiTheme="minorHAnsi"/>
          <w:color w:val="000000"/>
          <w:sz w:val="22"/>
          <w:szCs w:val="22"/>
        </w:rPr>
        <w:t xml:space="preserve">that of </w:t>
      </w:r>
      <w:r>
        <w:rPr>
          <w:rFonts w:asciiTheme="minorHAnsi" w:eastAsia="MS PGothic" w:hAnsiTheme="minorHAnsi"/>
          <w:color w:val="000000"/>
          <w:sz w:val="22"/>
          <w:szCs w:val="22"/>
        </w:rPr>
        <w:t>the raw syngas. However, catalyst B</w:t>
      </w:r>
      <w:r w:rsidR="0075363C">
        <w:rPr>
          <w:rFonts w:asciiTheme="minorHAnsi" w:eastAsia="MS PGothic" w:hAnsiTheme="minorHAnsi"/>
          <w:color w:val="000000"/>
          <w:sz w:val="22"/>
          <w:szCs w:val="22"/>
        </w:rPr>
        <w:t xml:space="preserve"> (even though </w:t>
      </w:r>
      <w:r w:rsidR="004A2AC8">
        <w:rPr>
          <w:rFonts w:asciiTheme="minorHAnsi" w:eastAsia="MS PGothic" w:hAnsiTheme="minorHAnsi"/>
          <w:color w:val="000000"/>
          <w:sz w:val="22"/>
          <w:szCs w:val="22"/>
        </w:rPr>
        <w:t>filling only part</w:t>
      </w:r>
      <w:r w:rsidR="00510ED3">
        <w:rPr>
          <w:rFonts w:asciiTheme="minorHAnsi" w:eastAsia="MS PGothic" w:hAnsiTheme="minorHAnsi"/>
          <w:color w:val="000000"/>
          <w:sz w:val="22"/>
          <w:szCs w:val="22"/>
        </w:rPr>
        <w:t>ially</w:t>
      </w:r>
      <w:r w:rsidR="004A2AC8">
        <w:rPr>
          <w:rFonts w:asciiTheme="minorHAnsi" w:eastAsia="MS PGothic" w:hAnsiTheme="minorHAnsi"/>
          <w:color w:val="000000"/>
          <w:sz w:val="22"/>
          <w:szCs w:val="22"/>
        </w:rPr>
        <w:t xml:space="preserve"> the candle cavity</w:t>
      </w:r>
      <w:r w:rsidR="004E3100">
        <w:rPr>
          <w:rFonts w:asciiTheme="minorHAnsi" w:eastAsia="MS PGothic" w:hAnsiTheme="minorHAnsi"/>
          <w:color w:val="000000"/>
          <w:sz w:val="22"/>
          <w:szCs w:val="22"/>
        </w:rPr>
        <w:t>,</w:t>
      </w:r>
      <w:r w:rsidR="004A2AC8">
        <w:rPr>
          <w:rFonts w:asciiTheme="minorHAnsi" w:eastAsia="MS PGothic" w:hAnsiTheme="minorHAnsi"/>
          <w:color w:val="000000"/>
          <w:sz w:val="22"/>
          <w:szCs w:val="22"/>
        </w:rPr>
        <w:t xml:space="preserve"> thus </w:t>
      </w:r>
      <w:r w:rsidR="004E3100">
        <w:rPr>
          <w:rFonts w:asciiTheme="minorHAnsi" w:eastAsia="MS PGothic" w:hAnsiTheme="minorHAnsi"/>
          <w:color w:val="000000"/>
          <w:sz w:val="22"/>
          <w:szCs w:val="22"/>
        </w:rPr>
        <w:t>confined</w:t>
      </w:r>
      <w:r w:rsidR="004A2AC8">
        <w:rPr>
          <w:rFonts w:asciiTheme="minorHAnsi" w:eastAsia="MS PGothic" w:hAnsiTheme="minorHAnsi"/>
          <w:color w:val="000000"/>
          <w:sz w:val="22"/>
          <w:szCs w:val="22"/>
        </w:rPr>
        <w:t xml:space="preserve"> </w:t>
      </w:r>
      <w:r w:rsidR="0075363C">
        <w:rPr>
          <w:rFonts w:asciiTheme="minorHAnsi" w:eastAsia="MS PGothic" w:hAnsiTheme="minorHAnsi"/>
          <w:color w:val="000000"/>
          <w:sz w:val="22"/>
          <w:szCs w:val="22"/>
        </w:rPr>
        <w:t xml:space="preserve">in </w:t>
      </w:r>
      <w:r w:rsidR="004E3100">
        <w:rPr>
          <w:rFonts w:asciiTheme="minorHAnsi" w:eastAsia="MS PGothic" w:hAnsiTheme="minorHAnsi"/>
          <w:color w:val="000000"/>
          <w:sz w:val="22"/>
          <w:szCs w:val="22"/>
        </w:rPr>
        <w:t>a smaller volume</w:t>
      </w:r>
      <w:r w:rsidR="0075363C">
        <w:rPr>
          <w:rFonts w:asciiTheme="minorHAnsi" w:eastAsia="MS PGothic" w:hAnsiTheme="minorHAnsi"/>
          <w:color w:val="000000"/>
          <w:sz w:val="22"/>
          <w:szCs w:val="22"/>
        </w:rPr>
        <w:t>)</w:t>
      </w:r>
      <w:r>
        <w:rPr>
          <w:rFonts w:asciiTheme="minorHAnsi" w:eastAsia="MS PGothic" w:hAnsiTheme="minorHAnsi"/>
          <w:color w:val="000000"/>
          <w:sz w:val="22"/>
          <w:szCs w:val="22"/>
        </w:rPr>
        <w:t xml:space="preserve"> </w:t>
      </w:r>
      <w:r w:rsidR="004E3100">
        <w:rPr>
          <w:rFonts w:asciiTheme="minorHAnsi" w:eastAsia="MS PGothic" w:hAnsiTheme="minorHAnsi"/>
          <w:color w:val="000000"/>
          <w:sz w:val="22"/>
          <w:szCs w:val="22"/>
        </w:rPr>
        <w:t>performed</w:t>
      </w:r>
      <w:r>
        <w:rPr>
          <w:rFonts w:asciiTheme="minorHAnsi" w:eastAsia="MS PGothic" w:hAnsiTheme="minorHAnsi"/>
          <w:color w:val="000000"/>
          <w:sz w:val="22"/>
          <w:szCs w:val="22"/>
        </w:rPr>
        <w:t xml:space="preserve"> much better than catalyst A, </w:t>
      </w:r>
      <w:r w:rsidR="004E3100">
        <w:rPr>
          <w:rFonts w:asciiTheme="minorHAnsi" w:eastAsia="MS PGothic" w:hAnsiTheme="minorHAnsi"/>
          <w:color w:val="000000"/>
          <w:sz w:val="22"/>
          <w:szCs w:val="22"/>
        </w:rPr>
        <w:t>with</w:t>
      </w:r>
      <w:r>
        <w:rPr>
          <w:rFonts w:asciiTheme="minorHAnsi" w:eastAsia="MS PGothic" w:hAnsiTheme="minorHAnsi"/>
          <w:color w:val="000000"/>
          <w:sz w:val="22"/>
          <w:szCs w:val="22"/>
        </w:rPr>
        <w:t xml:space="preserve"> higher gas yield and water conversion. </w:t>
      </w:r>
      <w:r w:rsidR="004E3100">
        <w:rPr>
          <w:rFonts w:asciiTheme="minorHAnsi" w:eastAsia="MS PGothic" w:hAnsiTheme="minorHAnsi"/>
          <w:color w:val="000000"/>
          <w:sz w:val="22"/>
          <w:szCs w:val="22"/>
        </w:rPr>
        <w:t>In fact,</w:t>
      </w:r>
      <w:r>
        <w:rPr>
          <w:rFonts w:asciiTheme="minorHAnsi" w:eastAsia="MS PGothic" w:hAnsiTheme="minorHAnsi"/>
          <w:color w:val="000000"/>
          <w:sz w:val="22"/>
          <w:szCs w:val="22"/>
        </w:rPr>
        <w:t xml:space="preserve"> with catalyst A</w:t>
      </w:r>
      <w:r w:rsidR="00170417">
        <w:rPr>
          <w:rFonts w:asciiTheme="minorHAnsi" w:eastAsia="MS PGothic" w:hAnsiTheme="minorHAnsi"/>
          <w:color w:val="000000"/>
          <w:sz w:val="22"/>
          <w:szCs w:val="22"/>
        </w:rPr>
        <w:t>,</w:t>
      </w:r>
      <w:r>
        <w:rPr>
          <w:rFonts w:asciiTheme="minorHAnsi" w:eastAsia="MS PGothic" w:hAnsiTheme="minorHAnsi"/>
          <w:color w:val="000000"/>
          <w:sz w:val="22"/>
          <w:szCs w:val="22"/>
        </w:rPr>
        <w:t xml:space="preserve"> tar is only slightly reduced (16%), while catalyst B brought to almost complete tar conversion (89%)</w:t>
      </w:r>
      <w:r w:rsidR="0003694F">
        <w:rPr>
          <w:rFonts w:asciiTheme="minorHAnsi" w:eastAsia="MS PGothic" w:hAnsiTheme="minorHAnsi"/>
          <w:color w:val="000000"/>
          <w:sz w:val="22"/>
          <w:szCs w:val="22"/>
        </w:rPr>
        <w:t xml:space="preserve"> with a final concentration in the gas lower than 0.5 </w:t>
      </w:r>
      <w:r w:rsidR="0003694F" w:rsidRPr="004D788B">
        <w:rPr>
          <w:rFonts w:asciiTheme="minorHAnsi" w:eastAsia="MS PGothic" w:hAnsiTheme="minorHAnsi"/>
          <w:color w:val="000000"/>
          <w:sz w:val="20"/>
          <w:lang w:val="en-US"/>
        </w:rPr>
        <w:t>g/Nm</w:t>
      </w:r>
      <w:r w:rsidR="0003694F" w:rsidRPr="004D788B">
        <w:rPr>
          <w:rFonts w:asciiTheme="minorHAnsi" w:eastAsia="MS PGothic" w:hAnsiTheme="minorHAnsi"/>
          <w:color w:val="000000"/>
          <w:sz w:val="20"/>
          <w:vertAlign w:val="superscript"/>
          <w:lang w:val="en-US"/>
        </w:rPr>
        <w:t>3</w:t>
      </w:r>
      <w:r w:rsidR="0003694F">
        <w:rPr>
          <w:rFonts w:asciiTheme="minorHAnsi" w:eastAsia="MS PGothic" w:hAnsiTheme="minorHAnsi"/>
          <w:color w:val="000000"/>
          <w:sz w:val="22"/>
          <w:szCs w:val="22"/>
        </w:rPr>
        <w:t xml:space="preserve"> dry and N</w:t>
      </w:r>
      <w:r w:rsidR="0003694F" w:rsidRPr="0003694F">
        <w:rPr>
          <w:rFonts w:asciiTheme="minorHAnsi" w:eastAsia="MS PGothic" w:hAnsiTheme="minorHAnsi"/>
          <w:color w:val="000000"/>
          <w:sz w:val="22"/>
          <w:szCs w:val="22"/>
          <w:vertAlign w:val="subscript"/>
        </w:rPr>
        <w:t>2</w:t>
      </w:r>
      <w:r w:rsidR="0003694F">
        <w:rPr>
          <w:rFonts w:asciiTheme="minorHAnsi" w:eastAsia="MS PGothic" w:hAnsiTheme="minorHAnsi"/>
          <w:color w:val="000000"/>
          <w:sz w:val="22"/>
          <w:szCs w:val="22"/>
        </w:rPr>
        <w:t xml:space="preserve"> free</w:t>
      </w:r>
      <w:r>
        <w:rPr>
          <w:rFonts w:asciiTheme="minorHAnsi" w:eastAsia="MS PGothic" w:hAnsiTheme="minorHAnsi"/>
          <w:color w:val="000000"/>
          <w:sz w:val="22"/>
          <w:szCs w:val="22"/>
        </w:rPr>
        <w:t xml:space="preserve">. </w:t>
      </w:r>
    </w:p>
    <w:p w14:paraId="0DFCCF63"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36ACD192" w14:textId="77777777" w:rsidR="00704BDF" w:rsidRPr="008D0BEB" w:rsidRDefault="0003694F"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i</w:t>
      </w:r>
      <w:r w:rsidR="0075363C">
        <w:rPr>
          <w:rFonts w:asciiTheme="minorHAnsi" w:eastAsia="MS PGothic" w:hAnsiTheme="minorHAnsi"/>
          <w:color w:val="000000"/>
          <w:sz w:val="22"/>
          <w:szCs w:val="22"/>
          <w:lang w:val="en-US"/>
        </w:rPr>
        <w:t>ntegrati</w:t>
      </w:r>
      <w:r>
        <w:rPr>
          <w:rFonts w:asciiTheme="minorHAnsi" w:eastAsia="MS PGothic" w:hAnsiTheme="minorHAnsi"/>
          <w:color w:val="000000"/>
          <w:sz w:val="22"/>
          <w:szCs w:val="22"/>
          <w:lang w:val="en-US"/>
        </w:rPr>
        <w:t>o</w:t>
      </w:r>
      <w:r w:rsidR="0075363C">
        <w:rPr>
          <w:rFonts w:asciiTheme="minorHAnsi" w:eastAsia="MS PGothic" w:hAnsiTheme="minorHAnsi"/>
          <w:color w:val="000000"/>
          <w:sz w:val="22"/>
          <w:szCs w:val="22"/>
          <w:lang w:val="en-US"/>
        </w:rPr>
        <w:t xml:space="preserve">n </w:t>
      </w:r>
      <w:r>
        <w:rPr>
          <w:rFonts w:asciiTheme="minorHAnsi" w:eastAsia="MS PGothic" w:hAnsiTheme="minorHAnsi"/>
          <w:color w:val="000000"/>
          <w:sz w:val="22"/>
          <w:szCs w:val="22"/>
          <w:lang w:val="en-US"/>
        </w:rPr>
        <w:t xml:space="preserve">of </w:t>
      </w:r>
      <w:r w:rsidR="0075363C">
        <w:rPr>
          <w:rFonts w:asciiTheme="minorHAnsi" w:eastAsia="MS PGothic" w:hAnsiTheme="minorHAnsi"/>
          <w:color w:val="000000"/>
          <w:sz w:val="22"/>
          <w:szCs w:val="22"/>
          <w:lang w:val="en-US"/>
        </w:rPr>
        <w:t xml:space="preserve">catalyst pellets in the cavity of a ceramic candle </w:t>
      </w:r>
      <w:r w:rsidR="00A976B8">
        <w:rPr>
          <w:rFonts w:asciiTheme="minorHAnsi" w:eastAsia="MS PGothic" w:hAnsiTheme="minorHAnsi"/>
          <w:color w:val="000000"/>
          <w:sz w:val="22"/>
          <w:szCs w:val="22"/>
          <w:lang w:val="en-US"/>
        </w:rPr>
        <w:t xml:space="preserve">placed </w:t>
      </w:r>
      <w:r w:rsidR="0075363C">
        <w:rPr>
          <w:rFonts w:asciiTheme="minorHAnsi" w:eastAsia="MS PGothic" w:hAnsiTheme="minorHAnsi"/>
          <w:color w:val="000000"/>
          <w:sz w:val="22"/>
          <w:szCs w:val="22"/>
          <w:lang w:val="en-US"/>
        </w:rPr>
        <w:t xml:space="preserve">in the freeboard of a fluidized bed gasifier can be an effective solution for </w:t>
      </w:r>
      <w:r w:rsidR="0029556C">
        <w:rPr>
          <w:rFonts w:asciiTheme="minorHAnsi" w:eastAsia="MS PGothic" w:hAnsiTheme="minorHAnsi"/>
          <w:color w:val="000000"/>
          <w:sz w:val="22"/>
          <w:szCs w:val="22"/>
          <w:lang w:val="en-US"/>
        </w:rPr>
        <w:t>syn</w:t>
      </w:r>
      <w:r w:rsidR="0075363C">
        <w:rPr>
          <w:rFonts w:asciiTheme="minorHAnsi" w:eastAsia="MS PGothic" w:hAnsiTheme="minorHAnsi"/>
          <w:color w:val="000000"/>
          <w:sz w:val="22"/>
          <w:szCs w:val="22"/>
          <w:lang w:val="en-US"/>
        </w:rPr>
        <w:t xml:space="preserve">gas upgrading. </w:t>
      </w:r>
      <w:r w:rsidR="000139CB">
        <w:rPr>
          <w:rFonts w:asciiTheme="minorHAnsi" w:eastAsia="MS PGothic" w:hAnsiTheme="minorHAnsi"/>
          <w:color w:val="000000"/>
          <w:sz w:val="22"/>
          <w:szCs w:val="22"/>
          <w:lang w:val="en-US"/>
        </w:rPr>
        <w:t>In particular c</w:t>
      </w:r>
      <w:r w:rsidR="0075363C">
        <w:rPr>
          <w:rFonts w:asciiTheme="minorHAnsi" w:eastAsia="MS PGothic" w:hAnsiTheme="minorHAnsi"/>
          <w:color w:val="000000"/>
          <w:sz w:val="22"/>
          <w:szCs w:val="22"/>
          <w:lang w:val="en-US"/>
        </w:rPr>
        <w:t>atalyst B showed excellent performance in tar reforming, increasing H</w:t>
      </w:r>
      <w:r w:rsidR="0075363C" w:rsidRPr="0029556C">
        <w:rPr>
          <w:rFonts w:asciiTheme="minorHAnsi" w:eastAsia="MS PGothic" w:hAnsiTheme="minorHAnsi"/>
          <w:color w:val="000000"/>
          <w:sz w:val="22"/>
          <w:szCs w:val="22"/>
          <w:vertAlign w:val="subscript"/>
          <w:lang w:val="en-US"/>
        </w:rPr>
        <w:t>2</w:t>
      </w:r>
      <w:r w:rsidR="0029556C">
        <w:rPr>
          <w:rFonts w:asciiTheme="minorHAnsi" w:eastAsia="MS PGothic" w:hAnsiTheme="minorHAnsi"/>
          <w:color w:val="000000"/>
          <w:sz w:val="22"/>
          <w:szCs w:val="22"/>
          <w:lang w:val="en-US"/>
        </w:rPr>
        <w:t xml:space="preserve">O conversion, </w:t>
      </w:r>
      <w:r w:rsidR="0075363C">
        <w:rPr>
          <w:rFonts w:asciiTheme="minorHAnsi" w:eastAsia="MS PGothic" w:hAnsiTheme="minorHAnsi"/>
          <w:color w:val="000000"/>
          <w:sz w:val="22"/>
          <w:szCs w:val="22"/>
          <w:lang w:val="en-US"/>
        </w:rPr>
        <w:t>gas yield</w:t>
      </w:r>
      <w:r w:rsidR="0029556C">
        <w:rPr>
          <w:rFonts w:asciiTheme="minorHAnsi" w:eastAsia="MS PGothic" w:hAnsiTheme="minorHAnsi"/>
          <w:color w:val="000000"/>
          <w:sz w:val="22"/>
          <w:szCs w:val="22"/>
          <w:lang w:val="en-US"/>
        </w:rPr>
        <w:t xml:space="preserve"> and H</w:t>
      </w:r>
      <w:r w:rsidR="0029556C" w:rsidRPr="0029556C">
        <w:rPr>
          <w:rFonts w:asciiTheme="minorHAnsi" w:eastAsia="MS PGothic" w:hAnsiTheme="minorHAnsi"/>
          <w:color w:val="000000"/>
          <w:sz w:val="22"/>
          <w:szCs w:val="22"/>
          <w:vertAlign w:val="subscript"/>
          <w:lang w:val="en-US"/>
        </w:rPr>
        <w:t>2</w:t>
      </w:r>
      <w:r w:rsidR="0029556C">
        <w:rPr>
          <w:rFonts w:asciiTheme="minorHAnsi" w:eastAsia="MS PGothic" w:hAnsiTheme="minorHAnsi"/>
          <w:color w:val="000000"/>
          <w:sz w:val="22"/>
          <w:szCs w:val="22"/>
          <w:lang w:val="en-US"/>
        </w:rPr>
        <w:t xml:space="preserve"> content</w:t>
      </w:r>
      <w:r w:rsidR="0075363C">
        <w:rPr>
          <w:rFonts w:asciiTheme="minorHAnsi" w:eastAsia="MS PGothic" w:hAnsiTheme="minorHAnsi"/>
          <w:color w:val="000000"/>
          <w:sz w:val="22"/>
          <w:szCs w:val="22"/>
          <w:lang w:val="en-US"/>
        </w:rPr>
        <w:t xml:space="preserve">. </w:t>
      </w:r>
      <w:r w:rsidR="0029556C">
        <w:rPr>
          <w:rFonts w:asciiTheme="minorHAnsi" w:eastAsia="MS PGothic" w:hAnsiTheme="minorHAnsi"/>
          <w:color w:val="000000"/>
          <w:sz w:val="22"/>
          <w:szCs w:val="22"/>
          <w:lang w:val="en-US"/>
        </w:rPr>
        <w:t>E</w:t>
      </w:r>
      <w:r w:rsidR="0075363C">
        <w:rPr>
          <w:rFonts w:asciiTheme="minorHAnsi" w:eastAsia="MS PGothic" w:hAnsiTheme="minorHAnsi"/>
          <w:color w:val="000000"/>
          <w:sz w:val="22"/>
          <w:szCs w:val="22"/>
          <w:lang w:val="en-US"/>
        </w:rPr>
        <w:t xml:space="preserve">ven though </w:t>
      </w:r>
      <w:r w:rsidR="0029556C">
        <w:rPr>
          <w:rFonts w:asciiTheme="minorHAnsi" w:eastAsia="MS PGothic" w:hAnsiTheme="minorHAnsi"/>
          <w:color w:val="000000"/>
          <w:sz w:val="22"/>
          <w:szCs w:val="22"/>
          <w:lang w:val="en-US"/>
        </w:rPr>
        <w:t>catalyst B was fill</w:t>
      </w:r>
      <w:r w:rsidR="004E3100">
        <w:rPr>
          <w:rFonts w:asciiTheme="minorHAnsi" w:eastAsia="MS PGothic" w:hAnsiTheme="minorHAnsi"/>
          <w:color w:val="000000"/>
          <w:sz w:val="22"/>
          <w:szCs w:val="22"/>
          <w:lang w:val="en-US"/>
        </w:rPr>
        <w:t>ing</w:t>
      </w:r>
      <w:r w:rsidR="0075363C">
        <w:rPr>
          <w:rFonts w:asciiTheme="minorHAnsi" w:eastAsia="MS PGothic" w:hAnsiTheme="minorHAnsi"/>
          <w:color w:val="000000"/>
          <w:sz w:val="22"/>
          <w:szCs w:val="22"/>
          <w:lang w:val="en-US"/>
        </w:rPr>
        <w:t xml:space="preserve"> </w:t>
      </w:r>
      <w:r w:rsidR="000139CB">
        <w:rPr>
          <w:rFonts w:asciiTheme="minorHAnsi" w:eastAsia="MS PGothic" w:hAnsiTheme="minorHAnsi"/>
          <w:color w:val="000000"/>
          <w:sz w:val="22"/>
          <w:szCs w:val="22"/>
          <w:lang w:val="en-US"/>
        </w:rPr>
        <w:t>only part</w:t>
      </w:r>
      <w:r w:rsidR="004E3100">
        <w:rPr>
          <w:rFonts w:asciiTheme="minorHAnsi" w:eastAsia="MS PGothic" w:hAnsiTheme="minorHAnsi"/>
          <w:color w:val="000000"/>
          <w:sz w:val="22"/>
          <w:szCs w:val="22"/>
          <w:lang w:val="en-US"/>
        </w:rPr>
        <w:t>ially</w:t>
      </w:r>
      <w:r w:rsidR="000139CB">
        <w:rPr>
          <w:rFonts w:asciiTheme="minorHAnsi" w:eastAsia="MS PGothic" w:hAnsiTheme="minorHAnsi"/>
          <w:color w:val="000000"/>
          <w:sz w:val="22"/>
          <w:szCs w:val="22"/>
          <w:lang w:val="en-US"/>
        </w:rPr>
        <w:t xml:space="preserve"> </w:t>
      </w:r>
      <w:r w:rsidR="0075363C">
        <w:rPr>
          <w:rFonts w:asciiTheme="minorHAnsi" w:eastAsia="MS PGothic" w:hAnsiTheme="minorHAnsi"/>
          <w:color w:val="000000"/>
          <w:sz w:val="22"/>
          <w:szCs w:val="22"/>
          <w:lang w:val="en-US"/>
        </w:rPr>
        <w:t xml:space="preserve">the candle </w:t>
      </w:r>
      <w:r w:rsidR="000139CB">
        <w:rPr>
          <w:rFonts w:asciiTheme="minorHAnsi" w:eastAsia="MS PGothic" w:hAnsiTheme="minorHAnsi"/>
          <w:color w:val="000000"/>
          <w:sz w:val="22"/>
          <w:szCs w:val="22"/>
          <w:lang w:val="en-US"/>
        </w:rPr>
        <w:t>cavity (</w:t>
      </w:r>
      <w:r w:rsidR="0029556C">
        <w:rPr>
          <w:rFonts w:asciiTheme="minorHAnsi" w:eastAsia="MS PGothic" w:hAnsiTheme="minorHAnsi"/>
          <w:color w:val="000000"/>
          <w:sz w:val="22"/>
          <w:szCs w:val="22"/>
          <w:lang w:val="en-US"/>
        </w:rPr>
        <w:t xml:space="preserve">thus </w:t>
      </w:r>
      <w:r w:rsidR="004E3100">
        <w:rPr>
          <w:rFonts w:asciiTheme="minorHAnsi" w:eastAsia="MS PGothic" w:hAnsiTheme="minorHAnsi"/>
          <w:color w:val="000000"/>
          <w:sz w:val="22"/>
          <w:szCs w:val="22"/>
          <w:lang w:val="en-US"/>
        </w:rPr>
        <w:t xml:space="preserve">under </w:t>
      </w:r>
      <w:r w:rsidR="0029556C">
        <w:rPr>
          <w:rFonts w:asciiTheme="minorHAnsi" w:eastAsia="MS PGothic" w:hAnsiTheme="minorHAnsi"/>
          <w:color w:val="000000"/>
          <w:sz w:val="22"/>
          <w:szCs w:val="22"/>
          <w:lang w:val="en-US"/>
        </w:rPr>
        <w:t>higher GHSV</w:t>
      </w:r>
      <w:r w:rsidR="000139CB">
        <w:rPr>
          <w:rFonts w:asciiTheme="minorHAnsi" w:eastAsia="MS PGothic" w:hAnsiTheme="minorHAnsi"/>
          <w:color w:val="000000"/>
          <w:sz w:val="22"/>
          <w:szCs w:val="22"/>
          <w:lang w:val="en-US"/>
        </w:rPr>
        <w:t xml:space="preserve">), better results </w:t>
      </w:r>
      <w:r w:rsidR="00ED3203">
        <w:rPr>
          <w:rFonts w:asciiTheme="minorHAnsi" w:eastAsia="MS PGothic" w:hAnsiTheme="minorHAnsi"/>
          <w:color w:val="000000"/>
          <w:sz w:val="22"/>
          <w:szCs w:val="22"/>
          <w:lang w:val="en-US"/>
        </w:rPr>
        <w:t xml:space="preserve">were obtained </w:t>
      </w:r>
      <w:r w:rsidR="000139CB">
        <w:rPr>
          <w:rFonts w:asciiTheme="minorHAnsi" w:eastAsia="MS PGothic" w:hAnsiTheme="minorHAnsi"/>
          <w:color w:val="000000"/>
          <w:sz w:val="22"/>
          <w:szCs w:val="22"/>
          <w:lang w:val="en-US"/>
        </w:rPr>
        <w:t xml:space="preserve">compared to </w:t>
      </w:r>
      <w:r w:rsidR="00ED3203">
        <w:rPr>
          <w:rFonts w:asciiTheme="minorHAnsi" w:eastAsia="MS PGothic" w:hAnsiTheme="minorHAnsi"/>
          <w:color w:val="000000"/>
          <w:sz w:val="22"/>
          <w:szCs w:val="22"/>
          <w:lang w:val="en-US"/>
        </w:rPr>
        <w:t xml:space="preserve">those exhibited by </w:t>
      </w:r>
      <w:r w:rsidR="000139CB">
        <w:rPr>
          <w:rFonts w:asciiTheme="minorHAnsi" w:eastAsia="MS PGothic" w:hAnsiTheme="minorHAnsi"/>
          <w:color w:val="000000"/>
          <w:sz w:val="22"/>
          <w:szCs w:val="22"/>
          <w:lang w:val="en-US"/>
        </w:rPr>
        <w:t>catalyst A</w:t>
      </w:r>
      <w:r w:rsidR="0075363C">
        <w:rPr>
          <w:rFonts w:asciiTheme="minorHAnsi" w:eastAsia="MS PGothic" w:hAnsiTheme="minorHAnsi"/>
          <w:color w:val="000000"/>
          <w:sz w:val="22"/>
          <w:szCs w:val="22"/>
          <w:lang w:val="en-US"/>
        </w:rPr>
        <w:t xml:space="preserve">. </w:t>
      </w:r>
    </w:p>
    <w:p w14:paraId="1EF0A841"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117393C4" w14:textId="77777777" w:rsidR="004D788B" w:rsidRPr="004D788B" w:rsidRDefault="004D788B" w:rsidP="004D788B">
      <w:pPr>
        <w:widowControl w:val="0"/>
        <w:autoSpaceDE w:val="0"/>
        <w:autoSpaceDN w:val="0"/>
        <w:adjustRightInd w:val="0"/>
        <w:spacing w:line="240" w:lineRule="auto"/>
        <w:ind w:left="284" w:hanging="284"/>
        <w:rPr>
          <w:rFonts w:ascii="Calibri" w:hAnsi="Calibri"/>
          <w:noProof/>
          <w:sz w:val="20"/>
          <w:szCs w:val="24"/>
        </w:rPr>
      </w:pPr>
      <w:r w:rsidRPr="004D788B">
        <w:rPr>
          <w:rFonts w:asciiTheme="minorHAnsi" w:hAnsiTheme="minorHAnsi"/>
          <w:color w:val="000000"/>
          <w:sz w:val="20"/>
        </w:rPr>
        <w:fldChar w:fldCharType="begin" w:fldLock="1"/>
      </w:r>
      <w:r w:rsidRPr="004D788B">
        <w:rPr>
          <w:rFonts w:asciiTheme="minorHAnsi" w:hAnsiTheme="minorHAnsi"/>
          <w:color w:val="000000"/>
          <w:sz w:val="20"/>
        </w:rPr>
        <w:instrText xml:space="preserve">ADDIN Mendeley Bibliography CSL_BIBLIOGRAPHY </w:instrText>
      </w:r>
      <w:r w:rsidRPr="004D788B">
        <w:rPr>
          <w:rFonts w:asciiTheme="minorHAnsi" w:hAnsiTheme="minorHAnsi"/>
          <w:color w:val="000000"/>
          <w:sz w:val="20"/>
        </w:rPr>
        <w:fldChar w:fldCharType="separate"/>
      </w:r>
      <w:r w:rsidRPr="004D788B">
        <w:rPr>
          <w:rFonts w:ascii="Calibri" w:hAnsi="Calibri"/>
          <w:noProof/>
          <w:sz w:val="20"/>
          <w:szCs w:val="24"/>
        </w:rPr>
        <w:t>[1]</w:t>
      </w:r>
      <w:r w:rsidRPr="004D788B">
        <w:rPr>
          <w:rFonts w:ascii="Calibri" w:hAnsi="Calibri"/>
          <w:noProof/>
          <w:sz w:val="20"/>
          <w:szCs w:val="24"/>
        </w:rPr>
        <w:tab/>
        <w:t>Sikarwar VS, Zhao M, Fennell PS, Shah N, Anthony EJ. Progress in biofuel production from gasification. Prog Energy Combust Sci 2017;61:189–248. doi:10.1016/j.pecs.2017.04.001.</w:t>
      </w:r>
    </w:p>
    <w:p w14:paraId="19F88AFD" w14:textId="77777777" w:rsidR="004D788B" w:rsidRPr="004D788B" w:rsidRDefault="004D788B" w:rsidP="004D788B">
      <w:pPr>
        <w:widowControl w:val="0"/>
        <w:autoSpaceDE w:val="0"/>
        <w:autoSpaceDN w:val="0"/>
        <w:adjustRightInd w:val="0"/>
        <w:spacing w:line="240" w:lineRule="auto"/>
        <w:ind w:left="284" w:hanging="284"/>
        <w:rPr>
          <w:rFonts w:ascii="Calibri" w:hAnsi="Calibri"/>
          <w:noProof/>
          <w:sz w:val="20"/>
          <w:szCs w:val="24"/>
        </w:rPr>
      </w:pPr>
      <w:r w:rsidRPr="004D788B">
        <w:rPr>
          <w:rFonts w:ascii="Calibri" w:hAnsi="Calibri"/>
          <w:noProof/>
          <w:sz w:val="20"/>
          <w:szCs w:val="24"/>
        </w:rPr>
        <w:t>[2]</w:t>
      </w:r>
      <w:r w:rsidRPr="004D788B">
        <w:rPr>
          <w:rFonts w:ascii="Calibri" w:hAnsi="Calibri"/>
          <w:noProof/>
          <w:sz w:val="20"/>
          <w:szCs w:val="24"/>
        </w:rPr>
        <w:tab/>
        <w:t>Devi L, Ptasinski KJ, Janssen FJJG. A review of the primary measures for tar elimination in biomass gasification processes. Biomass and Bioenergy 2002;24:125–40. doi:10.1016/S0961-9534(02)00102-2.</w:t>
      </w:r>
    </w:p>
    <w:p w14:paraId="6EF8DC02" w14:textId="77777777" w:rsidR="00704BDF" w:rsidRPr="00704BDF" w:rsidRDefault="004D788B" w:rsidP="004D788B">
      <w:pPr>
        <w:widowControl w:val="0"/>
        <w:autoSpaceDE w:val="0"/>
        <w:autoSpaceDN w:val="0"/>
        <w:adjustRightInd w:val="0"/>
        <w:spacing w:line="240" w:lineRule="auto"/>
        <w:ind w:left="284" w:hanging="284"/>
        <w:rPr>
          <w:rFonts w:asciiTheme="minorHAnsi" w:eastAsia="SimSun" w:hAnsiTheme="minorHAnsi"/>
          <w:sz w:val="22"/>
          <w:szCs w:val="22"/>
          <w:lang w:eastAsia="zh-CN"/>
        </w:rPr>
      </w:pPr>
      <w:r w:rsidRPr="004D788B">
        <w:rPr>
          <w:rFonts w:ascii="Calibri" w:hAnsi="Calibri"/>
          <w:noProof/>
          <w:sz w:val="20"/>
          <w:szCs w:val="24"/>
        </w:rPr>
        <w:t>[3]</w:t>
      </w:r>
      <w:r w:rsidRPr="004D788B">
        <w:rPr>
          <w:rFonts w:ascii="Calibri" w:hAnsi="Calibri"/>
          <w:noProof/>
          <w:sz w:val="20"/>
          <w:szCs w:val="24"/>
        </w:rPr>
        <w:tab/>
        <w:t>Rapagnà S, Gallucci K, Foscolo PU. Olivine, dolomite and ceramic filters in one vessel to produce clean gas from biomass. Waste Manag 2017. doi:10.1016/j.wasman.2017.07.038.</w:t>
      </w:r>
      <w:r w:rsidRPr="004D788B">
        <w:rPr>
          <w:rFonts w:asciiTheme="minorHAnsi" w:hAnsiTheme="minorHAnsi"/>
          <w:color w:val="000000"/>
          <w:sz w:val="20"/>
        </w:rPr>
        <w:fldChar w:fldCharType="end"/>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8DC76" w14:textId="77777777" w:rsidR="00724E23" w:rsidRDefault="00724E23" w:rsidP="004F5E36">
      <w:r>
        <w:separator/>
      </w:r>
    </w:p>
  </w:endnote>
  <w:endnote w:type="continuationSeparator" w:id="0">
    <w:p w14:paraId="2D591236" w14:textId="77777777" w:rsidR="00724E23" w:rsidRDefault="00724E2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1FAF8" w14:textId="77777777" w:rsidR="00724E23" w:rsidRDefault="00724E23" w:rsidP="004F5E36">
      <w:r>
        <w:separator/>
      </w:r>
    </w:p>
  </w:footnote>
  <w:footnote w:type="continuationSeparator" w:id="0">
    <w:p w14:paraId="074147F4" w14:textId="77777777" w:rsidR="00724E23" w:rsidRDefault="00724E23"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7CDC"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0F812B7A" wp14:editId="696DB1F2">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BB962EF"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30508DD2" wp14:editId="1D5D8343">
          <wp:simplePos x="0" y="0"/>
          <wp:positionH relativeFrom="column">
            <wp:posOffset>28575</wp:posOffset>
          </wp:positionH>
          <wp:positionV relativeFrom="paragraph">
            <wp:posOffset>-208915</wp:posOffset>
          </wp:positionV>
          <wp:extent cx="1104900" cy="914153"/>
          <wp:effectExtent l="0" t="0" r="0" b="63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504C"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781703E" wp14:editId="2BBBB844">
          <wp:simplePos x="0" y="0"/>
          <wp:positionH relativeFrom="column">
            <wp:posOffset>142875</wp:posOffset>
          </wp:positionH>
          <wp:positionV relativeFrom="paragraph">
            <wp:posOffset>-144780</wp:posOffset>
          </wp:positionV>
          <wp:extent cx="1104900" cy="914153"/>
          <wp:effectExtent l="0" t="0" r="0" b="63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6F69395D" w14:textId="77777777" w:rsidR="00704BDF" w:rsidRDefault="00704BDF">
    <w:pPr>
      <w:pStyle w:val="Intestazione"/>
    </w:pPr>
  </w:p>
  <w:p w14:paraId="32CAA91C"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5B98D5F4" wp14:editId="1154D5E6">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48A9331"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7A13586"/>
    <w:multiLevelType w:val="hybridMultilevel"/>
    <w:tmpl w:val="0AAE1A46"/>
    <w:lvl w:ilvl="0" w:tplc="496E82B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7"/>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02CE6"/>
    <w:rsid w:val="0001141D"/>
    <w:rsid w:val="000117CB"/>
    <w:rsid w:val="000139CB"/>
    <w:rsid w:val="0003148D"/>
    <w:rsid w:val="0003694F"/>
    <w:rsid w:val="00062A9A"/>
    <w:rsid w:val="00092888"/>
    <w:rsid w:val="000A03B2"/>
    <w:rsid w:val="000C6F81"/>
    <w:rsid w:val="000D34BE"/>
    <w:rsid w:val="000E36F1"/>
    <w:rsid w:val="000E3A73"/>
    <w:rsid w:val="000E414A"/>
    <w:rsid w:val="000E6AA0"/>
    <w:rsid w:val="0013121F"/>
    <w:rsid w:val="00133DDD"/>
    <w:rsid w:val="00134DE4"/>
    <w:rsid w:val="00147E88"/>
    <w:rsid w:val="00150E59"/>
    <w:rsid w:val="00170417"/>
    <w:rsid w:val="00177505"/>
    <w:rsid w:val="00184AD6"/>
    <w:rsid w:val="001A737B"/>
    <w:rsid w:val="001B3865"/>
    <w:rsid w:val="001B6288"/>
    <w:rsid w:val="001B65C1"/>
    <w:rsid w:val="001C0B52"/>
    <w:rsid w:val="001C684B"/>
    <w:rsid w:val="001D53FC"/>
    <w:rsid w:val="001F2EC7"/>
    <w:rsid w:val="001F48D5"/>
    <w:rsid w:val="002065DB"/>
    <w:rsid w:val="00206865"/>
    <w:rsid w:val="002447EF"/>
    <w:rsid w:val="00251550"/>
    <w:rsid w:val="0027221A"/>
    <w:rsid w:val="00275B61"/>
    <w:rsid w:val="00284705"/>
    <w:rsid w:val="0029556C"/>
    <w:rsid w:val="002C6DCE"/>
    <w:rsid w:val="002D1F12"/>
    <w:rsid w:val="003009B7"/>
    <w:rsid w:val="0030469C"/>
    <w:rsid w:val="003723D4"/>
    <w:rsid w:val="00383D57"/>
    <w:rsid w:val="003968F4"/>
    <w:rsid w:val="00397CDE"/>
    <w:rsid w:val="003A7D1C"/>
    <w:rsid w:val="003C7E23"/>
    <w:rsid w:val="003D2579"/>
    <w:rsid w:val="00400E48"/>
    <w:rsid w:val="00405EF1"/>
    <w:rsid w:val="004232C1"/>
    <w:rsid w:val="00436479"/>
    <w:rsid w:val="0046164A"/>
    <w:rsid w:val="00462DCD"/>
    <w:rsid w:val="004A2AC8"/>
    <w:rsid w:val="004D1162"/>
    <w:rsid w:val="004D788B"/>
    <w:rsid w:val="004E3100"/>
    <w:rsid w:val="004E4DD6"/>
    <w:rsid w:val="004F5E36"/>
    <w:rsid w:val="00510ED3"/>
    <w:rsid w:val="005119A5"/>
    <w:rsid w:val="005278B7"/>
    <w:rsid w:val="005346C8"/>
    <w:rsid w:val="00541435"/>
    <w:rsid w:val="0054341F"/>
    <w:rsid w:val="00594E9F"/>
    <w:rsid w:val="005B61E6"/>
    <w:rsid w:val="005C77E1"/>
    <w:rsid w:val="005D6A2F"/>
    <w:rsid w:val="005E1A82"/>
    <w:rsid w:val="005F0A28"/>
    <w:rsid w:val="005F0E5E"/>
    <w:rsid w:val="00620DEE"/>
    <w:rsid w:val="006245B9"/>
    <w:rsid w:val="00625511"/>
    <w:rsid w:val="00625639"/>
    <w:rsid w:val="0064184D"/>
    <w:rsid w:val="00650A58"/>
    <w:rsid w:val="00660E3E"/>
    <w:rsid w:val="00662E74"/>
    <w:rsid w:val="00676663"/>
    <w:rsid w:val="00681473"/>
    <w:rsid w:val="006868AA"/>
    <w:rsid w:val="006965E5"/>
    <w:rsid w:val="006A58D2"/>
    <w:rsid w:val="006C5579"/>
    <w:rsid w:val="006E1DEA"/>
    <w:rsid w:val="006F68D3"/>
    <w:rsid w:val="00704BDF"/>
    <w:rsid w:val="00724E23"/>
    <w:rsid w:val="00726D84"/>
    <w:rsid w:val="00736B13"/>
    <w:rsid w:val="007403AD"/>
    <w:rsid w:val="007418AE"/>
    <w:rsid w:val="007447F3"/>
    <w:rsid w:val="0075363C"/>
    <w:rsid w:val="007661C8"/>
    <w:rsid w:val="007A334B"/>
    <w:rsid w:val="007A4361"/>
    <w:rsid w:val="007D52CD"/>
    <w:rsid w:val="008025E6"/>
    <w:rsid w:val="00813288"/>
    <w:rsid w:val="00815416"/>
    <w:rsid w:val="008168FC"/>
    <w:rsid w:val="008479A2"/>
    <w:rsid w:val="00850D6D"/>
    <w:rsid w:val="00862EE3"/>
    <w:rsid w:val="0087637F"/>
    <w:rsid w:val="008A1512"/>
    <w:rsid w:val="008B3B5E"/>
    <w:rsid w:val="008D0BEB"/>
    <w:rsid w:val="008E566E"/>
    <w:rsid w:val="00901EB6"/>
    <w:rsid w:val="009243FE"/>
    <w:rsid w:val="009450CE"/>
    <w:rsid w:val="0095164B"/>
    <w:rsid w:val="00951D6C"/>
    <w:rsid w:val="0097601C"/>
    <w:rsid w:val="00996483"/>
    <w:rsid w:val="009A796E"/>
    <w:rsid w:val="009C2B3F"/>
    <w:rsid w:val="009E788A"/>
    <w:rsid w:val="00A10825"/>
    <w:rsid w:val="00A170A6"/>
    <w:rsid w:val="00A1763D"/>
    <w:rsid w:val="00A17CEC"/>
    <w:rsid w:val="00A27EF0"/>
    <w:rsid w:val="00A35449"/>
    <w:rsid w:val="00A478C2"/>
    <w:rsid w:val="00A76E34"/>
    <w:rsid w:val="00A76EFC"/>
    <w:rsid w:val="00A9626B"/>
    <w:rsid w:val="00A976B8"/>
    <w:rsid w:val="00A97F29"/>
    <w:rsid w:val="00AB0964"/>
    <w:rsid w:val="00AC6DC3"/>
    <w:rsid w:val="00AC7D63"/>
    <w:rsid w:val="00AE1671"/>
    <w:rsid w:val="00AE377D"/>
    <w:rsid w:val="00AF2E86"/>
    <w:rsid w:val="00AF335B"/>
    <w:rsid w:val="00AF37A9"/>
    <w:rsid w:val="00B31604"/>
    <w:rsid w:val="00B61DBF"/>
    <w:rsid w:val="00B96C3E"/>
    <w:rsid w:val="00BA43BC"/>
    <w:rsid w:val="00BB29B3"/>
    <w:rsid w:val="00BC30C9"/>
    <w:rsid w:val="00BE3E58"/>
    <w:rsid w:val="00BF366F"/>
    <w:rsid w:val="00C01616"/>
    <w:rsid w:val="00C0162B"/>
    <w:rsid w:val="00C049EE"/>
    <w:rsid w:val="00C26508"/>
    <w:rsid w:val="00C345B1"/>
    <w:rsid w:val="00C40142"/>
    <w:rsid w:val="00C57182"/>
    <w:rsid w:val="00C655FD"/>
    <w:rsid w:val="00C867B1"/>
    <w:rsid w:val="00C94434"/>
    <w:rsid w:val="00CA1C95"/>
    <w:rsid w:val="00CA5A9C"/>
    <w:rsid w:val="00CD5FE2"/>
    <w:rsid w:val="00D02B4C"/>
    <w:rsid w:val="00D15E0A"/>
    <w:rsid w:val="00D37453"/>
    <w:rsid w:val="00D65612"/>
    <w:rsid w:val="00D84576"/>
    <w:rsid w:val="00D91C88"/>
    <w:rsid w:val="00D97112"/>
    <w:rsid w:val="00DD5F7D"/>
    <w:rsid w:val="00DE0019"/>
    <w:rsid w:val="00DE12BA"/>
    <w:rsid w:val="00DE264A"/>
    <w:rsid w:val="00E041E7"/>
    <w:rsid w:val="00E23CA1"/>
    <w:rsid w:val="00E31910"/>
    <w:rsid w:val="00E409A8"/>
    <w:rsid w:val="00E7209D"/>
    <w:rsid w:val="00EA03C2"/>
    <w:rsid w:val="00EA50E1"/>
    <w:rsid w:val="00EB74BC"/>
    <w:rsid w:val="00ED3203"/>
    <w:rsid w:val="00EE0131"/>
    <w:rsid w:val="00EF30E9"/>
    <w:rsid w:val="00F30C64"/>
    <w:rsid w:val="00F67D6D"/>
    <w:rsid w:val="00F975B7"/>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29E41"/>
  <w15:docId w15:val="{C897FB60-6A0D-4FAD-A2DD-6BFC4911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59" w:unhideWhenUsed="1"/>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table" w:styleId="Sfondochiaro">
    <w:name w:val="Light Shading"/>
    <w:basedOn w:val="Tabellanormale"/>
    <w:uiPriority w:val="60"/>
    <w:locked/>
    <w:rsid w:val="006868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imandocommento">
    <w:name w:val="annotation reference"/>
    <w:basedOn w:val="Carpredefinitoparagrafo"/>
    <w:uiPriority w:val="99"/>
    <w:semiHidden/>
    <w:unhideWhenUsed/>
    <w:locked/>
    <w:rsid w:val="005414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2CE36-D01B-4FFC-A162-F02EC970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2046</Words>
  <Characters>11666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3</cp:revision>
  <cp:lastPrinted>2015-05-12T18:31:00Z</cp:lastPrinted>
  <dcterms:created xsi:type="dcterms:W3CDTF">2019-01-14T10:13:00Z</dcterms:created>
  <dcterms:modified xsi:type="dcterms:W3CDTF">2019-08-23T07:19:00Z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11c01d39-53c3-3c4d-bc45-03b0918b33bd</vt:lpwstr>
  </property>
  <property fmtid="{D5CDD505-2E9C-101B-9397-08002B2CF9AE}" pid="4" name="Mendeley Citation Style_1">
    <vt:lpwstr>http://www.zotero.org/styles/international-journal-of-hydrogen-energy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http://www.zotero.org/styles/chemical-engineering-journal</vt:lpwstr>
  </property>
  <property fmtid="{D5CDD505-2E9C-101B-9397-08002B2CF9AE}" pid="12" name="Mendeley Recent Style Name 3_1">
    <vt:lpwstr>Chemical Engineering Journal</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http://www.zotero.org/styles/international-journal-of-hydrogen-energy</vt:lpwstr>
  </property>
  <property fmtid="{D5CDD505-2E9C-101B-9397-08002B2CF9AE}" pid="18" name="Mendeley Recent Style Name 6_1">
    <vt:lpwstr>International Journal of Hydrogen Energy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