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6265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C59779A" w14:textId="2659CF0B" w:rsidR="00704BDF" w:rsidRPr="00DE0019" w:rsidRDefault="00922556"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eastAsia="ko-KR"/>
        </w:rPr>
        <w:t xml:space="preserve">Validation </w:t>
      </w:r>
      <w:r w:rsidR="006E1EB5">
        <w:rPr>
          <w:rFonts w:asciiTheme="minorHAnsi" w:eastAsia="MS PGothic" w:hAnsiTheme="minorHAnsi"/>
          <w:b/>
          <w:bCs/>
          <w:sz w:val="28"/>
          <w:szCs w:val="28"/>
          <w:lang w:val="en-US" w:eastAsia="ko-KR"/>
        </w:rPr>
        <w:t xml:space="preserve">of High Lignin Content Biomass Using </w:t>
      </w:r>
      <w:r>
        <w:rPr>
          <w:rFonts w:asciiTheme="minorHAnsi" w:eastAsia="MS PGothic" w:hAnsiTheme="minorHAnsi"/>
          <w:b/>
          <w:bCs/>
          <w:sz w:val="28"/>
          <w:szCs w:val="28"/>
          <w:lang w:val="en-US" w:eastAsia="ko-KR"/>
        </w:rPr>
        <w:t>Supercritical Water Technology</w:t>
      </w:r>
      <w:r w:rsidR="006E1EB5">
        <w:rPr>
          <w:rFonts w:asciiTheme="minorHAnsi" w:eastAsia="MS PGothic" w:hAnsiTheme="minorHAnsi"/>
          <w:b/>
          <w:bCs/>
          <w:sz w:val="28"/>
          <w:szCs w:val="28"/>
          <w:lang w:val="en-US" w:eastAsia="ko-KR"/>
        </w:rPr>
        <w:t>.</w:t>
      </w:r>
      <w:bookmarkStart w:id="0" w:name="_GoBack"/>
      <w:bookmarkEnd w:id="0"/>
    </w:p>
    <w:p w14:paraId="7F4E17EC" w14:textId="45B0A52D" w:rsidR="00DE0019" w:rsidRPr="001C6CA7" w:rsidRDefault="001C6CA7" w:rsidP="00704BDF">
      <w:pPr>
        <w:snapToGrid w:val="0"/>
        <w:spacing w:after="120"/>
        <w:jc w:val="center"/>
        <w:rPr>
          <w:rFonts w:eastAsia="SimSun"/>
          <w:color w:val="000000"/>
          <w:lang w:val="es-ES" w:eastAsia="zh-CN"/>
        </w:rPr>
      </w:pPr>
      <w:r w:rsidRPr="001C6CA7">
        <w:rPr>
          <w:rFonts w:asciiTheme="minorHAnsi" w:eastAsia="SimSun" w:hAnsiTheme="minorHAnsi"/>
          <w:color w:val="000000"/>
          <w:sz w:val="24"/>
          <w:szCs w:val="24"/>
          <w:u w:val="single"/>
          <w:lang w:val="es-ES" w:eastAsia="zh-CN"/>
        </w:rPr>
        <w:t>Tijana Adamovic</w:t>
      </w:r>
      <w:r w:rsidR="00704BDF" w:rsidRPr="001C6CA7">
        <w:rPr>
          <w:rFonts w:asciiTheme="minorHAnsi" w:eastAsia="SimSun" w:hAnsiTheme="minorHAnsi"/>
          <w:color w:val="000000"/>
          <w:sz w:val="24"/>
          <w:szCs w:val="24"/>
          <w:u w:val="single"/>
          <w:vertAlign w:val="superscript"/>
          <w:lang w:val="es-ES" w:eastAsia="zh-CN"/>
        </w:rPr>
        <w:t>1</w:t>
      </w:r>
      <w:r w:rsidRPr="001C6CA7">
        <w:rPr>
          <w:rFonts w:asciiTheme="minorHAnsi" w:eastAsia="SimSun" w:hAnsiTheme="minorHAnsi"/>
          <w:color w:val="000000"/>
          <w:sz w:val="24"/>
          <w:szCs w:val="24"/>
          <w:lang w:val="es-ES" w:eastAsia="zh-CN"/>
        </w:rPr>
        <w:t>, Celia Martinez</w:t>
      </w:r>
      <w:r w:rsidR="00293420">
        <w:rPr>
          <w:rFonts w:eastAsia="SimSun"/>
          <w:color w:val="000000"/>
          <w:vertAlign w:val="superscript"/>
          <w:lang w:val="es-ES" w:eastAsia="zh-CN"/>
        </w:rPr>
        <w:t>1</w:t>
      </w:r>
      <w:r w:rsidRPr="001C6CA7">
        <w:rPr>
          <w:rFonts w:asciiTheme="minorHAnsi" w:eastAsia="SimSun" w:hAnsiTheme="minorHAnsi"/>
          <w:color w:val="000000"/>
          <w:sz w:val="24"/>
          <w:szCs w:val="24"/>
          <w:lang w:val="es-ES" w:eastAsia="zh-CN"/>
        </w:rPr>
        <w:t>,</w:t>
      </w:r>
      <w:r>
        <w:rPr>
          <w:rFonts w:asciiTheme="minorHAnsi" w:eastAsia="SimSun" w:hAnsiTheme="minorHAnsi"/>
          <w:color w:val="000000"/>
          <w:sz w:val="24"/>
          <w:szCs w:val="24"/>
          <w:lang w:val="es-ES" w:eastAsia="zh-CN"/>
        </w:rPr>
        <w:t xml:space="preserve"> </w:t>
      </w:r>
      <w:r w:rsidR="00901A2B">
        <w:rPr>
          <w:rFonts w:asciiTheme="minorHAnsi" w:eastAsia="SimSun" w:hAnsiTheme="minorHAnsi"/>
          <w:color w:val="000000"/>
          <w:sz w:val="24"/>
          <w:szCs w:val="24"/>
          <w:lang w:val="es-ES" w:eastAsia="zh-CN"/>
        </w:rPr>
        <w:t>María</w:t>
      </w:r>
      <w:r>
        <w:rPr>
          <w:rFonts w:asciiTheme="minorHAnsi" w:eastAsia="SimSun" w:hAnsiTheme="minorHAnsi"/>
          <w:color w:val="000000"/>
          <w:sz w:val="24"/>
          <w:szCs w:val="24"/>
          <w:lang w:val="es-ES" w:eastAsia="zh-CN"/>
        </w:rPr>
        <w:t xml:space="preserve"> </w:t>
      </w:r>
      <w:r w:rsidR="00901A2B">
        <w:rPr>
          <w:rFonts w:asciiTheme="minorHAnsi" w:eastAsia="SimSun" w:hAnsiTheme="minorHAnsi"/>
          <w:color w:val="000000"/>
          <w:sz w:val="24"/>
          <w:szCs w:val="24"/>
          <w:lang w:val="es-ES" w:eastAsia="zh-CN"/>
        </w:rPr>
        <w:t>José</w:t>
      </w:r>
      <w:r>
        <w:rPr>
          <w:rFonts w:asciiTheme="minorHAnsi" w:eastAsia="SimSun" w:hAnsiTheme="minorHAnsi"/>
          <w:color w:val="000000"/>
          <w:sz w:val="24"/>
          <w:szCs w:val="24"/>
          <w:lang w:val="es-ES" w:eastAsia="zh-CN"/>
        </w:rPr>
        <w:t xml:space="preserve"> Cocero</w:t>
      </w:r>
      <w:r w:rsidRPr="001C6CA7">
        <w:rPr>
          <w:rFonts w:eastAsia="SimSun"/>
          <w:color w:val="000000"/>
          <w:vertAlign w:val="superscript"/>
          <w:lang w:val="es-ES" w:eastAsia="zh-CN"/>
        </w:rPr>
        <w:t>1</w:t>
      </w:r>
      <w:r w:rsidR="00DE0019" w:rsidRPr="001C6CA7">
        <w:rPr>
          <w:rFonts w:eastAsia="SimSun"/>
          <w:color w:val="000000"/>
          <w:lang w:val="es-ES" w:eastAsia="zh-CN"/>
        </w:rPr>
        <w:t xml:space="preserve"> </w:t>
      </w:r>
    </w:p>
    <w:p w14:paraId="71F8B5C9"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1C6CA7">
        <w:rPr>
          <w:rFonts w:asciiTheme="minorHAnsi" w:eastAsia="MS PGothic" w:hAnsiTheme="minorHAnsi"/>
          <w:i/>
          <w:iCs/>
          <w:color w:val="000000"/>
          <w:sz w:val="20"/>
          <w:lang w:val="en-US"/>
        </w:rPr>
        <w:t xml:space="preserve"> High Pressure Processes Group, Department of Chemical Engineering and Environmental Technology, University of Valladolid, 47005 Valladolid, Spain</w:t>
      </w:r>
    </w:p>
    <w:p w14:paraId="6D62E65D" w14:textId="43BC3569" w:rsidR="00704BDF" w:rsidRPr="00DE0019" w:rsidRDefault="006E1EB5" w:rsidP="00704BDF">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*Corresponding author</w:t>
      </w:r>
      <w:r>
        <w:rPr>
          <w:rFonts w:asciiTheme="minorHAnsi" w:eastAsia="MS PGothic" w:hAnsiTheme="minorHAnsi"/>
          <w:bCs/>
          <w:i/>
          <w:iCs/>
          <w:sz w:val="20"/>
          <w:lang w:val="en-US" w:eastAsia="ko-KR"/>
        </w:rPr>
        <w:t>:</w:t>
      </w:r>
      <w:r>
        <w:rPr>
          <w:rFonts w:asciiTheme="minorHAnsi" w:eastAsia="MS PGothic" w:hAnsiTheme="minorHAnsi"/>
          <w:bCs/>
          <w:i/>
          <w:iCs/>
          <w:sz w:val="20"/>
          <w:lang w:val="en-US"/>
        </w:rPr>
        <w:t xml:space="preserve"> </w:t>
      </w:r>
      <w:r w:rsidR="001C6CA7">
        <w:rPr>
          <w:rFonts w:asciiTheme="minorHAnsi" w:eastAsia="MS PGothic" w:hAnsiTheme="minorHAnsi"/>
          <w:bCs/>
          <w:i/>
          <w:iCs/>
          <w:color w:val="000000"/>
          <w:sz w:val="20"/>
          <w:lang w:val="en-US"/>
        </w:rPr>
        <w:t>tijanaadamovic</w:t>
      </w:r>
      <w:r w:rsidR="001C6CA7">
        <w:rPr>
          <w:rFonts w:asciiTheme="minorHAnsi" w:eastAsia="MS PGothic" w:hAnsiTheme="minorHAnsi"/>
          <w:bCs/>
          <w:i/>
          <w:iCs/>
          <w:sz w:val="20"/>
          <w:lang w:val="en-US"/>
        </w:rPr>
        <w:t>@gmail.com</w:t>
      </w:r>
    </w:p>
    <w:p w14:paraId="062C71DA" w14:textId="77777777" w:rsidR="000A274D" w:rsidRPr="00EC66CC" w:rsidRDefault="00704BDF" w:rsidP="000A274D">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218799B" w14:textId="555282DF" w:rsidR="000A274D" w:rsidRPr="00BA5FBC" w:rsidRDefault="00A7416E" w:rsidP="000A274D">
      <w:pPr>
        <w:pStyle w:val="AbstractBody"/>
        <w:numPr>
          <w:ilvl w:val="0"/>
          <w:numId w:val="16"/>
        </w:numPr>
        <w:rPr>
          <w:rFonts w:asciiTheme="minorHAnsi" w:hAnsiTheme="minorHAnsi" w:cstheme="minorHAnsi"/>
          <w:color w:val="000000" w:themeColor="text1"/>
        </w:rPr>
      </w:pPr>
      <w:r w:rsidRPr="00BA5FBC">
        <w:rPr>
          <w:rFonts w:asciiTheme="minorHAnsi" w:hAnsiTheme="minorHAnsi" w:cstheme="minorHAnsi"/>
          <w:color w:val="000000" w:themeColor="text1"/>
        </w:rPr>
        <w:t>Selective valorization of high content lignin biomass</w:t>
      </w:r>
    </w:p>
    <w:p w14:paraId="2FFE1F1A" w14:textId="452E6F7D" w:rsidR="000A274D" w:rsidRPr="00BA5FBC" w:rsidRDefault="00AC0208" w:rsidP="000A274D">
      <w:pPr>
        <w:pStyle w:val="AbstractBody"/>
        <w:numPr>
          <w:ilvl w:val="0"/>
          <w:numId w:val="16"/>
        </w:numPr>
        <w:rPr>
          <w:rFonts w:asciiTheme="minorHAnsi" w:hAnsiTheme="minorHAnsi" w:cstheme="minorHAnsi"/>
          <w:color w:val="000000" w:themeColor="text1"/>
        </w:rPr>
      </w:pPr>
      <w:r w:rsidRPr="00BA5FBC">
        <w:rPr>
          <w:rFonts w:asciiTheme="minorHAnsi" w:hAnsiTheme="minorHAnsi" w:cstheme="minorHAnsi"/>
          <w:color w:val="000000" w:themeColor="text1"/>
        </w:rPr>
        <w:t>Transformation</w:t>
      </w:r>
      <w:r w:rsidR="00A7416E" w:rsidRPr="00BA5FBC">
        <w:rPr>
          <w:rFonts w:asciiTheme="minorHAnsi" w:hAnsiTheme="minorHAnsi" w:cstheme="minorHAnsi"/>
          <w:color w:val="000000" w:themeColor="text1"/>
        </w:rPr>
        <w:t xml:space="preserve"> to lignin-cellulose composites</w:t>
      </w:r>
    </w:p>
    <w:p w14:paraId="58FBFBAC" w14:textId="12AAD32E" w:rsidR="00704BDF" w:rsidRPr="00BA5FBC" w:rsidRDefault="00AC0208" w:rsidP="00690020">
      <w:pPr>
        <w:pStyle w:val="AbstractBody"/>
        <w:numPr>
          <w:ilvl w:val="0"/>
          <w:numId w:val="16"/>
        </w:numPr>
        <w:snapToGrid w:val="0"/>
        <w:spacing w:after="120"/>
        <w:rPr>
          <w:rFonts w:asciiTheme="minorHAnsi" w:eastAsia="SimSun" w:hAnsiTheme="minorHAnsi" w:cstheme="minorHAnsi"/>
          <w:bCs/>
          <w:i/>
          <w:iCs/>
          <w:color w:val="000000" w:themeColor="text1"/>
          <w:lang w:eastAsia="zh-CN"/>
        </w:rPr>
      </w:pPr>
      <w:r w:rsidRPr="00BA5FBC">
        <w:rPr>
          <w:rFonts w:asciiTheme="minorHAnsi" w:hAnsiTheme="minorHAnsi" w:cstheme="minorHAnsi"/>
          <w:color w:val="000000" w:themeColor="text1"/>
        </w:rPr>
        <w:t>Transformation of carbohydrate</w:t>
      </w:r>
      <w:r w:rsidR="00A7416E" w:rsidRPr="00BA5FBC">
        <w:rPr>
          <w:rFonts w:asciiTheme="minorHAnsi" w:hAnsiTheme="minorHAnsi" w:cstheme="minorHAnsi"/>
          <w:color w:val="000000" w:themeColor="text1"/>
        </w:rPr>
        <w:t xml:space="preserve"> to sugars with a yield of 88%</w:t>
      </w:r>
    </w:p>
    <w:p w14:paraId="55F2E4C0" w14:textId="77777777"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623E8FD6" w14:textId="51FACF17" w:rsidR="00AF480F" w:rsidRPr="00F34B25" w:rsidRDefault="00163655" w:rsidP="00F34B25">
      <w:pPr>
        <w:snapToGrid w:val="0"/>
        <w:spacing w:line="240" w:lineRule="auto"/>
        <w:rPr>
          <w:rFonts w:asciiTheme="minorHAnsi" w:eastAsia="MS PGothic" w:hAnsiTheme="minorHAnsi" w:cstheme="minorHAnsi"/>
          <w:bCs/>
          <w:color w:val="000000"/>
          <w:sz w:val="22"/>
          <w:szCs w:val="22"/>
          <w:lang w:val="en-US" w:eastAsia="ko-KR"/>
        </w:rPr>
      </w:pPr>
      <w:r>
        <w:rPr>
          <w:rFonts w:asciiTheme="minorHAnsi" w:eastAsia="MS PGothic" w:hAnsiTheme="minorHAnsi" w:cstheme="minorHAnsi"/>
          <w:bCs/>
          <w:color w:val="000000"/>
          <w:sz w:val="22"/>
          <w:szCs w:val="22"/>
          <w:lang w:val="en-US" w:eastAsia="ko-KR"/>
        </w:rPr>
        <w:t>L</w:t>
      </w:r>
      <w:r w:rsidR="0018440C" w:rsidRPr="00F34B25">
        <w:rPr>
          <w:rFonts w:asciiTheme="minorHAnsi" w:eastAsia="MS PGothic" w:hAnsiTheme="minorHAnsi" w:cstheme="minorHAnsi"/>
          <w:bCs/>
          <w:color w:val="000000"/>
          <w:sz w:val="22"/>
          <w:szCs w:val="22"/>
          <w:lang w:val="en-US" w:eastAsia="ko-KR"/>
        </w:rPr>
        <w:t>ignocellulosic</w:t>
      </w:r>
      <w:r w:rsidR="00ED6331">
        <w:rPr>
          <w:rFonts w:asciiTheme="minorHAnsi" w:eastAsia="MS PGothic" w:hAnsiTheme="minorHAnsi" w:cstheme="minorHAnsi"/>
          <w:bCs/>
          <w:color w:val="000000"/>
          <w:sz w:val="22"/>
          <w:szCs w:val="22"/>
          <w:lang w:val="en-US" w:eastAsia="ko-KR"/>
        </w:rPr>
        <w:t xml:space="preserve"> biomass</w:t>
      </w:r>
      <w:r w:rsidR="002D07E7">
        <w:rPr>
          <w:rFonts w:asciiTheme="minorHAnsi" w:eastAsia="MS PGothic" w:hAnsiTheme="minorHAnsi" w:cstheme="minorHAnsi"/>
          <w:bCs/>
          <w:color w:val="000000"/>
          <w:sz w:val="22"/>
          <w:szCs w:val="22"/>
          <w:lang w:val="en-US" w:eastAsia="ko-KR"/>
        </w:rPr>
        <w:t xml:space="preserve"> is</w:t>
      </w:r>
      <w:r w:rsidR="0018440C" w:rsidRPr="00F34B25">
        <w:rPr>
          <w:rFonts w:asciiTheme="minorHAnsi" w:eastAsia="MS PGothic" w:hAnsiTheme="minorHAnsi" w:cstheme="minorHAnsi"/>
          <w:bCs/>
          <w:color w:val="000000"/>
          <w:sz w:val="22"/>
          <w:szCs w:val="22"/>
          <w:lang w:val="en-US" w:eastAsia="ko-KR"/>
        </w:rPr>
        <w:t xml:space="preserve"> the most abundant</w:t>
      </w:r>
      <w:r w:rsidR="00ED6331">
        <w:rPr>
          <w:rFonts w:asciiTheme="minorHAnsi" w:eastAsia="MS PGothic" w:hAnsiTheme="minorHAnsi" w:cstheme="minorHAnsi"/>
          <w:bCs/>
          <w:color w:val="000000"/>
          <w:sz w:val="22"/>
          <w:szCs w:val="22"/>
          <w:lang w:val="en-US" w:eastAsia="ko-KR"/>
        </w:rPr>
        <w:t xml:space="preserve"> and easily grown</w:t>
      </w:r>
      <w:r>
        <w:rPr>
          <w:rFonts w:asciiTheme="minorHAnsi" w:eastAsia="MS PGothic" w:hAnsiTheme="minorHAnsi" w:cstheme="minorHAnsi"/>
          <w:bCs/>
          <w:color w:val="000000"/>
          <w:sz w:val="22"/>
          <w:szCs w:val="22"/>
          <w:lang w:val="en-US" w:eastAsia="ko-KR"/>
        </w:rPr>
        <w:t xml:space="preserve"> biomass</w:t>
      </w:r>
      <w:r w:rsidR="00ED6331">
        <w:rPr>
          <w:rFonts w:asciiTheme="minorHAnsi" w:eastAsia="MS PGothic" w:hAnsiTheme="minorHAnsi" w:cstheme="minorHAnsi"/>
          <w:bCs/>
          <w:color w:val="000000"/>
          <w:sz w:val="22"/>
          <w:szCs w:val="22"/>
          <w:lang w:val="en-US" w:eastAsia="ko-KR"/>
        </w:rPr>
        <w:t xml:space="preserve"> </w:t>
      </w:r>
      <w:r w:rsidR="0018440C" w:rsidRPr="00F34B25">
        <w:rPr>
          <w:rFonts w:asciiTheme="minorHAnsi" w:eastAsia="MS PGothic" w:hAnsiTheme="minorHAnsi" w:cstheme="minorHAnsi"/>
          <w:bCs/>
          <w:color w:val="000000"/>
          <w:sz w:val="22"/>
          <w:szCs w:val="22"/>
          <w:lang w:val="en-US" w:eastAsia="ko-KR"/>
        </w:rPr>
        <w:t xml:space="preserve">form. Being </w:t>
      </w:r>
      <w:r w:rsidR="00ED6331">
        <w:rPr>
          <w:rFonts w:asciiTheme="minorHAnsi" w:eastAsia="MS PGothic" w:hAnsiTheme="minorHAnsi" w:cstheme="minorHAnsi"/>
          <w:bCs/>
          <w:color w:val="000000"/>
          <w:sz w:val="22"/>
          <w:szCs w:val="22"/>
          <w:lang w:val="en-US" w:eastAsia="ko-KR"/>
        </w:rPr>
        <w:t>composed of three main bio</w:t>
      </w:r>
      <w:r w:rsidR="0018440C" w:rsidRPr="00F34B25">
        <w:rPr>
          <w:rFonts w:asciiTheme="minorHAnsi" w:eastAsia="MS PGothic" w:hAnsiTheme="minorHAnsi" w:cstheme="minorHAnsi"/>
          <w:bCs/>
          <w:color w:val="000000"/>
          <w:sz w:val="22"/>
          <w:szCs w:val="22"/>
          <w:lang w:val="en-US" w:eastAsia="ko-KR"/>
        </w:rPr>
        <w:t>polymers, cellulose, hemicellulose and lignin,</w:t>
      </w:r>
      <w:r w:rsidR="002D07E7">
        <w:rPr>
          <w:rFonts w:asciiTheme="minorHAnsi" w:eastAsia="MS PGothic" w:hAnsiTheme="minorHAnsi" w:cstheme="minorHAnsi"/>
          <w:bCs/>
          <w:color w:val="000000"/>
          <w:sz w:val="22"/>
          <w:szCs w:val="22"/>
          <w:lang w:val="en-US" w:eastAsia="ko-KR"/>
        </w:rPr>
        <w:t xml:space="preserve"> it presents</w:t>
      </w:r>
      <w:r w:rsidR="0018440C" w:rsidRPr="00F34B25">
        <w:rPr>
          <w:rFonts w:asciiTheme="minorHAnsi" w:eastAsia="MS PGothic" w:hAnsiTheme="minorHAnsi" w:cstheme="minorHAnsi"/>
          <w:bCs/>
          <w:color w:val="000000"/>
          <w:sz w:val="22"/>
          <w:szCs w:val="22"/>
          <w:lang w:val="en-US" w:eastAsia="ko-KR"/>
        </w:rPr>
        <w:t xml:space="preserve"> a great source of a wide range of chemicals. </w:t>
      </w:r>
    </w:p>
    <w:p w14:paraId="1520E8C6" w14:textId="563B9158" w:rsidR="00B4195C" w:rsidRDefault="00B4195C" w:rsidP="00F34B25">
      <w:pPr>
        <w:spacing w:line="240" w:lineRule="auto"/>
        <w:rPr>
          <w:rFonts w:asciiTheme="minorHAnsi" w:hAnsiTheme="minorHAnsi" w:cstheme="minorHAnsi"/>
          <w:sz w:val="22"/>
          <w:szCs w:val="22"/>
        </w:rPr>
      </w:pPr>
      <w:r w:rsidRPr="00F34B25">
        <w:rPr>
          <w:rFonts w:asciiTheme="minorHAnsi" w:hAnsiTheme="minorHAnsi" w:cstheme="minorHAnsi"/>
          <w:sz w:val="22"/>
          <w:szCs w:val="22"/>
        </w:rPr>
        <w:t>SCWH is recognized as a potential hydrolysis technique to decompose lignocellulosic materials</w:t>
      </w:r>
      <w:r w:rsidR="00621D98" w:rsidRPr="00F34B25">
        <w:rPr>
          <w:rFonts w:asciiTheme="minorHAnsi" w:hAnsiTheme="minorHAnsi" w:cstheme="minorHAnsi"/>
          <w:sz w:val="22"/>
          <w:szCs w:val="22"/>
        </w:rPr>
        <w:t xml:space="preserve"> due to its properties, low viscosity and high </w:t>
      </w:r>
      <w:r w:rsidR="00F34B25" w:rsidRPr="00F34B25">
        <w:rPr>
          <w:rFonts w:asciiTheme="minorHAnsi" w:hAnsiTheme="minorHAnsi" w:cstheme="minorHAnsi"/>
          <w:sz w:val="22"/>
          <w:szCs w:val="22"/>
        </w:rPr>
        <w:t>diffusely</w:t>
      </w:r>
      <w:r w:rsidR="00621D98" w:rsidRPr="00F34B25">
        <w:rPr>
          <w:rFonts w:asciiTheme="minorHAnsi" w:hAnsiTheme="minorHAnsi" w:cstheme="minorHAnsi"/>
          <w:sz w:val="22"/>
          <w:szCs w:val="22"/>
        </w:rPr>
        <w:t xml:space="preserve"> that facilitate penetration of water into complex biomass matrix, while its low diele</w:t>
      </w:r>
      <w:r w:rsidR="00F34B25" w:rsidRPr="00F34B25">
        <w:rPr>
          <w:rFonts w:asciiTheme="minorHAnsi" w:hAnsiTheme="minorHAnsi" w:cstheme="minorHAnsi"/>
          <w:sz w:val="22"/>
          <w:szCs w:val="22"/>
        </w:rPr>
        <w:t>ctric constant similar to non-polar organic solvents enhances solubility of organic compounds</w:t>
      </w:r>
      <w:r w:rsidR="00A7416E" w:rsidRPr="00A7416E">
        <w:rPr>
          <w:rFonts w:asciiTheme="minorHAnsi" w:hAnsiTheme="minorHAnsi" w:cstheme="minorHAnsi"/>
          <w:sz w:val="22"/>
          <w:szCs w:val="22"/>
          <w:vertAlign w:val="superscript"/>
        </w:rPr>
        <w:t>1</w:t>
      </w:r>
      <w:r w:rsidR="00F34B25">
        <w:rPr>
          <w:rFonts w:asciiTheme="minorHAnsi" w:hAnsiTheme="minorHAnsi" w:cstheme="minorHAnsi"/>
          <w:sz w:val="22"/>
          <w:szCs w:val="22"/>
        </w:rPr>
        <w:t>. This technique</w:t>
      </w:r>
      <w:r w:rsidRPr="00F34B25">
        <w:rPr>
          <w:rFonts w:asciiTheme="minorHAnsi" w:hAnsiTheme="minorHAnsi" w:cstheme="minorHAnsi"/>
          <w:sz w:val="22"/>
          <w:szCs w:val="22"/>
        </w:rPr>
        <w:t xml:space="preserve"> can be used as a pre-treatment for the selective fractionation of cellulose, hemicellulose and lignin or as a reaction medium to directly hydroly</w:t>
      </w:r>
      <w:r w:rsidR="00F34B25">
        <w:rPr>
          <w:rFonts w:asciiTheme="minorHAnsi" w:hAnsiTheme="minorHAnsi" w:cstheme="minorHAnsi"/>
          <w:sz w:val="22"/>
          <w:szCs w:val="22"/>
        </w:rPr>
        <w:t>se the polymers into its constituent</w:t>
      </w:r>
      <w:r w:rsidR="00A7416E" w:rsidRPr="00A7416E">
        <w:rPr>
          <w:rFonts w:asciiTheme="minorHAnsi" w:hAnsiTheme="minorHAnsi" w:cstheme="minorHAnsi"/>
          <w:sz w:val="22"/>
          <w:szCs w:val="22"/>
          <w:vertAlign w:val="superscript"/>
        </w:rPr>
        <w:t>2</w:t>
      </w:r>
      <w:r w:rsidR="00F34B25">
        <w:rPr>
          <w:rFonts w:asciiTheme="minorHAnsi" w:hAnsiTheme="minorHAnsi" w:cstheme="minorHAnsi"/>
          <w:sz w:val="22"/>
          <w:szCs w:val="22"/>
        </w:rPr>
        <w:t xml:space="preserve">. </w:t>
      </w:r>
    </w:p>
    <w:p w14:paraId="2A8EBA37" w14:textId="77777777" w:rsidR="00B52A0B" w:rsidRPr="00F34B25" w:rsidRDefault="00B52A0B" w:rsidP="00F34B25">
      <w:pPr>
        <w:spacing w:line="240" w:lineRule="auto"/>
        <w:rPr>
          <w:rFonts w:asciiTheme="minorHAnsi" w:hAnsiTheme="minorHAnsi" w:cstheme="minorHAnsi"/>
          <w:sz w:val="22"/>
          <w:szCs w:val="22"/>
        </w:rPr>
      </w:pPr>
      <w:r>
        <w:rPr>
          <w:rFonts w:asciiTheme="minorHAnsi" w:hAnsiTheme="minorHAnsi" w:cstheme="minorHAnsi"/>
          <w:sz w:val="22"/>
          <w:szCs w:val="22"/>
        </w:rPr>
        <w:t>Defatted gra</w:t>
      </w:r>
      <w:r w:rsidR="00F242B5">
        <w:rPr>
          <w:rFonts w:asciiTheme="minorHAnsi" w:hAnsiTheme="minorHAnsi" w:cstheme="minorHAnsi"/>
          <w:sz w:val="22"/>
          <w:szCs w:val="22"/>
        </w:rPr>
        <w:t>pe seed</w:t>
      </w:r>
      <w:r w:rsidR="00D20204">
        <w:rPr>
          <w:rFonts w:asciiTheme="minorHAnsi" w:hAnsiTheme="minorHAnsi" w:cstheme="minorHAnsi"/>
          <w:sz w:val="22"/>
          <w:szCs w:val="22"/>
        </w:rPr>
        <w:t xml:space="preserve"> is</w:t>
      </w:r>
      <w:r w:rsidR="00ED6331">
        <w:rPr>
          <w:rFonts w:asciiTheme="minorHAnsi" w:hAnsiTheme="minorHAnsi" w:cstheme="minorHAnsi"/>
          <w:sz w:val="22"/>
          <w:szCs w:val="22"/>
        </w:rPr>
        <w:t xml:space="preserve"> composed of more</w:t>
      </w:r>
      <w:r>
        <w:rPr>
          <w:rFonts w:asciiTheme="minorHAnsi" w:hAnsiTheme="minorHAnsi" w:cstheme="minorHAnsi"/>
          <w:sz w:val="22"/>
          <w:szCs w:val="22"/>
        </w:rPr>
        <w:t xml:space="preserve"> </w:t>
      </w:r>
      <w:r w:rsidR="00ED6331">
        <w:rPr>
          <w:rFonts w:asciiTheme="minorHAnsi" w:hAnsiTheme="minorHAnsi" w:cstheme="minorHAnsi"/>
          <w:sz w:val="22"/>
          <w:szCs w:val="22"/>
        </w:rPr>
        <w:t>than</w:t>
      </w:r>
      <w:r w:rsidR="00D20204">
        <w:rPr>
          <w:rFonts w:asciiTheme="minorHAnsi" w:hAnsiTheme="minorHAnsi" w:cstheme="minorHAnsi"/>
          <w:sz w:val="22"/>
          <w:szCs w:val="22"/>
        </w:rPr>
        <w:t xml:space="preserve"> 50% of lignin vs 15% of carbohydrates</w:t>
      </w:r>
      <w:r w:rsidR="00ED6331">
        <w:rPr>
          <w:rFonts w:asciiTheme="minorHAnsi" w:hAnsiTheme="minorHAnsi" w:cstheme="minorHAnsi"/>
          <w:sz w:val="22"/>
          <w:szCs w:val="22"/>
        </w:rPr>
        <w:t xml:space="preserve"> and thus </w:t>
      </w:r>
      <w:r>
        <w:rPr>
          <w:rFonts w:asciiTheme="minorHAnsi" w:hAnsiTheme="minorHAnsi" w:cstheme="minorHAnsi"/>
          <w:sz w:val="22"/>
          <w:szCs w:val="22"/>
        </w:rPr>
        <w:t xml:space="preserve">potential feedstock for lignin and aromatic components contained in lignin structure.   </w:t>
      </w:r>
    </w:p>
    <w:p w14:paraId="408A91FE" w14:textId="77777777" w:rsidR="00B4195C" w:rsidRPr="005E040C" w:rsidRDefault="00B4195C" w:rsidP="00704BDF">
      <w:pPr>
        <w:snapToGrid w:val="0"/>
        <w:spacing w:line="300" w:lineRule="auto"/>
        <w:rPr>
          <w:rFonts w:asciiTheme="minorHAnsi" w:eastAsia="MS PGothic" w:hAnsiTheme="minorHAnsi"/>
          <w:bCs/>
          <w:color w:val="000000"/>
          <w:sz w:val="22"/>
          <w:szCs w:val="22"/>
          <w:lang w:val="en-US" w:eastAsia="ko-KR"/>
        </w:rPr>
      </w:pPr>
    </w:p>
    <w:p w14:paraId="1F0F9817"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44A6387" w14:textId="77777777" w:rsidR="00C52977" w:rsidRDefault="00C5297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Ultra-Fast Supercritical Water Hydrolysis</w:t>
      </w:r>
    </w:p>
    <w:p w14:paraId="24D8FC39" w14:textId="390B4895" w:rsidR="00C52977" w:rsidRDefault="00167665" w:rsidP="00B4195C">
      <w:pPr>
        <w:snapToGrid w:val="0"/>
        <w:spacing w:after="120"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For biomass fractionation </w:t>
      </w:r>
      <w:r w:rsidR="00272E9A">
        <w:rPr>
          <w:rFonts w:asciiTheme="minorHAnsi" w:eastAsia="MS PGothic" w:hAnsiTheme="minorHAnsi"/>
          <w:color w:val="000000"/>
          <w:sz w:val="22"/>
          <w:szCs w:val="22"/>
          <w:lang w:val="en-US"/>
        </w:rPr>
        <w:t>continues pilot plan</w:t>
      </w:r>
      <w:r w:rsidR="002D07E7">
        <w:rPr>
          <w:rFonts w:asciiTheme="minorHAnsi" w:eastAsia="MS PGothic" w:hAnsiTheme="minorHAnsi"/>
          <w:color w:val="000000"/>
          <w:sz w:val="22"/>
          <w:szCs w:val="22"/>
          <w:lang w:val="en-US"/>
        </w:rPr>
        <w:t>t with a sudden expansion micro reactor</w:t>
      </w:r>
      <w:r w:rsidR="00272E9A">
        <w:rPr>
          <w:rFonts w:asciiTheme="minorHAnsi" w:eastAsia="MS PGothic" w:hAnsiTheme="minorHAnsi"/>
          <w:color w:val="000000"/>
          <w:sz w:val="22"/>
          <w:szCs w:val="22"/>
          <w:lang w:val="en-US"/>
        </w:rPr>
        <w:t xml:space="preserve"> was used. The grape seed suspension was pumped up to 26 MPa and instantaneously heated to 385 </w:t>
      </w:r>
      <w:r w:rsidR="00272E9A">
        <w:rPr>
          <w:rFonts w:ascii="Times New Roman" w:eastAsia="MS PGothic" w:hAnsi="Times New Roman"/>
          <w:color w:val="000000"/>
          <w:sz w:val="22"/>
          <w:szCs w:val="22"/>
          <w:lang w:val="en-US"/>
        </w:rPr>
        <w:t>º</w:t>
      </w:r>
      <w:r w:rsidR="00272E9A">
        <w:rPr>
          <w:rFonts w:asciiTheme="minorHAnsi" w:eastAsia="MS PGothic" w:hAnsiTheme="minorHAnsi"/>
          <w:color w:val="000000"/>
          <w:sz w:val="22"/>
          <w:szCs w:val="22"/>
          <w:lang w:val="en-US"/>
        </w:rPr>
        <w:t xml:space="preserve">C by mixing it with a SCW stream. The reaction is stopped by depressurizing the product </w:t>
      </w:r>
      <w:r w:rsidR="00C52977">
        <w:rPr>
          <w:rFonts w:asciiTheme="minorHAnsi" w:eastAsia="MS PGothic" w:hAnsiTheme="minorHAnsi"/>
          <w:color w:val="000000"/>
          <w:sz w:val="22"/>
          <w:szCs w:val="22"/>
          <w:lang w:val="en-US"/>
        </w:rPr>
        <w:t xml:space="preserve">through a high temperature needle valve and therefore instantaneously cooled down. The reaction time was adjusted in the range of 0.16s to 0.65s just by changing the length or the reactor and biomass and water flow. </w:t>
      </w:r>
    </w:p>
    <w:p w14:paraId="3350E9CE" w14:textId="77777777" w:rsidR="008950B7" w:rsidRDefault="000A274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00C52977">
        <w:rPr>
          <w:rFonts w:asciiTheme="minorHAnsi" w:eastAsia="MS PGothic" w:hAnsiTheme="minorHAnsi"/>
          <w:color w:val="000000"/>
          <w:sz w:val="22"/>
          <w:szCs w:val="22"/>
          <w:lang w:val="en-US"/>
        </w:rPr>
        <w:t xml:space="preserve">nalysis </w:t>
      </w:r>
    </w:p>
    <w:p w14:paraId="4226482C" w14:textId="6F554B25" w:rsidR="00704BDF" w:rsidRPr="00AF480F" w:rsidRDefault="000748A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To determine the composition </w:t>
      </w:r>
      <w:r w:rsidR="002D07E7">
        <w:rPr>
          <w:rFonts w:asciiTheme="minorHAnsi" w:eastAsia="MS PGothic" w:hAnsiTheme="minorHAnsi"/>
          <w:color w:val="000000"/>
          <w:sz w:val="22"/>
          <w:szCs w:val="22"/>
          <w:lang w:val="en-US"/>
        </w:rPr>
        <w:t>of the ra</w:t>
      </w:r>
      <w:r>
        <w:rPr>
          <w:rFonts w:asciiTheme="minorHAnsi" w:eastAsia="MS PGothic" w:hAnsiTheme="minorHAnsi"/>
          <w:color w:val="000000"/>
          <w:sz w:val="22"/>
          <w:szCs w:val="22"/>
          <w:lang w:val="en-US"/>
        </w:rPr>
        <w:t xml:space="preserve">w material and samples Laboratory Analytical Procedure (LAP) from NREL was followed. </w:t>
      </w:r>
      <w:r w:rsidR="002D07E7">
        <w:rPr>
          <w:rFonts w:asciiTheme="minorHAnsi" w:eastAsia="MS PGothic" w:hAnsiTheme="minorHAnsi"/>
          <w:color w:val="000000"/>
          <w:sz w:val="22"/>
          <w:szCs w:val="22"/>
          <w:lang w:val="en-US"/>
        </w:rPr>
        <w:t>The a</w:t>
      </w:r>
      <w:r w:rsidR="008950B7">
        <w:rPr>
          <w:rFonts w:asciiTheme="minorHAnsi" w:eastAsia="MS PGothic" w:hAnsiTheme="minorHAnsi"/>
          <w:color w:val="000000"/>
          <w:sz w:val="22"/>
          <w:szCs w:val="22"/>
          <w:lang w:val="en-US"/>
        </w:rPr>
        <w:t>nalysis used</w:t>
      </w:r>
      <w:r w:rsidR="00293420">
        <w:rPr>
          <w:rFonts w:asciiTheme="minorHAnsi" w:eastAsia="MS PGothic" w:hAnsiTheme="minorHAnsi"/>
          <w:color w:val="000000"/>
          <w:sz w:val="22"/>
          <w:szCs w:val="22"/>
          <w:lang w:val="en-US"/>
        </w:rPr>
        <w:t xml:space="preserve"> to determine</w:t>
      </w:r>
      <w:r>
        <w:rPr>
          <w:rFonts w:asciiTheme="minorHAnsi" w:eastAsia="MS PGothic" w:hAnsiTheme="minorHAnsi"/>
          <w:color w:val="000000"/>
          <w:sz w:val="22"/>
          <w:szCs w:val="22"/>
          <w:lang w:val="en-US"/>
        </w:rPr>
        <w:t xml:space="preserve"> sugar and sugar degradation products is HPLC. The carbon content is</w:t>
      </w:r>
      <w:r w:rsidR="00E53E4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determined</w:t>
      </w:r>
      <w:r w:rsidR="00E53E45">
        <w:rPr>
          <w:rFonts w:asciiTheme="minorHAnsi" w:eastAsia="MS PGothic" w:hAnsiTheme="minorHAnsi"/>
          <w:color w:val="000000"/>
          <w:sz w:val="22"/>
          <w:szCs w:val="22"/>
          <w:lang w:val="en-US"/>
        </w:rPr>
        <w:t xml:space="preserve"> by Total organic carbon and Elemental Analysis. </w:t>
      </w:r>
      <w:r>
        <w:rPr>
          <w:rFonts w:asciiTheme="minorHAnsi" w:eastAsia="MS PGothic" w:hAnsiTheme="minorHAnsi"/>
          <w:color w:val="000000"/>
          <w:sz w:val="22"/>
          <w:szCs w:val="22"/>
          <w:lang w:val="en-US"/>
        </w:rPr>
        <w:t>Gel Permeation Chromatography is used for molecular weight distribution. FTIR and NMR a</w:t>
      </w:r>
      <w:r w:rsidR="00163655">
        <w:rPr>
          <w:rFonts w:asciiTheme="minorHAnsi" w:eastAsia="MS PGothic" w:hAnsiTheme="minorHAnsi"/>
          <w:color w:val="000000"/>
          <w:sz w:val="22"/>
          <w:szCs w:val="22"/>
          <w:lang w:val="en-US"/>
        </w:rPr>
        <w:t xml:space="preserve">nalysis are used to understand the changes in sample structure. </w:t>
      </w:r>
    </w:p>
    <w:p w14:paraId="51AB8CA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3D3F1C16" w14:textId="648115E9" w:rsidR="00704BDF" w:rsidRPr="008D0BEB" w:rsidRDefault="000A274D"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A</w:t>
      </w:r>
      <w:r w:rsidR="00AC4FC4">
        <w:rPr>
          <w:rFonts w:asciiTheme="minorHAnsi" w:eastAsia="MS PGothic" w:hAnsiTheme="minorHAnsi"/>
          <w:color w:val="000000"/>
          <w:sz w:val="22"/>
          <w:szCs w:val="22"/>
          <w:lang w:val="en-US"/>
        </w:rPr>
        <w:t>mount of lignin in solid phase increases with the reaction time</w:t>
      </w:r>
      <w:r>
        <w:rPr>
          <w:rFonts w:asciiTheme="minorHAnsi" w:eastAsia="MS PGothic" w:hAnsiTheme="minorHAnsi"/>
          <w:color w:val="000000"/>
          <w:sz w:val="22"/>
          <w:szCs w:val="22"/>
          <w:lang w:val="en-US"/>
        </w:rPr>
        <w:t xml:space="preserve"> (Figure 1.)</w:t>
      </w:r>
      <w:r w:rsidR="00AC4FC4">
        <w:rPr>
          <w:rFonts w:asciiTheme="minorHAnsi" w:eastAsia="MS PGothic" w:hAnsiTheme="minorHAnsi"/>
          <w:color w:val="000000"/>
          <w:sz w:val="22"/>
          <w:szCs w:val="22"/>
          <w:lang w:val="en-US"/>
        </w:rPr>
        <w:t xml:space="preserve"> due to hydrolysis of labile fractions, which is also followed with a decreas</w:t>
      </w:r>
      <w:r w:rsidR="002D07E7">
        <w:rPr>
          <w:rFonts w:asciiTheme="minorHAnsi" w:eastAsia="MS PGothic" w:hAnsiTheme="minorHAnsi"/>
          <w:color w:val="000000"/>
          <w:sz w:val="22"/>
          <w:szCs w:val="22"/>
          <w:lang w:val="en-US"/>
        </w:rPr>
        <w:t>e</w:t>
      </w:r>
      <w:r w:rsidR="00AC67AD">
        <w:rPr>
          <w:rFonts w:asciiTheme="minorHAnsi" w:eastAsia="MS PGothic" w:hAnsiTheme="minorHAnsi"/>
          <w:color w:val="000000"/>
          <w:sz w:val="22"/>
          <w:szCs w:val="22"/>
          <w:lang w:val="en-US"/>
        </w:rPr>
        <w:t xml:space="preserve"> of sugars in the solid phase and high yield in the liquid phase</w:t>
      </w:r>
      <w:r>
        <w:rPr>
          <w:rFonts w:asciiTheme="minorHAnsi" w:eastAsia="MS PGothic" w:hAnsiTheme="minorHAnsi"/>
          <w:color w:val="000000"/>
          <w:sz w:val="22"/>
          <w:szCs w:val="22"/>
          <w:lang w:val="en-US"/>
        </w:rPr>
        <w:t xml:space="preserve"> (Figure 2.)</w:t>
      </w:r>
      <w:r w:rsidR="00AC67AD">
        <w:rPr>
          <w:rFonts w:asciiTheme="minorHAnsi" w:eastAsia="MS PGothic" w:hAnsiTheme="minorHAnsi"/>
          <w:color w:val="000000"/>
          <w:sz w:val="22"/>
          <w:szCs w:val="22"/>
          <w:lang w:val="en-US"/>
        </w:rPr>
        <w:t xml:space="preserve">. For reaction time 0.32 s the amount of lignin slightly decreases compared </w:t>
      </w:r>
      <w:r>
        <w:rPr>
          <w:rFonts w:asciiTheme="minorHAnsi" w:eastAsia="MS PGothic" w:hAnsiTheme="minorHAnsi"/>
          <w:color w:val="000000"/>
          <w:sz w:val="22"/>
          <w:szCs w:val="22"/>
          <w:lang w:val="en-US"/>
        </w:rPr>
        <w:t>with lower reaction time and</w:t>
      </w:r>
      <w:r w:rsidR="00AC67AD">
        <w:rPr>
          <w:rFonts w:asciiTheme="minorHAnsi" w:eastAsia="MS PGothic" w:hAnsiTheme="minorHAnsi"/>
          <w:color w:val="000000"/>
          <w:sz w:val="22"/>
          <w:szCs w:val="22"/>
          <w:lang w:val="en-US"/>
        </w:rPr>
        <w:t xml:space="preserve"> this could be the possible time point of lignin hydrolysis. Higher reaction time increase the content of lignin that can be due to lignin repolymerization. </w:t>
      </w:r>
      <w:r w:rsidR="002239A2">
        <w:rPr>
          <w:rFonts w:asciiTheme="minorHAnsi" w:eastAsia="MS PGothic" w:hAnsiTheme="minorHAnsi"/>
          <w:color w:val="000000"/>
          <w:sz w:val="22"/>
          <w:szCs w:val="22"/>
          <w:lang w:val="en-US"/>
        </w:rPr>
        <w:t xml:space="preserve">This behavior is </w:t>
      </w:r>
      <w:r w:rsidR="002239A2" w:rsidRPr="002239A2">
        <w:rPr>
          <w:rFonts w:asciiTheme="minorHAnsi" w:eastAsia="MS PGothic" w:hAnsiTheme="minorHAnsi"/>
          <w:color w:val="000000"/>
          <w:sz w:val="22"/>
          <w:szCs w:val="22"/>
          <w:lang w:val="en-US"/>
        </w:rPr>
        <w:t>supported</w:t>
      </w:r>
      <w:r w:rsidR="002D07E7">
        <w:rPr>
          <w:rFonts w:asciiTheme="minorHAnsi" w:eastAsia="MS PGothic" w:hAnsiTheme="minorHAnsi"/>
          <w:color w:val="000000"/>
          <w:sz w:val="22"/>
          <w:szCs w:val="22"/>
          <w:lang w:val="en-US"/>
        </w:rPr>
        <w:t xml:space="preserve"> by</w:t>
      </w:r>
      <w:r w:rsidR="002239A2">
        <w:rPr>
          <w:rFonts w:asciiTheme="minorHAnsi" w:eastAsia="MS PGothic" w:hAnsiTheme="minorHAnsi"/>
          <w:color w:val="000000"/>
          <w:sz w:val="22"/>
          <w:szCs w:val="22"/>
          <w:lang w:val="en-US"/>
        </w:rPr>
        <w:t xml:space="preserve"> the sugar yiel</w:t>
      </w:r>
      <w:r>
        <w:rPr>
          <w:rFonts w:asciiTheme="minorHAnsi" w:eastAsia="MS PGothic" w:hAnsiTheme="minorHAnsi"/>
          <w:color w:val="000000"/>
          <w:sz w:val="22"/>
          <w:szCs w:val="22"/>
          <w:lang w:val="en-US"/>
        </w:rPr>
        <w:t>d in the liquid phase</w:t>
      </w:r>
      <w:r w:rsidR="002239A2">
        <w:rPr>
          <w:rFonts w:asciiTheme="minorHAnsi" w:eastAsia="MS PGothic" w:hAnsiTheme="minorHAnsi"/>
          <w:color w:val="000000"/>
          <w:sz w:val="22"/>
          <w:szCs w:val="22"/>
          <w:lang w:val="en-US"/>
        </w:rPr>
        <w:t>. For the reaction time of 0.16 s the yield of sugar in the liquid phase is already high an</w:t>
      </w:r>
      <w:r w:rsidR="002D07E7">
        <w:rPr>
          <w:rFonts w:asciiTheme="minorHAnsi" w:eastAsia="MS PGothic" w:hAnsiTheme="minorHAnsi"/>
          <w:color w:val="000000"/>
          <w:sz w:val="22"/>
          <w:szCs w:val="22"/>
          <w:lang w:val="en-US"/>
        </w:rPr>
        <w:t>d reach 57%. Further increase in</w:t>
      </w:r>
      <w:r w:rsidR="002239A2">
        <w:rPr>
          <w:rFonts w:asciiTheme="minorHAnsi" w:eastAsia="MS PGothic" w:hAnsiTheme="minorHAnsi"/>
          <w:color w:val="000000"/>
          <w:sz w:val="22"/>
          <w:szCs w:val="22"/>
          <w:lang w:val="en-US"/>
        </w:rPr>
        <w:t xml:space="preserve"> reaction time leads just to a slight increase in sugar yield as the main amount has been already consumed. After 0.32 s the yield of sugar again increases as the new amount of sugars inside the biomass matrix is more available. This is followed by an increase of degradation products during the reaction. </w:t>
      </w:r>
    </w:p>
    <w:p w14:paraId="39254DC9" w14:textId="77777777" w:rsidR="00704BDF" w:rsidRPr="00DE0019" w:rsidRDefault="00293410" w:rsidP="00293410">
      <w:pPr>
        <w:snapToGrid w:val="0"/>
        <w:spacing w:after="120"/>
        <w:jc w:val="left"/>
        <w:rPr>
          <w:rFonts w:asciiTheme="minorHAnsi" w:eastAsia="MS PGothic" w:hAnsiTheme="minorHAnsi"/>
          <w:color w:val="000000"/>
          <w:szCs w:val="18"/>
          <w:lang w:val="en-US"/>
        </w:rPr>
      </w:pPr>
      <w:r>
        <w:rPr>
          <w:noProof/>
          <w:lang w:eastAsia="en-GB"/>
        </w:rPr>
        <w:drawing>
          <wp:inline distT="0" distB="0" distL="0" distR="0" wp14:anchorId="15843374" wp14:editId="0BB6AD1B">
            <wp:extent cx="2543672" cy="2129928"/>
            <wp:effectExtent l="0" t="0" r="9525"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en-GB"/>
        </w:rPr>
        <w:drawing>
          <wp:inline distT="0" distB="0" distL="0" distR="0" wp14:anchorId="7A1B8E9E" wp14:editId="0E3B2AE1">
            <wp:extent cx="2456953" cy="2106764"/>
            <wp:effectExtent l="0" t="0" r="635" b="82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25F108" w14:textId="77777777" w:rsidR="000A274D" w:rsidRPr="000A274D" w:rsidRDefault="000A274D" w:rsidP="00704BDF">
      <w:pPr>
        <w:snapToGrid w:val="0"/>
        <w:spacing w:before="240" w:line="300" w:lineRule="auto"/>
        <w:rPr>
          <w:rFonts w:asciiTheme="minorHAnsi" w:eastAsia="MS PGothic" w:hAnsiTheme="minorHAnsi"/>
          <w:bCs/>
          <w:i/>
          <w:color w:val="000000"/>
          <w:sz w:val="22"/>
          <w:szCs w:val="22"/>
          <w:lang w:val="en-US"/>
        </w:rPr>
      </w:pPr>
      <w:r w:rsidRPr="000A274D">
        <w:rPr>
          <w:rFonts w:asciiTheme="minorHAnsi" w:eastAsia="MS PGothic" w:hAnsiTheme="minorHAnsi"/>
          <w:bCs/>
          <w:i/>
          <w:color w:val="000000"/>
          <w:sz w:val="22"/>
          <w:szCs w:val="22"/>
          <w:lang w:val="en-US"/>
        </w:rPr>
        <w:t xml:space="preserve">           Figure 1. Composition of solid phase               Figure 2. Sugar yield in liquid phase </w:t>
      </w:r>
    </w:p>
    <w:p w14:paraId="359CB804" w14:textId="77777777" w:rsidR="000A274D" w:rsidRPr="000A274D"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84C51CF" w14:textId="5264C3A2" w:rsidR="00704BDF" w:rsidRPr="008D0BEB" w:rsidRDefault="001F5C6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results</w:t>
      </w:r>
      <w:r w:rsidR="00901A2B">
        <w:rPr>
          <w:rFonts w:asciiTheme="minorHAnsi" w:eastAsia="MS PGothic" w:hAnsiTheme="minorHAnsi"/>
          <w:color w:val="000000"/>
          <w:sz w:val="22"/>
          <w:szCs w:val="22"/>
          <w:lang w:val="en-US"/>
        </w:rPr>
        <w:t xml:space="preserve"> </w:t>
      </w:r>
      <w:r w:rsidR="00F242B5">
        <w:rPr>
          <w:rFonts w:asciiTheme="minorHAnsi" w:eastAsia="MS PGothic" w:hAnsiTheme="minorHAnsi"/>
          <w:color w:val="000000"/>
          <w:sz w:val="22"/>
          <w:szCs w:val="22"/>
          <w:lang w:val="en-US"/>
        </w:rPr>
        <w:t>of</w:t>
      </w:r>
      <w:r w:rsidR="00A03E94">
        <w:rPr>
          <w:rFonts w:asciiTheme="minorHAnsi" w:eastAsia="MS PGothic" w:hAnsiTheme="minorHAnsi"/>
          <w:color w:val="000000"/>
          <w:sz w:val="22"/>
          <w:szCs w:val="22"/>
          <w:lang w:val="en-US"/>
        </w:rPr>
        <w:t xml:space="preserve"> </w:t>
      </w:r>
      <w:r w:rsidR="00F242B5">
        <w:rPr>
          <w:rFonts w:asciiTheme="minorHAnsi" w:eastAsia="MS PGothic" w:hAnsiTheme="minorHAnsi"/>
          <w:color w:val="000000"/>
          <w:sz w:val="22"/>
          <w:szCs w:val="22"/>
          <w:lang w:val="en-US"/>
        </w:rPr>
        <w:t xml:space="preserve">biomass fractionation in SCW </w:t>
      </w:r>
      <w:r w:rsidR="00AF480F">
        <w:rPr>
          <w:rFonts w:asciiTheme="minorHAnsi" w:eastAsia="MS PGothic" w:hAnsiTheme="minorHAnsi"/>
          <w:color w:val="000000"/>
          <w:sz w:val="22"/>
          <w:szCs w:val="22"/>
          <w:lang w:val="en-US"/>
        </w:rPr>
        <w:t xml:space="preserve">show </w:t>
      </w:r>
      <w:r w:rsidR="002D07E7">
        <w:rPr>
          <w:rFonts w:asciiTheme="minorHAnsi" w:eastAsia="MS PGothic" w:hAnsiTheme="minorHAnsi"/>
          <w:color w:val="000000"/>
          <w:sz w:val="22"/>
          <w:szCs w:val="22"/>
          <w:lang w:val="en-US"/>
        </w:rPr>
        <w:t xml:space="preserve">a </w:t>
      </w:r>
      <w:r w:rsidR="00AF480F">
        <w:rPr>
          <w:rFonts w:asciiTheme="minorHAnsi" w:eastAsia="MS PGothic" w:hAnsiTheme="minorHAnsi"/>
          <w:color w:val="000000"/>
          <w:sz w:val="22"/>
          <w:szCs w:val="22"/>
          <w:lang w:val="en-US"/>
        </w:rPr>
        <w:t xml:space="preserve">slight decrease of lignin content in </w:t>
      </w:r>
      <w:r w:rsidR="00D56530">
        <w:rPr>
          <w:rFonts w:asciiTheme="minorHAnsi" w:eastAsia="MS PGothic" w:hAnsiTheme="minorHAnsi"/>
          <w:color w:val="000000"/>
          <w:sz w:val="22"/>
          <w:szCs w:val="22"/>
          <w:lang w:val="en-US"/>
        </w:rPr>
        <w:t xml:space="preserve">the </w:t>
      </w:r>
      <w:r w:rsidR="00AF480F">
        <w:rPr>
          <w:rFonts w:asciiTheme="minorHAnsi" w:eastAsia="MS PGothic" w:hAnsiTheme="minorHAnsi"/>
          <w:color w:val="000000"/>
          <w:sz w:val="22"/>
          <w:szCs w:val="22"/>
          <w:lang w:val="en-US"/>
        </w:rPr>
        <w:t xml:space="preserve">solid </w:t>
      </w:r>
      <w:r w:rsidR="00F242B5">
        <w:rPr>
          <w:rFonts w:asciiTheme="minorHAnsi" w:eastAsia="MS PGothic" w:hAnsiTheme="minorHAnsi"/>
          <w:color w:val="000000"/>
          <w:sz w:val="22"/>
          <w:szCs w:val="22"/>
          <w:lang w:val="en-US"/>
        </w:rPr>
        <w:t>phase at</w:t>
      </w:r>
      <w:r w:rsidR="00AF480F">
        <w:rPr>
          <w:rFonts w:asciiTheme="minorHAnsi" w:eastAsia="MS PGothic" w:hAnsiTheme="minorHAnsi"/>
          <w:color w:val="000000"/>
          <w:sz w:val="22"/>
          <w:szCs w:val="22"/>
          <w:lang w:val="en-US"/>
        </w:rPr>
        <w:t xml:space="preserve"> 0.32 s</w:t>
      </w:r>
      <w:r w:rsidR="00F242B5">
        <w:rPr>
          <w:rFonts w:asciiTheme="minorHAnsi" w:eastAsia="MS PGothic" w:hAnsiTheme="minorHAnsi"/>
          <w:color w:val="000000"/>
          <w:sz w:val="22"/>
          <w:szCs w:val="22"/>
          <w:lang w:val="en-US"/>
        </w:rPr>
        <w:t xml:space="preserve"> followed with increased sugar yield in</w:t>
      </w:r>
      <w:r w:rsidR="00D56530">
        <w:rPr>
          <w:rFonts w:asciiTheme="minorHAnsi" w:eastAsia="MS PGothic" w:hAnsiTheme="minorHAnsi"/>
          <w:color w:val="000000"/>
          <w:sz w:val="22"/>
          <w:szCs w:val="22"/>
          <w:lang w:val="en-US"/>
        </w:rPr>
        <w:t xml:space="preserve"> the</w:t>
      </w:r>
      <w:r w:rsidR="00F242B5">
        <w:rPr>
          <w:rFonts w:asciiTheme="minorHAnsi" w:eastAsia="MS PGothic" w:hAnsiTheme="minorHAnsi"/>
          <w:color w:val="000000"/>
          <w:sz w:val="22"/>
          <w:szCs w:val="22"/>
          <w:lang w:val="en-US"/>
        </w:rPr>
        <w:t xml:space="preserve"> liquid phase</w:t>
      </w:r>
      <w:r w:rsidR="00AF480F">
        <w:rPr>
          <w:rFonts w:asciiTheme="minorHAnsi" w:eastAsia="MS PGothic" w:hAnsiTheme="minorHAnsi"/>
          <w:color w:val="000000"/>
          <w:sz w:val="22"/>
          <w:szCs w:val="22"/>
          <w:lang w:val="en-US"/>
        </w:rPr>
        <w:t xml:space="preserve"> that could be due to the lignin hydrolysis and higher availability of sugars</w:t>
      </w:r>
      <w:r w:rsidR="00F242B5">
        <w:rPr>
          <w:rFonts w:asciiTheme="minorHAnsi" w:eastAsia="MS PGothic" w:hAnsiTheme="minorHAnsi"/>
          <w:color w:val="000000"/>
          <w:sz w:val="22"/>
          <w:szCs w:val="22"/>
          <w:lang w:val="en-US"/>
        </w:rPr>
        <w:t xml:space="preserve"> at this time</w:t>
      </w:r>
      <w:r w:rsidR="00D56530">
        <w:rPr>
          <w:rFonts w:asciiTheme="minorHAnsi" w:eastAsia="MS PGothic" w:hAnsiTheme="minorHAnsi"/>
          <w:color w:val="000000"/>
          <w:sz w:val="22"/>
          <w:szCs w:val="22"/>
          <w:lang w:val="en-US"/>
        </w:rPr>
        <w:t>. High lignin content in raw material suggests that</w:t>
      </w:r>
      <w:r w:rsidR="00AF480F">
        <w:rPr>
          <w:rFonts w:asciiTheme="minorHAnsi" w:eastAsia="MS PGothic" w:hAnsiTheme="minorHAnsi"/>
          <w:color w:val="000000"/>
          <w:sz w:val="22"/>
          <w:szCs w:val="22"/>
          <w:lang w:val="en-US"/>
        </w:rPr>
        <w:t xml:space="preserve"> this biomass could be </w:t>
      </w:r>
      <w:r w:rsidR="00D56530">
        <w:rPr>
          <w:rFonts w:asciiTheme="minorHAnsi" w:eastAsia="MS PGothic" w:hAnsiTheme="minorHAnsi"/>
          <w:color w:val="000000"/>
          <w:sz w:val="22"/>
          <w:szCs w:val="22"/>
          <w:lang w:val="en-US"/>
        </w:rPr>
        <w:t xml:space="preserve">a </w:t>
      </w:r>
      <w:r w:rsidR="00AF480F">
        <w:rPr>
          <w:rFonts w:asciiTheme="minorHAnsi" w:eastAsia="MS PGothic" w:hAnsiTheme="minorHAnsi"/>
          <w:color w:val="000000"/>
          <w:sz w:val="22"/>
          <w:szCs w:val="22"/>
          <w:lang w:val="en-US"/>
        </w:rPr>
        <w:t>great source for aromatic products derived from lignin degradation where more analysis is required in order to determine those products in the liquid phase</w:t>
      </w:r>
      <w:r w:rsidR="00A7416E">
        <w:rPr>
          <w:rFonts w:asciiTheme="minorHAnsi" w:eastAsia="MS PGothic" w:hAnsiTheme="minorHAnsi"/>
          <w:color w:val="000000"/>
          <w:sz w:val="22"/>
          <w:szCs w:val="22"/>
          <w:lang w:val="en-US"/>
        </w:rPr>
        <w:t>, while</w:t>
      </w:r>
      <w:r w:rsidR="00293420">
        <w:rPr>
          <w:rFonts w:asciiTheme="minorHAnsi" w:eastAsia="MS PGothic" w:hAnsiTheme="minorHAnsi"/>
          <w:color w:val="000000"/>
          <w:sz w:val="22"/>
          <w:szCs w:val="22"/>
          <w:lang w:val="en-US"/>
        </w:rPr>
        <w:t xml:space="preserve"> the</w:t>
      </w:r>
      <w:r w:rsidR="00A7416E">
        <w:rPr>
          <w:rFonts w:asciiTheme="minorHAnsi" w:eastAsia="MS PGothic" w:hAnsiTheme="minorHAnsi"/>
          <w:color w:val="000000"/>
          <w:sz w:val="22"/>
          <w:szCs w:val="22"/>
          <w:lang w:val="en-US"/>
        </w:rPr>
        <w:t xml:space="preserve"> </w:t>
      </w:r>
      <w:r w:rsidR="00AC0208">
        <w:rPr>
          <w:rFonts w:asciiTheme="minorHAnsi" w:eastAsia="MS PGothic" w:hAnsiTheme="minorHAnsi"/>
          <w:color w:val="000000"/>
          <w:sz w:val="22"/>
          <w:szCs w:val="22"/>
          <w:lang w:val="en-US"/>
        </w:rPr>
        <w:t xml:space="preserve">solid residue could </w:t>
      </w:r>
      <w:r w:rsidR="00AC0208" w:rsidRPr="00AC0208">
        <w:rPr>
          <w:rFonts w:asciiTheme="minorHAnsi" w:eastAsia="MS PGothic" w:hAnsiTheme="minorHAnsi" w:cstheme="minorHAnsi"/>
          <w:color w:val="000000"/>
          <w:sz w:val="22"/>
          <w:szCs w:val="22"/>
          <w:lang w:val="en-US"/>
        </w:rPr>
        <w:t>be valorize</w:t>
      </w:r>
      <w:r w:rsidR="00D56530">
        <w:rPr>
          <w:rFonts w:asciiTheme="minorHAnsi" w:eastAsia="MS PGothic" w:hAnsiTheme="minorHAnsi" w:cstheme="minorHAnsi"/>
          <w:color w:val="000000"/>
          <w:sz w:val="22"/>
          <w:szCs w:val="22"/>
          <w:lang w:val="en-US"/>
        </w:rPr>
        <w:t>d</w:t>
      </w:r>
      <w:r w:rsidR="00AC0208" w:rsidRPr="00AC0208">
        <w:rPr>
          <w:rFonts w:asciiTheme="minorHAnsi" w:eastAsia="MS PGothic" w:hAnsiTheme="minorHAnsi" w:cstheme="minorHAnsi"/>
          <w:color w:val="000000"/>
          <w:sz w:val="22"/>
          <w:szCs w:val="22"/>
          <w:lang w:val="en-US"/>
        </w:rPr>
        <w:t xml:space="preserve"> as </w:t>
      </w:r>
      <w:r w:rsidR="00AC0208" w:rsidRPr="00AC0208">
        <w:rPr>
          <w:rFonts w:asciiTheme="minorHAnsi" w:hAnsiTheme="minorHAnsi" w:cstheme="minorHAnsi"/>
          <w:sz w:val="22"/>
          <w:szCs w:val="22"/>
        </w:rPr>
        <w:t>lignin-cellulose composite</w:t>
      </w:r>
      <w:r w:rsidR="00293420">
        <w:rPr>
          <w:rFonts w:asciiTheme="minorHAnsi" w:hAnsiTheme="minorHAnsi" w:cstheme="minorHAnsi"/>
          <w:sz w:val="22"/>
          <w:szCs w:val="22"/>
        </w:rPr>
        <w:t>s</w:t>
      </w:r>
      <w:r w:rsidR="00AC0208">
        <w:rPr>
          <w:rFonts w:asciiTheme="minorHAnsi" w:eastAsia="MS PGothic" w:hAnsiTheme="minorHAnsi"/>
          <w:color w:val="000000"/>
          <w:sz w:val="22"/>
          <w:szCs w:val="22"/>
          <w:lang w:val="en-US"/>
        </w:rPr>
        <w:t>.</w:t>
      </w:r>
    </w:p>
    <w:p w14:paraId="02EB62AC" w14:textId="77777777" w:rsidR="00F242B5" w:rsidRPr="00F242B5" w:rsidRDefault="00A03E94" w:rsidP="00F242B5">
      <w:pPr>
        <w:snapToGrid w:val="0"/>
        <w:spacing w:before="240" w:line="300" w:lineRule="auto"/>
        <w:rPr>
          <w:rFonts w:asciiTheme="minorHAnsi" w:eastAsia="MS PGothic" w:hAnsiTheme="minorHAnsi"/>
          <w:b/>
          <w:bCs/>
          <w:color w:val="000000"/>
          <w:sz w:val="20"/>
          <w:lang w:val="en-US"/>
        </w:rPr>
      </w:pPr>
      <w:r>
        <w:rPr>
          <w:rFonts w:asciiTheme="minorHAnsi" w:eastAsia="MS PGothic" w:hAnsiTheme="minorHAnsi"/>
          <w:b/>
          <w:bCs/>
          <w:color w:val="000000"/>
          <w:sz w:val="20"/>
          <w:lang w:val="en-US"/>
        </w:rPr>
        <w:t>References</w:t>
      </w:r>
    </w:p>
    <w:p w14:paraId="5C3D8DB5" w14:textId="082AC92D" w:rsidR="005058C6" w:rsidRPr="00BA5FBC" w:rsidRDefault="00F242B5" w:rsidP="00BA5FBC">
      <w:pPr>
        <w:spacing w:line="240" w:lineRule="auto"/>
        <w:rPr>
          <w:rFonts w:asciiTheme="minorHAnsi" w:hAnsiTheme="minorHAnsi" w:cstheme="minorHAnsi"/>
          <w:color w:val="000000" w:themeColor="text1"/>
          <w:szCs w:val="18"/>
        </w:rPr>
      </w:pPr>
      <w:r w:rsidRPr="00AC0208">
        <w:rPr>
          <w:rFonts w:asciiTheme="minorHAnsi" w:hAnsiTheme="minorHAnsi" w:cstheme="minorHAnsi"/>
          <w:color w:val="000000" w:themeColor="text1"/>
          <w:szCs w:val="18"/>
          <w:vertAlign w:val="superscript"/>
        </w:rPr>
        <w:t>1</w:t>
      </w:r>
      <w:r w:rsidRPr="00AC0208">
        <w:rPr>
          <w:rFonts w:asciiTheme="minorHAnsi" w:hAnsiTheme="minorHAnsi" w:cstheme="minorHAnsi"/>
          <w:color w:val="000000" w:themeColor="text1"/>
          <w:szCs w:val="18"/>
        </w:rPr>
        <w:t xml:space="preserve"> COCERO, MJ., CABEZA, A., ABAD, N., ADAMOVIC, T., VAQUERIZO, L., MARTÍNEZ CM., PAZO-CEPEDA, MV., Understanding biomass fractionation in subcritical &amp; supercritical</w:t>
      </w:r>
      <w:r w:rsidR="00BA5FBC">
        <w:rPr>
          <w:rFonts w:asciiTheme="minorHAnsi" w:hAnsiTheme="minorHAnsi" w:cstheme="minorHAnsi"/>
          <w:color w:val="000000" w:themeColor="text1"/>
          <w:szCs w:val="18"/>
        </w:rPr>
        <w:t xml:space="preserve"> water, </w:t>
      </w:r>
      <w:r w:rsidR="00BA5FBC" w:rsidRPr="00BA5FBC">
        <w:rPr>
          <w:rFonts w:asciiTheme="minorHAnsi" w:hAnsiTheme="minorHAnsi" w:cstheme="minorHAnsi"/>
          <w:i/>
          <w:color w:val="000000" w:themeColor="text1"/>
          <w:szCs w:val="18"/>
        </w:rPr>
        <w:t>J Supercritical Fluids</w:t>
      </w:r>
      <w:r w:rsidR="00BA5FBC">
        <w:rPr>
          <w:rFonts w:asciiTheme="minorHAnsi" w:hAnsiTheme="minorHAnsi" w:cstheme="minorHAnsi"/>
          <w:color w:val="000000" w:themeColor="text1"/>
          <w:szCs w:val="18"/>
        </w:rPr>
        <w:t xml:space="preserve">, </w:t>
      </w:r>
      <w:hyperlink r:id="rId12" w:tooltip="Go to table of contents for this volume/issue" w:history="1">
        <w:r w:rsidR="005058C6" w:rsidRPr="00AC0208">
          <w:rPr>
            <w:rFonts w:asciiTheme="minorHAnsi" w:hAnsiTheme="minorHAnsi" w:cstheme="minorHAnsi"/>
            <w:szCs w:val="18"/>
            <w:lang w:val="en-US" w:eastAsia="es-ES"/>
          </w:rPr>
          <w:t>133, Part 2</w:t>
        </w:r>
      </w:hyperlink>
      <w:r w:rsidR="005058C6" w:rsidRPr="00AC0208">
        <w:rPr>
          <w:rFonts w:asciiTheme="minorHAnsi" w:hAnsiTheme="minorHAnsi" w:cstheme="minorHAnsi"/>
          <w:szCs w:val="18"/>
          <w:lang w:val="en-US" w:eastAsia="es-ES"/>
        </w:rPr>
        <w:t>, </w:t>
      </w:r>
      <w:r w:rsidR="005058C6" w:rsidRPr="00AC0208">
        <w:rPr>
          <w:rFonts w:asciiTheme="minorHAnsi" w:hAnsiTheme="minorHAnsi" w:cstheme="minorHAnsi"/>
          <w:color w:val="505050"/>
          <w:szCs w:val="18"/>
          <w:lang w:val="en-US" w:eastAsia="es-ES"/>
        </w:rPr>
        <w:t xml:space="preserve"> 2018, 550-565.</w:t>
      </w:r>
    </w:p>
    <w:p w14:paraId="1FD0E28F" w14:textId="799C2893" w:rsidR="00AC0208" w:rsidRPr="00AC0208" w:rsidRDefault="00AC0208" w:rsidP="00AC0208">
      <w:pPr>
        <w:spacing w:line="240" w:lineRule="auto"/>
        <w:rPr>
          <w:rFonts w:asciiTheme="minorHAnsi" w:hAnsiTheme="minorHAnsi" w:cstheme="minorHAnsi"/>
          <w:color w:val="000000" w:themeColor="text1"/>
          <w:szCs w:val="18"/>
        </w:rPr>
      </w:pPr>
      <w:r w:rsidRPr="00AC0208">
        <w:rPr>
          <w:rFonts w:asciiTheme="minorHAnsi" w:hAnsiTheme="minorHAnsi" w:cstheme="minorHAnsi"/>
          <w:color w:val="505050"/>
          <w:szCs w:val="18"/>
          <w:vertAlign w:val="superscript"/>
          <w:lang w:val="en-US" w:eastAsia="es-ES"/>
        </w:rPr>
        <w:t xml:space="preserve">2 </w:t>
      </w:r>
      <w:r w:rsidRPr="00AC0208">
        <w:rPr>
          <w:rFonts w:asciiTheme="minorHAnsi" w:hAnsiTheme="minorHAnsi" w:cstheme="minorHAnsi"/>
          <w:bCs/>
          <w:iCs/>
          <w:color w:val="000000" w:themeColor="text1"/>
          <w:szCs w:val="18"/>
        </w:rPr>
        <w:t>Juliana M. Pradoa</w:t>
      </w:r>
      <w:r w:rsidRPr="00AC0208">
        <w:rPr>
          <w:rFonts w:asciiTheme="minorHAnsi" w:eastAsia="PEMKP H+ MTSYB" w:hAnsiTheme="minorHAnsi" w:cstheme="minorHAnsi"/>
          <w:bCs/>
          <w:iCs/>
          <w:color w:val="000000" w:themeColor="text1"/>
          <w:szCs w:val="18"/>
        </w:rPr>
        <w:t xml:space="preserve">, Daniel Lachos-Perezb, Tânia Forster-Carneirob, Mauricio A. Rostagnoc, </w:t>
      </w:r>
      <w:r w:rsidRPr="00AC0208">
        <w:rPr>
          <w:rFonts w:asciiTheme="minorHAnsi" w:hAnsiTheme="minorHAnsi" w:cstheme="minorHAnsi"/>
          <w:bCs/>
          <w:color w:val="000000" w:themeColor="text1"/>
          <w:szCs w:val="18"/>
        </w:rPr>
        <w:t>Sub- and supercritical water hydrolysis of agricultural and food industry residues for the production of fermentable sugars,</w:t>
      </w:r>
      <w:r>
        <w:rPr>
          <w:rFonts w:asciiTheme="minorHAnsi" w:hAnsiTheme="minorHAnsi" w:cstheme="minorHAnsi"/>
          <w:bCs/>
          <w:color w:val="000000" w:themeColor="text1"/>
          <w:szCs w:val="18"/>
        </w:rPr>
        <w:t xml:space="preserve"> </w:t>
      </w:r>
      <w:r w:rsidRPr="00BA5FBC">
        <w:rPr>
          <w:rFonts w:asciiTheme="minorHAnsi" w:hAnsiTheme="minorHAnsi" w:cstheme="minorHAnsi"/>
          <w:bCs/>
          <w:i/>
          <w:color w:val="000000" w:themeColor="text1"/>
          <w:szCs w:val="18"/>
        </w:rPr>
        <w:t>Food and Bioproducts Processind</w:t>
      </w:r>
      <w:r>
        <w:rPr>
          <w:rFonts w:asciiTheme="minorHAnsi" w:hAnsiTheme="minorHAnsi" w:cstheme="minorHAnsi"/>
          <w:bCs/>
          <w:color w:val="000000" w:themeColor="text1"/>
          <w:szCs w:val="18"/>
        </w:rPr>
        <w:t xml:space="preserve"> </w:t>
      </w:r>
      <w:r w:rsidRPr="00AC0208">
        <w:rPr>
          <w:rFonts w:asciiTheme="minorHAnsi" w:hAnsiTheme="minorHAnsi" w:cstheme="minorHAnsi"/>
          <w:bCs/>
          <w:color w:val="000000" w:themeColor="text1"/>
          <w:szCs w:val="18"/>
        </w:rPr>
        <w:t xml:space="preserve"> </w:t>
      </w:r>
      <w:hyperlink r:id="rId13" w:tooltip="Go to table of contents for this volume/issue" w:history="1">
        <w:r w:rsidRPr="00167665">
          <w:rPr>
            <w:rStyle w:val="Collegamentoipertestuale"/>
            <w:rFonts w:asciiTheme="minorHAnsi" w:hAnsiTheme="minorHAnsi" w:cstheme="minorHAnsi"/>
            <w:color w:val="000000" w:themeColor="text1"/>
            <w:szCs w:val="18"/>
            <w:u w:val="none"/>
          </w:rPr>
          <w:t>Volume 98</w:t>
        </w:r>
      </w:hyperlink>
      <w:r w:rsidRPr="00167665">
        <w:rPr>
          <w:rFonts w:asciiTheme="minorHAnsi" w:hAnsiTheme="minorHAnsi" w:cstheme="minorHAnsi"/>
          <w:color w:val="000000" w:themeColor="text1"/>
          <w:szCs w:val="18"/>
        </w:rPr>
        <w:t>,</w:t>
      </w:r>
      <w:r w:rsidRPr="00AC0208">
        <w:rPr>
          <w:rFonts w:asciiTheme="minorHAnsi" w:hAnsiTheme="minorHAnsi" w:cstheme="minorHAnsi"/>
          <w:color w:val="000000" w:themeColor="text1"/>
          <w:szCs w:val="18"/>
        </w:rPr>
        <w:t> April 2016, Pages 95-123</w:t>
      </w:r>
    </w:p>
    <w:p w14:paraId="4643C15F" w14:textId="489BE5EF" w:rsidR="00A7416E" w:rsidRPr="00AC0208" w:rsidRDefault="00A7416E" w:rsidP="005058C6">
      <w:pPr>
        <w:tabs>
          <w:tab w:val="clear" w:pos="7100"/>
        </w:tabs>
        <w:spacing w:line="240" w:lineRule="auto"/>
        <w:jc w:val="left"/>
        <w:textAlignment w:val="center"/>
        <w:rPr>
          <w:rFonts w:asciiTheme="minorHAnsi" w:hAnsiTheme="minorHAnsi" w:cstheme="minorHAnsi"/>
          <w:color w:val="505050"/>
          <w:sz w:val="20"/>
          <w:lang w:val="en-US" w:eastAsia="es-ES"/>
        </w:rPr>
      </w:pPr>
    </w:p>
    <w:p w14:paraId="7975F298" w14:textId="321698BD"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CE89C71"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2C67231"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217A52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D432F8D"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5DF82" w14:textId="77777777" w:rsidR="005E5026" w:rsidRDefault="005E5026" w:rsidP="004F5E36">
      <w:r>
        <w:separator/>
      </w:r>
    </w:p>
  </w:endnote>
  <w:endnote w:type="continuationSeparator" w:id="0">
    <w:p w14:paraId="566700D7" w14:textId="77777777" w:rsidR="005E5026" w:rsidRDefault="005E502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EMKP H+ MTSYB">
    <w:altName w:val="Arial Unicode MS"/>
    <w:panose1 w:val="00000000000000000000"/>
    <w:charset w:val="81"/>
    <w:family w:val="swiss"/>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19AB7" w14:textId="77777777" w:rsidR="005E5026" w:rsidRDefault="005E5026" w:rsidP="004F5E36">
      <w:r>
        <w:separator/>
      </w:r>
    </w:p>
  </w:footnote>
  <w:footnote w:type="continuationSeparator" w:id="0">
    <w:p w14:paraId="7B863308" w14:textId="77777777" w:rsidR="005E5026" w:rsidRDefault="005E5026"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1CB83" w14:textId="77777777" w:rsidR="004D1162" w:rsidRDefault="00594E9F">
    <w:pPr>
      <w:pStyle w:val="Intestazione"/>
    </w:pPr>
    <w:r>
      <w:rPr>
        <w:noProof/>
        <w:lang w:eastAsia="en-GB"/>
      </w:rPr>
      <mc:AlternateContent>
        <mc:Choice Requires="wps">
          <w:drawing>
            <wp:anchor distT="0" distB="0" distL="114300" distR="114300" simplePos="0" relativeHeight="251666432" behindDoc="0" locked="0" layoutInCell="1" allowOverlap="1" wp14:anchorId="3BBB17D6" wp14:editId="138E462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54256B94" wp14:editId="3A9CF5D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8E5D"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328F1FBA" wp14:editId="37C1036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20943B96" w14:textId="77777777" w:rsidR="00704BDF" w:rsidRDefault="00704BDF">
    <w:pPr>
      <w:pStyle w:val="Intestazione"/>
    </w:pPr>
  </w:p>
  <w:p w14:paraId="71BEAD00" w14:textId="77777777" w:rsidR="00704BDF" w:rsidRDefault="00704BDF">
    <w:pPr>
      <w:pStyle w:val="Intestazione"/>
    </w:pPr>
    <w:r>
      <w:rPr>
        <w:noProof/>
        <w:lang w:eastAsia="en-GB"/>
      </w:rPr>
      <mc:AlternateContent>
        <mc:Choice Requires="wps">
          <w:drawing>
            <wp:anchor distT="0" distB="0" distL="114300" distR="114300" simplePos="0" relativeHeight="251660288" behindDoc="0" locked="0" layoutInCell="1" allowOverlap="1" wp14:anchorId="02AB6DCB" wp14:editId="059FB82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65213"/>
    <w:rsid w:val="000748A7"/>
    <w:rsid w:val="000A03B2"/>
    <w:rsid w:val="000A274D"/>
    <w:rsid w:val="000D34BE"/>
    <w:rsid w:val="000E36F1"/>
    <w:rsid w:val="000E3A73"/>
    <w:rsid w:val="000E414A"/>
    <w:rsid w:val="0013121F"/>
    <w:rsid w:val="00134DE4"/>
    <w:rsid w:val="001366FC"/>
    <w:rsid w:val="00150E59"/>
    <w:rsid w:val="00163655"/>
    <w:rsid w:val="00167665"/>
    <w:rsid w:val="0018440C"/>
    <w:rsid w:val="00184AD6"/>
    <w:rsid w:val="001B65C1"/>
    <w:rsid w:val="001C684B"/>
    <w:rsid w:val="001C6CA7"/>
    <w:rsid w:val="001D53FC"/>
    <w:rsid w:val="001F2EC7"/>
    <w:rsid w:val="001F5C6E"/>
    <w:rsid w:val="002065DB"/>
    <w:rsid w:val="002239A2"/>
    <w:rsid w:val="002447EF"/>
    <w:rsid w:val="00251550"/>
    <w:rsid w:val="0027221A"/>
    <w:rsid w:val="00272E9A"/>
    <w:rsid w:val="00275B61"/>
    <w:rsid w:val="00293410"/>
    <w:rsid w:val="00293420"/>
    <w:rsid w:val="002D07E7"/>
    <w:rsid w:val="002D1F12"/>
    <w:rsid w:val="002D344A"/>
    <w:rsid w:val="003009B7"/>
    <w:rsid w:val="0030469C"/>
    <w:rsid w:val="003723D4"/>
    <w:rsid w:val="003A7D1C"/>
    <w:rsid w:val="00452941"/>
    <w:rsid w:val="0046164A"/>
    <w:rsid w:val="00462DCD"/>
    <w:rsid w:val="004D1162"/>
    <w:rsid w:val="004E0720"/>
    <w:rsid w:val="004E4DD6"/>
    <w:rsid w:val="004E7C52"/>
    <w:rsid w:val="004F5E36"/>
    <w:rsid w:val="005058C6"/>
    <w:rsid w:val="005119A5"/>
    <w:rsid w:val="00512612"/>
    <w:rsid w:val="005278B7"/>
    <w:rsid w:val="005346C8"/>
    <w:rsid w:val="00594E9F"/>
    <w:rsid w:val="005B61E6"/>
    <w:rsid w:val="005C77E1"/>
    <w:rsid w:val="005D6A2F"/>
    <w:rsid w:val="005E040C"/>
    <w:rsid w:val="005E1A82"/>
    <w:rsid w:val="005E5026"/>
    <w:rsid w:val="005F0A28"/>
    <w:rsid w:val="005F0E5E"/>
    <w:rsid w:val="00613521"/>
    <w:rsid w:val="00620DEE"/>
    <w:rsid w:val="00621D98"/>
    <w:rsid w:val="00625639"/>
    <w:rsid w:val="0064184D"/>
    <w:rsid w:val="00660E3E"/>
    <w:rsid w:val="00662E74"/>
    <w:rsid w:val="006A58D2"/>
    <w:rsid w:val="006C5579"/>
    <w:rsid w:val="006E1EB5"/>
    <w:rsid w:val="00704BDF"/>
    <w:rsid w:val="00736B13"/>
    <w:rsid w:val="007447F3"/>
    <w:rsid w:val="007661C8"/>
    <w:rsid w:val="007D52CD"/>
    <w:rsid w:val="007D5567"/>
    <w:rsid w:val="00813288"/>
    <w:rsid w:val="008168FC"/>
    <w:rsid w:val="008479A2"/>
    <w:rsid w:val="0087637F"/>
    <w:rsid w:val="008950B7"/>
    <w:rsid w:val="008A0224"/>
    <w:rsid w:val="008A1512"/>
    <w:rsid w:val="008A729F"/>
    <w:rsid w:val="008D0BEB"/>
    <w:rsid w:val="008E566E"/>
    <w:rsid w:val="00901A2B"/>
    <w:rsid w:val="00901EB6"/>
    <w:rsid w:val="00922556"/>
    <w:rsid w:val="009450CE"/>
    <w:rsid w:val="0095164B"/>
    <w:rsid w:val="00996483"/>
    <w:rsid w:val="009E788A"/>
    <w:rsid w:val="00A03E94"/>
    <w:rsid w:val="00A1763D"/>
    <w:rsid w:val="00A17CEC"/>
    <w:rsid w:val="00A27EF0"/>
    <w:rsid w:val="00A7416E"/>
    <w:rsid w:val="00A74C81"/>
    <w:rsid w:val="00A76EFC"/>
    <w:rsid w:val="00A9626B"/>
    <w:rsid w:val="00A97F29"/>
    <w:rsid w:val="00AB0113"/>
    <w:rsid w:val="00AB0964"/>
    <w:rsid w:val="00AC0208"/>
    <w:rsid w:val="00AC4FC4"/>
    <w:rsid w:val="00AC67AD"/>
    <w:rsid w:val="00AE377D"/>
    <w:rsid w:val="00AF0395"/>
    <w:rsid w:val="00AF480F"/>
    <w:rsid w:val="00B4195C"/>
    <w:rsid w:val="00B52A0B"/>
    <w:rsid w:val="00B61DBF"/>
    <w:rsid w:val="00B846E2"/>
    <w:rsid w:val="00BA5FBC"/>
    <w:rsid w:val="00BC30C9"/>
    <w:rsid w:val="00BD546F"/>
    <w:rsid w:val="00BE3E58"/>
    <w:rsid w:val="00C01616"/>
    <w:rsid w:val="00C0162B"/>
    <w:rsid w:val="00C345B1"/>
    <w:rsid w:val="00C40142"/>
    <w:rsid w:val="00C52977"/>
    <w:rsid w:val="00C57182"/>
    <w:rsid w:val="00C655FD"/>
    <w:rsid w:val="00C867B1"/>
    <w:rsid w:val="00C94434"/>
    <w:rsid w:val="00CA1C95"/>
    <w:rsid w:val="00CA5A9C"/>
    <w:rsid w:val="00CD5FE2"/>
    <w:rsid w:val="00D02B4C"/>
    <w:rsid w:val="00D20204"/>
    <w:rsid w:val="00D56530"/>
    <w:rsid w:val="00D62106"/>
    <w:rsid w:val="00D72898"/>
    <w:rsid w:val="00D84576"/>
    <w:rsid w:val="00DB6C2D"/>
    <w:rsid w:val="00DE0019"/>
    <w:rsid w:val="00DE264A"/>
    <w:rsid w:val="00DE52F7"/>
    <w:rsid w:val="00E041E7"/>
    <w:rsid w:val="00E12C0F"/>
    <w:rsid w:val="00E23CA1"/>
    <w:rsid w:val="00E409A8"/>
    <w:rsid w:val="00E53E45"/>
    <w:rsid w:val="00E7209D"/>
    <w:rsid w:val="00EA50E1"/>
    <w:rsid w:val="00ED2749"/>
    <w:rsid w:val="00ED6331"/>
    <w:rsid w:val="00EE0131"/>
    <w:rsid w:val="00EF42AF"/>
    <w:rsid w:val="00F242B5"/>
    <w:rsid w:val="00F30C64"/>
    <w:rsid w:val="00F34B25"/>
    <w:rsid w:val="00FB730C"/>
    <w:rsid w:val="00FC2695"/>
    <w:rsid w:val="00FC3E03"/>
    <w:rsid w:val="00FE33FA"/>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C6FA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AF480F"/>
    <w:pPr>
      <w:ind w:left="720"/>
      <w:contextualSpacing/>
    </w:pPr>
  </w:style>
  <w:style w:type="character" w:styleId="Rimandocommento">
    <w:name w:val="annotation reference"/>
    <w:basedOn w:val="Carpredefinitoparagrafo"/>
    <w:uiPriority w:val="99"/>
    <w:semiHidden/>
    <w:unhideWhenUsed/>
    <w:locked/>
    <w:rsid w:val="00AB0113"/>
    <w:rPr>
      <w:sz w:val="16"/>
      <w:szCs w:val="16"/>
    </w:rPr>
  </w:style>
  <w:style w:type="character" w:styleId="Collegamentoipertestuale">
    <w:name w:val="Hyperlink"/>
    <w:basedOn w:val="Carpredefinitoparagrafo"/>
    <w:uiPriority w:val="99"/>
    <w:unhideWhenUsed/>
    <w:locked/>
    <w:rsid w:val="00AC02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5480">
      <w:bodyDiv w:val="1"/>
      <w:marLeft w:val="0"/>
      <w:marRight w:val="0"/>
      <w:marTop w:val="0"/>
      <w:marBottom w:val="0"/>
      <w:divBdr>
        <w:top w:val="none" w:sz="0" w:space="0" w:color="auto"/>
        <w:left w:val="none" w:sz="0" w:space="0" w:color="auto"/>
        <w:bottom w:val="none" w:sz="0" w:space="0" w:color="auto"/>
        <w:right w:val="none" w:sz="0" w:space="0" w:color="auto"/>
      </w:divBdr>
      <w:divsChild>
        <w:div w:id="1551460576">
          <w:marLeft w:val="0"/>
          <w:marRight w:val="0"/>
          <w:marTop w:val="100"/>
          <w:marBottom w:val="100"/>
          <w:divBdr>
            <w:top w:val="none" w:sz="0" w:space="0" w:color="auto"/>
            <w:left w:val="none" w:sz="0" w:space="0" w:color="auto"/>
            <w:bottom w:val="none" w:sz="0" w:space="0" w:color="auto"/>
            <w:right w:val="none" w:sz="0" w:space="0" w:color="auto"/>
          </w:divBdr>
          <w:divsChild>
            <w:div w:id="5912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ncedirect.com/science/journal/09603085/98/sup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journal/08968446/133/part/P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esktop\ANTIBES\ZVANICAN%20EXCEL%20ZA%20ANTIB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t>Composition</a:t>
            </a:r>
            <a:r>
              <a:rPr lang="en-GB" b="0" baseline="0"/>
              <a:t> of solid phase</a:t>
            </a:r>
            <a:endParaRPr lang="en-GB"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099628402686451"/>
          <c:y val="0.21074339627069716"/>
          <c:w val="0.72570935806625314"/>
          <c:h val="0.38694994270181521"/>
        </c:manualLayout>
      </c:layout>
      <c:bar3DChart>
        <c:barDir val="col"/>
        <c:grouping val="clustered"/>
        <c:varyColors val="0"/>
        <c:ser>
          <c:idx val="0"/>
          <c:order val="0"/>
          <c:tx>
            <c:strRef>
              <c:f>Sheet1!$H$24</c:f>
              <c:strCache>
                <c:ptCount val="1"/>
                <c:pt idx="0">
                  <c:v>LIGNIN</c:v>
                </c:pt>
              </c:strCache>
            </c:strRef>
          </c:tx>
          <c:spPr>
            <a:solidFill>
              <a:schemeClr val="accent1"/>
            </a:solidFill>
            <a:ln>
              <a:noFill/>
            </a:ln>
            <a:effectLst/>
            <a:sp3d/>
          </c:spPr>
          <c:invertIfNegative val="0"/>
          <c:cat>
            <c:strRef>
              <c:f>Sheet1!$G$25:$G$29</c:f>
              <c:strCache>
                <c:ptCount val="5"/>
                <c:pt idx="0">
                  <c:v>Row material</c:v>
                </c:pt>
                <c:pt idx="1">
                  <c:v>0.16</c:v>
                </c:pt>
                <c:pt idx="2">
                  <c:v>0.32</c:v>
                </c:pt>
                <c:pt idx="3">
                  <c:v>0.45</c:v>
                </c:pt>
                <c:pt idx="4">
                  <c:v>0.65</c:v>
                </c:pt>
              </c:strCache>
            </c:strRef>
          </c:cat>
          <c:val>
            <c:numRef>
              <c:f>Sheet1!$H$25:$H$29</c:f>
              <c:numCache>
                <c:formatCode>0.00%</c:formatCode>
                <c:ptCount val="5"/>
                <c:pt idx="0">
                  <c:v>0.53114137464790445</c:v>
                </c:pt>
                <c:pt idx="1">
                  <c:v>0.60142208662388397</c:v>
                </c:pt>
                <c:pt idx="2">
                  <c:v>0.59713371371866419</c:v>
                </c:pt>
                <c:pt idx="3">
                  <c:v>0.68024276687727681</c:v>
                </c:pt>
                <c:pt idx="4">
                  <c:v>0.75848783780164253</c:v>
                </c:pt>
              </c:numCache>
            </c:numRef>
          </c:val>
          <c:extLst>
            <c:ext xmlns:c16="http://schemas.microsoft.com/office/drawing/2014/chart" uri="{C3380CC4-5D6E-409C-BE32-E72D297353CC}">
              <c16:uniqueId val="{00000000-0B20-46D8-B1D8-3B2BC164EF47}"/>
            </c:ext>
          </c:extLst>
        </c:ser>
        <c:ser>
          <c:idx val="1"/>
          <c:order val="1"/>
          <c:tx>
            <c:strRef>
              <c:f>Sheet1!$I$24</c:f>
              <c:strCache>
                <c:ptCount val="1"/>
                <c:pt idx="0">
                  <c:v>SUGARS</c:v>
                </c:pt>
              </c:strCache>
            </c:strRef>
          </c:tx>
          <c:spPr>
            <a:solidFill>
              <a:schemeClr val="accent2"/>
            </a:solidFill>
            <a:ln>
              <a:noFill/>
            </a:ln>
            <a:effectLst/>
            <a:sp3d/>
          </c:spPr>
          <c:invertIfNegative val="0"/>
          <c:cat>
            <c:strRef>
              <c:f>Sheet1!$G$25:$G$29</c:f>
              <c:strCache>
                <c:ptCount val="5"/>
                <c:pt idx="0">
                  <c:v>Row material</c:v>
                </c:pt>
                <c:pt idx="1">
                  <c:v>0.16</c:v>
                </c:pt>
                <c:pt idx="2">
                  <c:v>0.32</c:v>
                </c:pt>
                <c:pt idx="3">
                  <c:v>0.45</c:v>
                </c:pt>
                <c:pt idx="4">
                  <c:v>0.65</c:v>
                </c:pt>
              </c:strCache>
            </c:strRef>
          </c:cat>
          <c:val>
            <c:numRef>
              <c:f>Sheet1!$I$25:$I$29</c:f>
              <c:numCache>
                <c:formatCode>0.00%</c:formatCode>
                <c:ptCount val="5"/>
                <c:pt idx="0">
                  <c:v>0.19324847223433883</c:v>
                </c:pt>
                <c:pt idx="1">
                  <c:v>0.14096159553911236</c:v>
                </c:pt>
                <c:pt idx="2">
                  <c:v>0.13255333099003186</c:v>
                </c:pt>
                <c:pt idx="3">
                  <c:v>0.13540821910103676</c:v>
                </c:pt>
                <c:pt idx="4">
                  <c:v>9.8902609341537606E-2</c:v>
                </c:pt>
              </c:numCache>
            </c:numRef>
          </c:val>
          <c:extLst>
            <c:ext xmlns:c16="http://schemas.microsoft.com/office/drawing/2014/chart" uri="{C3380CC4-5D6E-409C-BE32-E72D297353CC}">
              <c16:uniqueId val="{00000001-0B20-46D8-B1D8-3B2BC164EF47}"/>
            </c:ext>
          </c:extLst>
        </c:ser>
        <c:dLbls>
          <c:showLegendKey val="0"/>
          <c:showVal val="0"/>
          <c:showCatName val="0"/>
          <c:showSerName val="0"/>
          <c:showPercent val="0"/>
          <c:showBubbleSize val="0"/>
        </c:dLbls>
        <c:gapWidth val="150"/>
        <c:shape val="box"/>
        <c:axId val="443221344"/>
        <c:axId val="443219712"/>
        <c:axId val="0"/>
      </c:bar3DChart>
      <c:catAx>
        <c:axId val="443221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43219712"/>
        <c:crosses val="autoZero"/>
        <c:auto val="1"/>
        <c:lblAlgn val="ctr"/>
        <c:lblOffset val="100"/>
        <c:noMultiLvlLbl val="0"/>
      </c:catAx>
      <c:valAx>
        <c:axId val="4432197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4322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t>Yield</a:t>
            </a:r>
            <a:r>
              <a:rPr lang="en-GB" b="0" baseline="0"/>
              <a:t> of sugar in liquid face</a:t>
            </a:r>
            <a:endParaRPr lang="en-GB"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scatterChart>
        <c:scatterStyle val="smoothMarker"/>
        <c:varyColors val="0"/>
        <c:ser>
          <c:idx val="0"/>
          <c:order val="0"/>
          <c:tx>
            <c:strRef>
              <c:f>Sheet1!$H$15</c:f>
              <c:strCache>
                <c:ptCount val="1"/>
                <c:pt idx="0">
                  <c:v>Sugars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Sheet1!$G$16:$G$19</c:f>
              <c:numCache>
                <c:formatCode>0.00</c:formatCode>
                <c:ptCount val="4"/>
                <c:pt idx="0">
                  <c:v>0.15831388738983074</c:v>
                </c:pt>
                <c:pt idx="1">
                  <c:v>0.32230440453860421</c:v>
                </c:pt>
                <c:pt idx="2">
                  <c:v>0.45370200879904965</c:v>
                </c:pt>
                <c:pt idx="3">
                  <c:v>0.65250550207415836</c:v>
                </c:pt>
              </c:numCache>
            </c:numRef>
          </c:xVal>
          <c:yVal>
            <c:numRef>
              <c:f>Sheet1!$H$16:$H$19</c:f>
              <c:numCache>
                <c:formatCode>0.00%</c:formatCode>
                <c:ptCount val="4"/>
                <c:pt idx="0">
                  <c:v>0.5736</c:v>
                </c:pt>
                <c:pt idx="1">
                  <c:v>0.65105937602425445</c:v>
                </c:pt>
                <c:pt idx="2">
                  <c:v>0.83484474357859284</c:v>
                </c:pt>
                <c:pt idx="3">
                  <c:v>0.88213549457663321</c:v>
                </c:pt>
              </c:numCache>
            </c:numRef>
          </c:yVal>
          <c:smooth val="1"/>
          <c:extLst>
            <c:ext xmlns:c16="http://schemas.microsoft.com/office/drawing/2014/chart" uri="{C3380CC4-5D6E-409C-BE32-E72D297353CC}">
              <c16:uniqueId val="{00000000-EDC6-4AE9-B5A5-54822AEBF635}"/>
            </c:ext>
          </c:extLst>
        </c:ser>
        <c:dLbls>
          <c:showLegendKey val="0"/>
          <c:showVal val="0"/>
          <c:showCatName val="0"/>
          <c:showSerName val="0"/>
          <c:showPercent val="0"/>
          <c:showBubbleSize val="0"/>
        </c:dLbls>
        <c:axId val="443220256"/>
        <c:axId val="443215360"/>
      </c:scatterChart>
      <c:scatterChart>
        <c:scatterStyle val="smoothMarker"/>
        <c:varyColors val="0"/>
        <c:ser>
          <c:idx val="1"/>
          <c:order val="1"/>
          <c:tx>
            <c:strRef>
              <c:f>Sheet1!$I$15</c:f>
              <c:strCache>
                <c:ptCount val="1"/>
                <c:pt idx="0">
                  <c:v>Degradation products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Sheet1!$G$16:$G$19</c:f>
              <c:numCache>
                <c:formatCode>0.00</c:formatCode>
                <c:ptCount val="4"/>
                <c:pt idx="0">
                  <c:v>0.15831388738983074</c:v>
                </c:pt>
                <c:pt idx="1">
                  <c:v>0.32230440453860421</c:v>
                </c:pt>
                <c:pt idx="2">
                  <c:v>0.45370200879904965</c:v>
                </c:pt>
                <c:pt idx="3">
                  <c:v>0.65250550207415836</c:v>
                </c:pt>
              </c:numCache>
            </c:numRef>
          </c:xVal>
          <c:yVal>
            <c:numRef>
              <c:f>Sheet1!$I$16:$I$19</c:f>
              <c:numCache>
                <c:formatCode>0.00%</c:formatCode>
                <c:ptCount val="4"/>
                <c:pt idx="0">
                  <c:v>2.1649999999999999E-2</c:v>
                </c:pt>
                <c:pt idx="1">
                  <c:v>3.8724628239836779E-2</c:v>
                </c:pt>
                <c:pt idx="2">
                  <c:v>5.7488825638306013E-2</c:v>
                </c:pt>
                <c:pt idx="3">
                  <c:v>6.8124817010653482E-2</c:v>
                </c:pt>
              </c:numCache>
            </c:numRef>
          </c:yVal>
          <c:smooth val="1"/>
          <c:extLst>
            <c:ext xmlns:c16="http://schemas.microsoft.com/office/drawing/2014/chart" uri="{C3380CC4-5D6E-409C-BE32-E72D297353CC}">
              <c16:uniqueId val="{00000001-EDC6-4AE9-B5A5-54822AEBF635}"/>
            </c:ext>
          </c:extLst>
        </c:ser>
        <c:dLbls>
          <c:showLegendKey val="0"/>
          <c:showVal val="0"/>
          <c:showCatName val="0"/>
          <c:showSerName val="0"/>
          <c:showPercent val="0"/>
          <c:showBubbleSize val="0"/>
        </c:dLbls>
        <c:axId val="443220800"/>
        <c:axId val="443215904"/>
      </c:scatterChart>
      <c:valAx>
        <c:axId val="443220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Reaction</a:t>
                </a:r>
                <a:r>
                  <a:rPr lang="en-GB" baseline="0"/>
                  <a:t> time, s</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43215360"/>
        <c:crosses val="autoZero"/>
        <c:crossBetween val="midCat"/>
      </c:valAx>
      <c:valAx>
        <c:axId val="443215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Sugar</a:t>
                </a:r>
                <a:r>
                  <a:rPr lang="en-GB" baseline="0"/>
                  <a:t> yield, %</a:t>
                </a:r>
                <a:endParaRPr lang="en-GB"/>
              </a:p>
            </c:rich>
          </c:tx>
          <c:layout>
            <c:manualLayout>
              <c:xMode val="edge"/>
              <c:yMode val="edge"/>
              <c:x val="5.5262496860085407E-2"/>
              <c:y val="0.294947624365625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43220256"/>
        <c:crosses val="autoZero"/>
        <c:crossBetween val="midCat"/>
      </c:valAx>
      <c:valAx>
        <c:axId val="443215904"/>
        <c:scaling>
          <c:orientation val="minMax"/>
          <c:max val="0.2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Degradation</a:t>
                </a:r>
                <a:r>
                  <a:rPr lang="en-GB" baseline="0"/>
                  <a:t> products, %</a:t>
                </a:r>
                <a:endParaRPr lang="en-GB"/>
              </a:p>
            </c:rich>
          </c:tx>
          <c:layout>
            <c:manualLayout>
              <c:xMode val="edge"/>
              <c:yMode val="edge"/>
              <c:x val="0.87337332645024479"/>
              <c:y val="0.168102932375822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43220800"/>
        <c:crosses val="max"/>
        <c:crossBetween val="midCat"/>
      </c:valAx>
      <c:valAx>
        <c:axId val="443220800"/>
        <c:scaling>
          <c:orientation val="minMax"/>
        </c:scaling>
        <c:delete val="1"/>
        <c:axPos val="b"/>
        <c:numFmt formatCode="0.00" sourceLinked="1"/>
        <c:majorTickMark val="out"/>
        <c:minorTickMark val="none"/>
        <c:tickLblPos val="nextTo"/>
        <c:crossAx val="4432159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0F2A-B950-4D8D-B91A-17025D41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734</Words>
  <Characters>4185</Characters>
  <Application>Microsoft Office Word</Application>
  <DocSecurity>0</DocSecurity>
  <Lines>34</Lines>
  <Paragraphs>9</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2019-01-14T10:06:00Z</dcterms:created>
  <dcterms:modified xsi:type="dcterms:W3CDTF">2019-08-22T12:10:00Z</dcterms:modified>
</cp:coreProperties>
</file>