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AA3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B1AEB80" w14:textId="3EA360E1" w:rsidR="00021301" w:rsidRPr="00DE0019" w:rsidRDefault="004463DD" w:rsidP="0002130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Catalytic</w:t>
      </w:r>
      <w:r w:rsidR="00021301" w:rsidRPr="0002130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0E200E" w:rsidRPr="0002130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Oxidation Kinetics </w:t>
      </w:r>
      <w:r w:rsidR="000E200E">
        <w:rPr>
          <w:rFonts w:asciiTheme="minorHAnsi" w:eastAsia="MS PGothic" w:hAnsiTheme="minorHAnsi"/>
          <w:b/>
          <w:bCs/>
          <w:sz w:val="28"/>
          <w:szCs w:val="28"/>
          <w:lang w:val="en-US"/>
        </w:rPr>
        <w:t>of Arabinose on</w:t>
      </w:r>
      <w:r w:rsidR="000E200E" w:rsidRPr="0002130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Supported</w:t>
      </w:r>
      <w:r w:rsidR="000E200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Gold Nanoparticles.</w:t>
      </w:r>
    </w:p>
    <w:p w14:paraId="32C98071" w14:textId="77777777" w:rsidR="00DE0019" w:rsidRPr="003E38E9" w:rsidRDefault="00021301" w:rsidP="00704BDF">
      <w:pPr>
        <w:snapToGrid w:val="0"/>
        <w:spacing w:after="120"/>
        <w:jc w:val="center"/>
        <w:rPr>
          <w:rFonts w:eastAsia="SimSun"/>
          <w:color w:val="000000" w:themeColor="text1"/>
          <w:lang w:val="en-US" w:eastAsia="zh-CN"/>
        </w:rPr>
      </w:pPr>
      <w:r w:rsidRPr="003E38E9">
        <w:rPr>
          <w:rFonts w:asciiTheme="minorHAnsi" w:eastAsia="SimSun" w:hAnsiTheme="minorHAnsi"/>
          <w:color w:val="000000" w:themeColor="text1"/>
          <w:sz w:val="24"/>
          <w:szCs w:val="24"/>
          <w:u w:val="single"/>
          <w:lang w:val="en-US" w:eastAsia="zh-CN"/>
        </w:rPr>
        <w:t>Leolincoln Correia</w:t>
      </w:r>
      <w:r w:rsidR="00704BDF" w:rsidRPr="003E38E9">
        <w:rPr>
          <w:rFonts w:asciiTheme="minorHAnsi" w:eastAsia="SimSun" w:hAnsiTheme="minorHAnsi"/>
          <w:color w:val="000000" w:themeColor="text1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 xml:space="preserve">, </w:t>
      </w:r>
      <w:r w:rsidR="00416E69"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Johan Wä</w:t>
      </w:r>
      <w:r w:rsidR="00F2469B"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rn</w:t>
      </w:r>
      <w:r w:rsidR="00416E69"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å</w:t>
      </w:r>
      <w:r w:rsidR="00F2469B" w:rsidRPr="003E38E9">
        <w:rPr>
          <w:rFonts w:asciiTheme="minorHAnsi" w:eastAsia="SimSun" w:hAnsiTheme="minorHAnsi"/>
          <w:color w:val="000000" w:themeColor="text1"/>
          <w:sz w:val="24"/>
          <w:szCs w:val="24"/>
          <w:vertAlign w:val="superscript"/>
          <w:lang w:val="en-US" w:eastAsia="zh-CN"/>
        </w:rPr>
        <w:t>1</w:t>
      </w:r>
      <w:r w:rsidR="00F2469B"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, Henrik Gr</w:t>
      </w:r>
      <w:r w:rsidR="00416E69"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é</w:t>
      </w:r>
      <w:r w:rsidR="00F2469B"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nman</w:t>
      </w:r>
      <w:r w:rsidR="00F2469B" w:rsidRPr="003E38E9">
        <w:rPr>
          <w:rFonts w:asciiTheme="minorHAnsi" w:eastAsia="SimSun" w:hAnsiTheme="minorHAnsi"/>
          <w:color w:val="000000" w:themeColor="text1"/>
          <w:sz w:val="24"/>
          <w:szCs w:val="24"/>
          <w:vertAlign w:val="superscript"/>
          <w:lang w:val="en-US" w:eastAsia="zh-CN"/>
        </w:rPr>
        <w:t>1</w:t>
      </w:r>
      <w:r w:rsidR="00F2469B"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 xml:space="preserve">, </w:t>
      </w:r>
      <w:proofErr w:type="spellStart"/>
      <w:r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Tapio</w:t>
      </w:r>
      <w:proofErr w:type="spellEnd"/>
      <w:r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 xml:space="preserve"> Salmi</w:t>
      </w:r>
      <w:r w:rsidRPr="003E38E9">
        <w:rPr>
          <w:rFonts w:asciiTheme="minorHAnsi" w:eastAsia="SimSun" w:hAnsiTheme="minorHAnsi"/>
          <w:color w:val="000000" w:themeColor="text1"/>
          <w:sz w:val="24"/>
          <w:szCs w:val="24"/>
          <w:vertAlign w:val="superscript"/>
          <w:lang w:val="en-US" w:eastAsia="zh-CN"/>
        </w:rPr>
        <w:t>1</w:t>
      </w:r>
      <w:r w:rsidRPr="003E38E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, Dmitry Murzin</w:t>
      </w:r>
      <w:r w:rsidRPr="003E38E9">
        <w:rPr>
          <w:rFonts w:asciiTheme="minorHAnsi" w:eastAsia="SimSun" w:hAnsiTheme="minorHAnsi"/>
          <w:color w:val="000000" w:themeColor="text1"/>
          <w:sz w:val="24"/>
          <w:szCs w:val="24"/>
          <w:vertAlign w:val="superscript"/>
          <w:lang w:val="en-US" w:eastAsia="zh-CN"/>
        </w:rPr>
        <w:t>1*</w:t>
      </w:r>
      <w:r w:rsidR="00DE0019" w:rsidRPr="003E38E9">
        <w:rPr>
          <w:rFonts w:eastAsia="SimSun"/>
          <w:color w:val="000000" w:themeColor="text1"/>
          <w:lang w:val="en-US" w:eastAsia="zh-CN"/>
        </w:rPr>
        <w:t xml:space="preserve"> </w:t>
      </w:r>
    </w:p>
    <w:p w14:paraId="77513AF3" w14:textId="77777777" w:rsidR="00704BDF" w:rsidRPr="003E38E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</w:pPr>
      <w:r w:rsidRPr="003E38E9">
        <w:rPr>
          <w:rFonts w:eastAsia="MS PGothic"/>
          <w:i/>
          <w:iCs/>
          <w:color w:val="000000" w:themeColor="text1"/>
          <w:sz w:val="20"/>
          <w:lang w:val="en-US"/>
        </w:rPr>
        <w:t>1</w:t>
      </w:r>
      <w:r w:rsidRPr="003E38E9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 xml:space="preserve"> </w:t>
      </w:r>
      <w:r w:rsidR="00021301" w:rsidRPr="003E38E9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 xml:space="preserve">Laboratory of Industrial Chemistry and Reaction Engineering, </w:t>
      </w:r>
      <w:r w:rsidR="00416E69" w:rsidRPr="003E38E9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 xml:space="preserve">Johan Gadolin </w:t>
      </w:r>
      <w:r w:rsidR="00021301" w:rsidRPr="003E38E9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>Process Chemistry Centre</w:t>
      </w:r>
      <w:r w:rsidR="00416E69" w:rsidRPr="003E38E9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 xml:space="preserve"> (PCC)</w:t>
      </w:r>
      <w:r w:rsidR="00021301" w:rsidRPr="003E38E9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>, Åbo Akademi University, 20500 Turku, Finland</w:t>
      </w:r>
    </w:p>
    <w:p w14:paraId="024F7C8F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021301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dmurzin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021301">
        <w:rPr>
          <w:rFonts w:asciiTheme="minorHAnsi" w:eastAsia="MS PGothic" w:hAnsiTheme="minorHAnsi"/>
          <w:bCs/>
          <w:i/>
          <w:iCs/>
          <w:sz w:val="20"/>
          <w:lang w:val="en-US"/>
        </w:rPr>
        <w:t>abo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021301">
        <w:rPr>
          <w:rFonts w:asciiTheme="minorHAnsi" w:eastAsia="MS PGothic" w:hAnsiTheme="minorHAnsi"/>
          <w:bCs/>
          <w:i/>
          <w:iCs/>
          <w:sz w:val="20"/>
          <w:lang w:val="en-US"/>
        </w:rPr>
        <w:t>fi</w:t>
      </w:r>
    </w:p>
    <w:p w14:paraId="3E6A2C3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A2F8258" w14:textId="77777777" w:rsidR="00704BDF" w:rsidRPr="003E38E9" w:rsidRDefault="00021301" w:rsidP="00021301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3E38E9">
        <w:rPr>
          <w:rFonts w:asciiTheme="minorHAnsi" w:hAnsiTheme="minorHAnsi"/>
          <w:color w:val="000000" w:themeColor="text1"/>
        </w:rPr>
        <w:t xml:space="preserve">A novel </w:t>
      </w:r>
      <w:r w:rsidR="00416E69" w:rsidRPr="003E38E9">
        <w:rPr>
          <w:rFonts w:asciiTheme="minorHAnsi" w:hAnsiTheme="minorHAnsi"/>
          <w:color w:val="000000" w:themeColor="text1"/>
        </w:rPr>
        <w:t xml:space="preserve">kinetic </w:t>
      </w:r>
      <w:r w:rsidRPr="003E38E9">
        <w:rPr>
          <w:rFonts w:asciiTheme="minorHAnsi" w:hAnsiTheme="minorHAnsi"/>
          <w:color w:val="000000" w:themeColor="text1"/>
        </w:rPr>
        <w:t xml:space="preserve">model for </w:t>
      </w:r>
      <w:r w:rsidR="004463DD" w:rsidRPr="003E38E9">
        <w:rPr>
          <w:rFonts w:asciiTheme="minorHAnsi" w:hAnsiTheme="minorHAnsi"/>
          <w:color w:val="000000" w:themeColor="text1"/>
        </w:rPr>
        <w:t>a</w:t>
      </w:r>
      <w:r w:rsidRPr="003E38E9">
        <w:rPr>
          <w:rFonts w:asciiTheme="minorHAnsi" w:hAnsiTheme="minorHAnsi"/>
          <w:color w:val="000000" w:themeColor="text1"/>
        </w:rPr>
        <w:t xml:space="preserve">queous-phase </w:t>
      </w:r>
      <w:r w:rsidR="004463DD" w:rsidRPr="003E38E9">
        <w:rPr>
          <w:rFonts w:asciiTheme="minorHAnsi" w:hAnsiTheme="minorHAnsi"/>
          <w:color w:val="000000" w:themeColor="text1"/>
        </w:rPr>
        <w:t xml:space="preserve">arabinose </w:t>
      </w:r>
      <w:r w:rsidRPr="003E38E9">
        <w:rPr>
          <w:rFonts w:asciiTheme="minorHAnsi" w:hAnsiTheme="minorHAnsi"/>
          <w:color w:val="000000" w:themeColor="text1"/>
        </w:rPr>
        <w:t xml:space="preserve">oxidation </w:t>
      </w:r>
      <w:r w:rsidR="004463DD" w:rsidRPr="003E38E9">
        <w:rPr>
          <w:rFonts w:asciiTheme="minorHAnsi" w:hAnsiTheme="minorHAnsi"/>
          <w:color w:val="000000" w:themeColor="text1"/>
        </w:rPr>
        <w:t>on</w:t>
      </w:r>
      <w:r w:rsidRPr="003E38E9">
        <w:rPr>
          <w:rFonts w:asciiTheme="minorHAnsi" w:hAnsiTheme="minorHAnsi"/>
          <w:color w:val="000000" w:themeColor="text1"/>
        </w:rPr>
        <w:t xml:space="preserve"> </w:t>
      </w:r>
      <w:r w:rsidR="003E38E9" w:rsidRPr="003E38E9">
        <w:rPr>
          <w:rFonts w:asciiTheme="minorHAnsi" w:hAnsiTheme="minorHAnsi"/>
          <w:color w:val="000000" w:themeColor="text1"/>
        </w:rPr>
        <w:t>Au</w:t>
      </w:r>
      <w:r w:rsidRPr="003E38E9">
        <w:rPr>
          <w:rFonts w:asciiTheme="minorHAnsi" w:hAnsiTheme="minorHAnsi"/>
          <w:color w:val="000000" w:themeColor="text1"/>
        </w:rPr>
        <w:t xml:space="preserve"> catalysts</w:t>
      </w:r>
      <w:r w:rsidR="004463DD" w:rsidRPr="003E38E9">
        <w:rPr>
          <w:rFonts w:asciiTheme="minorHAnsi" w:hAnsiTheme="minorHAnsi"/>
          <w:color w:val="000000" w:themeColor="text1"/>
        </w:rPr>
        <w:t xml:space="preserve"> is proposed</w:t>
      </w:r>
      <w:r w:rsidR="0089564B" w:rsidRPr="003E38E9">
        <w:rPr>
          <w:rFonts w:asciiTheme="minorHAnsi" w:hAnsiTheme="minorHAnsi"/>
          <w:color w:val="000000" w:themeColor="text1"/>
        </w:rPr>
        <w:t>.</w:t>
      </w:r>
    </w:p>
    <w:p w14:paraId="5BA82935" w14:textId="77777777" w:rsidR="00704BDF" w:rsidRPr="00EC66CC" w:rsidRDefault="004D3822" w:rsidP="004D382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4D3822">
        <w:rPr>
          <w:rFonts w:asciiTheme="minorHAnsi" w:hAnsiTheme="minorHAnsi"/>
        </w:rPr>
        <w:t>nfluence of oxygen flowrates, pH values and temperature w</w:t>
      </w:r>
      <w:r w:rsidR="004463DD">
        <w:rPr>
          <w:rFonts w:asciiTheme="minorHAnsi" w:hAnsiTheme="minorHAnsi"/>
        </w:rPr>
        <w:t>as</w:t>
      </w:r>
      <w:r w:rsidRPr="004D3822">
        <w:rPr>
          <w:rFonts w:asciiTheme="minorHAnsi" w:hAnsiTheme="minorHAnsi"/>
        </w:rPr>
        <w:t xml:space="preserve"> adequately described.</w:t>
      </w:r>
      <w:r w:rsidR="00704BDF" w:rsidRPr="00EC66CC">
        <w:rPr>
          <w:rFonts w:asciiTheme="minorHAnsi" w:hAnsiTheme="minorHAnsi"/>
        </w:rPr>
        <w:t xml:space="preserve"> </w:t>
      </w:r>
    </w:p>
    <w:p w14:paraId="5D41BBC8" w14:textId="77777777" w:rsidR="00704BDF" w:rsidRPr="009D0F7A" w:rsidRDefault="004D3822" w:rsidP="004D382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D0F7A">
        <w:rPr>
          <w:rFonts w:asciiTheme="minorHAnsi" w:hAnsiTheme="minorHAnsi"/>
        </w:rPr>
        <w:t>The model show</w:t>
      </w:r>
      <w:r w:rsidR="004463DD">
        <w:rPr>
          <w:rFonts w:asciiTheme="minorHAnsi" w:hAnsiTheme="minorHAnsi"/>
        </w:rPr>
        <w:t>s</w:t>
      </w:r>
      <w:r w:rsidRPr="009D0F7A">
        <w:rPr>
          <w:rFonts w:asciiTheme="minorHAnsi" w:hAnsiTheme="minorHAnsi"/>
        </w:rPr>
        <w:t xml:space="preserve"> </w:t>
      </w:r>
      <w:r w:rsidR="004463DD">
        <w:rPr>
          <w:rFonts w:asciiTheme="minorHAnsi" w:hAnsiTheme="minorHAnsi"/>
        </w:rPr>
        <w:t xml:space="preserve">adequate </w:t>
      </w:r>
      <w:r w:rsidR="004463DD" w:rsidRPr="009D0F7A">
        <w:rPr>
          <w:rFonts w:asciiTheme="minorHAnsi" w:hAnsiTheme="minorHAnsi"/>
        </w:rPr>
        <w:t>results</w:t>
      </w:r>
      <w:r w:rsidRPr="009D0F7A">
        <w:rPr>
          <w:rFonts w:asciiTheme="minorHAnsi" w:hAnsiTheme="minorHAnsi"/>
        </w:rPr>
        <w:t xml:space="preserve"> for both D- and L-arabinose oxidation.</w:t>
      </w:r>
      <w:r w:rsidR="00704BDF" w:rsidRPr="009D0F7A">
        <w:rPr>
          <w:rFonts w:asciiTheme="minorHAnsi" w:hAnsiTheme="minorHAnsi"/>
        </w:rPr>
        <w:t xml:space="preserve"> </w:t>
      </w:r>
    </w:p>
    <w:p w14:paraId="3DCDC637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A3A0EAA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0514BB3" w14:textId="77777777" w:rsidR="00704BDF" w:rsidRPr="008D0BEB" w:rsidRDefault="00152276" w:rsidP="0015227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decrease the high dependency on fossil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feedstock, lignocellulosic biomass has been considered as a renewable resource alternative</w:t>
      </w:r>
      <w:r w:rsid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Representing 15-30% of the total lignocellulosic biomass, hemicelluloses are the second most abundant carbohydrate polymers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[1-2</w:t>
      </w:r>
      <w:r w:rsid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Selective oxidation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sugars, such as arabinose,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 corresponding aldonic acids i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>s one of the most important lignocellulosic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biomass valorization processes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Several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articles 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have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demonstrated that 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supported gold nanoparticles as a sugar oxidation catalyst under alkaline conditions result in high selectivity towards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A3205">
        <w:rPr>
          <w:rFonts w:asciiTheme="minorHAnsi" w:eastAsia="MS PGothic" w:hAnsiTheme="minorHAnsi"/>
          <w:color w:val="000000"/>
          <w:sz w:val="22"/>
          <w:szCs w:val="22"/>
          <w:lang w:val="en-US"/>
        </w:rPr>
        <w:t>aldonic acids [3,4,5,6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4A320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previous work [3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>], ki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netic data for oxidation of arabinose were generated and a kinetic model 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was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developed. However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there were some systematic deviations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in the description of the experimental data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and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the role of hydroxyl 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groups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in the reaction kinetics w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as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not explained and molecular adsorption of oxygen and contribution of different forms of sugar were not considered.  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he objective of this work is to</w:t>
      </w:r>
      <w:r w:rsidR="004A3205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revisit the data reported in 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ref. </w:t>
      </w:r>
      <w:r w:rsidR="004A3205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[3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], evaluate the reaction kinetics and to propose a 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new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kinetic </w:t>
      </w:r>
      <w:r w:rsidRPr="001522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based on the plausible reaction mechanism for arabinose oxidation over gold supported on alumina. </w:t>
      </w:r>
    </w:p>
    <w:p w14:paraId="09D1F7DC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0392C9E" w14:textId="36EA6DAF" w:rsidR="000E200E" w:rsidRDefault="00636A0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 the experimental results, setup and catalyst characterization data concerning L-arabinose oxidation over supported gold catalyst used for modelling were obtained f</w:t>
      </w:r>
      <w:r w:rsidR="004A32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rom the work of Kusema </w:t>
      </w:r>
      <w:r w:rsidR="004A3205" w:rsidRPr="00056F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et al</w:t>
      </w:r>
      <w:r w:rsidR="004A320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[3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A3205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567B84" w:rsidRPr="00567B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bring the reaction to a more </w:t>
      </w:r>
      <w:r w:rsidR="00567B84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practical 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level</w:t>
      </w:r>
      <w:r w:rsidR="00567B84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, an experiment </w:t>
      </w:r>
      <w:r w:rsidR="00567B84" w:rsidRPr="00567B8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 standard batch reactor</w:t>
      </w:r>
      <w:r w:rsidR="009D0F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D-arabinose</w:t>
      </w:r>
      <w:r w:rsidR="00567B84" w:rsidRPr="00567B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carried out.</w:t>
      </w:r>
      <w:r w:rsidR="00253448" w:rsidRPr="00892C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92C76" w:rsidRPr="00892C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92C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novel </w:t>
      </w:r>
      <w:r w:rsidR="00892C76" w:rsidRPr="00892C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was </w:t>
      </w:r>
      <w:r w:rsidR="00892C76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developed taking into account the different forms of sugar in aqueous solutions, molecular adsorption of oxygen and production of H</w:t>
      </w:r>
      <w:r w:rsidR="00892C76" w:rsidRPr="00892C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92C76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892C76" w:rsidRPr="00892C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92C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set of differential equations representing concentrations of the reagents and products was solved numerically during the parameter estimation using the Levenberg-Marquardt or Simplex methods incorpo</w:t>
      </w:r>
      <w:r w:rsidR="004A32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rated in the </w:t>
      </w:r>
      <w:proofErr w:type="spellStart"/>
      <w:r w:rsidR="004A3205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ModEst</w:t>
      </w:r>
      <w:proofErr w:type="spellEnd"/>
      <w:r w:rsidR="004A32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software [7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</w:p>
    <w:p w14:paraId="5A7E908A" w14:textId="77777777" w:rsidR="000E200E" w:rsidRDefault="000E200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436DD2A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7386760" w14:textId="77777777" w:rsidR="00636A01" w:rsidRDefault="00636A01" w:rsidP="00636A0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 fit of the proposed kinetic model to the experimental concent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ration profiles is presented in </w:t>
      </w:r>
      <w:r w:rsid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</w:t>
      </w:r>
      <w:r w:rsidR="00056F1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clearly illustrating a good correspondence between ex</w:t>
      </w:r>
      <w:r w:rsid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perimental and calculated data 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4B7C88" w:rsidRPr="004B7C8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99.35 %). </w:t>
      </w:r>
      <w:r w:rsid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4B7C88"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here were no systematic deviations in the description of experimental </w:t>
      </w:r>
      <w:r w:rsidR="002820C8"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</w:t>
      </w:r>
      <w:r w:rsidR="002820C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compared</w:t>
      </w:r>
      <w:r w:rsid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work of Kusema </w:t>
      </w:r>
      <w:r w:rsidRPr="00056F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et al</w:t>
      </w:r>
      <w:r w:rsidR="00056F1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4B7C88" w:rsidRPr="004B7C8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</w:t>
      </w:r>
      <w:r w:rsidRPr="00636A01">
        <w:rPr>
          <w:rFonts w:asciiTheme="minorHAnsi" w:eastAsia="MS PGothic" w:hAnsiTheme="minorHAnsi"/>
          <w:color w:val="000000"/>
          <w:sz w:val="22"/>
          <w:szCs w:val="22"/>
          <w:lang w:val="en-US"/>
        </w:rPr>
        <w:t>98.70 %)</w:t>
      </w:r>
      <w:r w:rsid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D0F7A" w:rsidRPr="009D0F7A">
        <w:t xml:space="preserve"> </w:t>
      </w:r>
      <w:r w:rsidR="009D0F7A" w:rsidRPr="009D0F7A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Moreover, simulation of D-arabinose oxidation in a conventional batch described very well the experimental data</w:t>
      </w:r>
      <w:r w:rsidR="009D0F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9D0F7A" w:rsidRPr="009D0F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 </w:t>
      </w:r>
      <w:r w:rsidR="009D0F7A">
        <w:rPr>
          <w:rFonts w:asciiTheme="minorHAnsi" w:eastAsia="MS PGothic" w:hAnsiTheme="minorHAnsi"/>
          <w:color w:val="000000"/>
          <w:sz w:val="22"/>
          <w:szCs w:val="22"/>
          <w:lang w:val="en-US"/>
        </w:rPr>
        <w:t>2)</w:t>
      </w:r>
      <w:r w:rsidR="009D0F7A" w:rsidRPr="009D0F7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9E2CBFA" w14:textId="77777777" w:rsidR="00704BDF" w:rsidRPr="00DE0019" w:rsidRDefault="00F2469B" w:rsidP="00F2469B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sv-FI" w:eastAsia="sv-FI"/>
        </w:rPr>
        <w:drawing>
          <wp:inline distT="0" distB="0" distL="0" distR="0" wp14:anchorId="6F525E38" wp14:editId="45F584B4">
            <wp:extent cx="273367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3" t="2621" r="8394" b="2594"/>
                    <a:stretch/>
                  </pic:blipFill>
                  <pic:spPr>
                    <a:xfrm>
                      <a:off x="0" y="0"/>
                      <a:ext cx="2759546" cy="193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sv-FI" w:eastAsia="sv-FI"/>
        </w:rPr>
        <w:drawing>
          <wp:inline distT="0" distB="0" distL="0" distR="0" wp14:anchorId="76F0B8B1" wp14:editId="0BEA4D33">
            <wp:extent cx="2733675" cy="1914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4" t="3067" r="8299" b="4494"/>
                    <a:stretch/>
                  </pic:blipFill>
                  <pic:spPr>
                    <a:xfrm>
                      <a:off x="0" y="0"/>
                      <a:ext cx="2767621" cy="193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2A90" w14:textId="77777777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Experimental (dots</w:t>
      </w:r>
      <w:r w:rsidR="002820C8">
        <w:rPr>
          <w:rFonts w:asciiTheme="minorHAnsi" w:eastAsia="MS PGothic" w:hAnsiTheme="minorHAnsi"/>
          <w:color w:val="000000"/>
          <w:szCs w:val="18"/>
          <w:lang w:val="en-US"/>
        </w:rPr>
        <w:t>) [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3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>] and calculated (lines) concentrations profiles (</w:t>
      </w:r>
      <w:r w:rsidR="00F830AF">
        <w:rPr>
          <w:rFonts w:asciiTheme="minorHAnsi" w:eastAsia="MS PGothic" w:hAnsiTheme="minorHAnsi"/>
          <w:color w:val="000000"/>
          <w:szCs w:val="18"/>
          <w:lang w:val="en-US"/>
        </w:rPr>
        <w:t>◊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→ L-arabinose, </w:t>
      </w:r>
      <w:r w:rsidR="00F830AF">
        <w:rPr>
          <w:rFonts w:asciiTheme="minorHAnsi" w:eastAsia="MS PGothic" w:hAnsiTheme="minorHAnsi"/>
          <w:color w:val="000000"/>
          <w:szCs w:val="18"/>
          <w:lang w:val="en-US"/>
        </w:rPr>
        <w:t>□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 → arabinolactone, </w:t>
      </w:r>
      <w:r w:rsidR="00F830AF">
        <w:rPr>
          <w:rFonts w:asciiTheme="minorHAnsi" w:eastAsia="MS PGothic" w:hAnsiTheme="minorHAnsi"/>
          <w:color w:val="000000"/>
          <w:szCs w:val="18"/>
          <w:lang w:val="en-US"/>
        </w:rPr>
        <w:t>○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 → arabinonate) in arabinose oxidation over 1 wt% Au/Al</w:t>
      </w:r>
      <w:r w:rsidR="004B7C88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4B7C88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3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, m=0.25g. (a) 60°C, 2.5mL/min 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4A3205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, pH 8; (b) 60°C, 3.5mL/min 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4A3205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, pH 8; (c) 60°C, 5.0mL/min 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4A3205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, pH 8; (d) 60°C, 2.5mL/min 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4A3205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, pH 6; (e) 60°C, 2.5mL/min 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4A3205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, pH 7; (f) 60°C, 2.5mL/min 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4A3205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, pH 9; (g) 50°C, 2.5mL/min 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4A3205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 xml:space="preserve">, pH 8; (h) 70°C, 2.5mL/min </w:t>
      </w:r>
      <w:r w:rsidR="004A3205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="004A3205" w:rsidRPr="004A3205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4B7C88" w:rsidRPr="004B7C88">
        <w:rPr>
          <w:rFonts w:asciiTheme="minorHAnsi" w:eastAsia="MS PGothic" w:hAnsiTheme="minorHAnsi"/>
          <w:color w:val="000000"/>
          <w:szCs w:val="18"/>
          <w:lang w:val="en-US"/>
        </w:rPr>
        <w:t>, pH 8.</w:t>
      </w:r>
    </w:p>
    <w:p w14:paraId="104589CB" w14:textId="77777777" w:rsidR="009D0F7A" w:rsidRDefault="009D0F7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noProof/>
          <w:lang w:val="sv-FI" w:eastAsia="sv-FI"/>
        </w:rPr>
        <w:drawing>
          <wp:inline distT="0" distB="0" distL="0" distR="0" wp14:anchorId="36A04A69" wp14:editId="3E53706B">
            <wp:extent cx="1876425" cy="1019175"/>
            <wp:effectExtent l="0" t="0" r="9525" b="9525"/>
            <wp:docPr id="16" name="Picture 16" descr="C:\Users\lcorreia\Desktop\results da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:\Users\lcorreia\Desktop\results dara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3" r="6335"/>
                    <a:stretch/>
                  </pic:blipFill>
                  <pic:spPr bwMode="auto">
                    <a:xfrm>
                      <a:off x="0" y="0"/>
                      <a:ext cx="2130892" cy="115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3DC0E" w14:textId="77777777" w:rsidR="009D0F7A" w:rsidRPr="00DE0019" w:rsidRDefault="009D0F7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9D0F7A">
        <w:rPr>
          <w:rFonts w:asciiTheme="minorHAnsi" w:eastAsia="MS PGothic" w:hAnsiTheme="minorHAnsi"/>
          <w:color w:val="000000"/>
          <w:szCs w:val="18"/>
          <w:lang w:val="en-US"/>
        </w:rPr>
        <w:t>Experimental (dots) and calculated (lines) concentrations profiles (</w:t>
      </w:r>
      <w:r w:rsidR="00F830AF">
        <w:rPr>
          <w:rFonts w:asciiTheme="minorHAnsi" w:eastAsia="MS PGothic" w:hAnsiTheme="minorHAnsi"/>
          <w:color w:val="000000"/>
          <w:szCs w:val="18"/>
          <w:lang w:val="en-US"/>
        </w:rPr>
        <w:t>◊</w:t>
      </w:r>
      <w:r w:rsidRPr="009D0F7A">
        <w:rPr>
          <w:rFonts w:asciiTheme="minorHAnsi" w:eastAsia="MS PGothic" w:hAnsiTheme="minorHAnsi"/>
          <w:color w:val="000000"/>
          <w:szCs w:val="18"/>
          <w:lang w:val="en-US"/>
        </w:rPr>
        <w:t>→ D-arabinose,</w:t>
      </w:r>
      <w:r w:rsidR="00F830AF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D93B55">
        <w:rPr>
          <w:rFonts w:asciiTheme="minorHAnsi" w:eastAsia="MS PGothic" w:hAnsiTheme="minorHAnsi"/>
          <w:color w:val="000000"/>
          <w:szCs w:val="18"/>
          <w:lang w:val="en-US"/>
        </w:rPr>
        <w:t>□</w:t>
      </w:r>
      <w:r w:rsidR="00F830AF">
        <w:rPr>
          <w:rFonts w:asciiTheme="minorHAnsi" w:eastAsia="MS PGothic" w:hAnsiTheme="minorHAnsi"/>
          <w:color w:val="000000"/>
          <w:szCs w:val="18"/>
          <w:lang w:val="en-US"/>
        </w:rPr>
        <w:t xml:space="preserve"> → arabinolactone, ○ </w:t>
      </w:r>
      <w:r w:rsidRPr="009D0F7A">
        <w:rPr>
          <w:rFonts w:asciiTheme="minorHAnsi" w:eastAsia="MS PGothic" w:hAnsiTheme="minorHAnsi"/>
          <w:color w:val="000000"/>
          <w:szCs w:val="18"/>
          <w:lang w:val="en-US"/>
        </w:rPr>
        <w:t>→ arabinonate) in arabinose oxidation in a batch reactor over 2 wt% Au/Al</w:t>
      </w:r>
      <w:r w:rsidRPr="009D0F7A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Pr="009D0F7A">
        <w:rPr>
          <w:rFonts w:asciiTheme="minorHAnsi" w:eastAsia="MS PGothic" w:hAnsiTheme="minorHAnsi"/>
          <w:color w:val="000000"/>
          <w:szCs w:val="18"/>
          <w:lang w:val="en-US"/>
        </w:rPr>
        <w:t>O</w:t>
      </w:r>
      <w:r w:rsidRPr="009D0F7A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3</w:t>
      </w:r>
      <w:r w:rsidRPr="009D0F7A">
        <w:rPr>
          <w:rFonts w:asciiTheme="minorHAnsi" w:eastAsia="MS PGothic" w:hAnsiTheme="minorHAnsi"/>
          <w:color w:val="000000"/>
          <w:szCs w:val="18"/>
          <w:lang w:val="en-US"/>
        </w:rPr>
        <w:t>, m= 0.5g, T= 60°C, P</w:t>
      </w:r>
      <w:r w:rsidRPr="009D0F7A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O2</w:t>
      </w:r>
      <w:r w:rsidRPr="009D0F7A">
        <w:rPr>
          <w:rFonts w:asciiTheme="minorHAnsi" w:eastAsia="MS PGothic" w:hAnsiTheme="minorHAnsi"/>
          <w:color w:val="000000"/>
          <w:szCs w:val="18"/>
          <w:lang w:val="en-US"/>
        </w:rPr>
        <w:t xml:space="preserve"> = 0.125 bar and pH=8.</w:t>
      </w:r>
    </w:p>
    <w:p w14:paraId="32DDDE7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4ACBC8D" w14:textId="77777777" w:rsidR="00704BDF" w:rsidRPr="008D0BEB" w:rsidRDefault="004B7C8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B7C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novel kinetic model for the aqueous-phase selective oxidation of L-arabinose over gold catalysts was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proposed considering different forms of sugar in the solution. The parameter estimation was 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successfully carried </w:t>
      </w:r>
      <w:r w:rsidR="003E38E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out revealing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that the calculated values are in good correspondence with the experimental </w:t>
      </w:r>
      <w:proofErr w:type="spellStart"/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behaviour</w:t>
      </w:r>
      <w:proofErr w:type="spellEnd"/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</w:t>
      </w:r>
      <w:r w:rsidRPr="003E38E9">
        <w:rPr>
          <w:color w:val="000000" w:themeColor="text1"/>
        </w:rPr>
        <w:t xml:space="preserve">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In general, oxidation kinetics</w:t>
      </w:r>
      <w:r w:rsidR="00EA0A1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for both D- and L-</w:t>
      </w:r>
      <w:r w:rsidR="009D0F7A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ar</w:t>
      </w:r>
      <w:r w:rsidR="00C418EA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</w:t>
      </w:r>
      <w:r w:rsidR="009D0F7A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binose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was successfully represented by the proposed </w:t>
      </w:r>
      <w:r w:rsidR="00416E69"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elementary reaction </w:t>
      </w:r>
      <w:r w:rsidRPr="003E38E9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mechanism.</w:t>
      </w:r>
    </w:p>
    <w:p w14:paraId="71CA129C" w14:textId="77777777" w:rsidR="00704BDF" w:rsidRPr="008D0BEB" w:rsidRDefault="004B7C88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7038DD03" w14:textId="77777777" w:rsidR="00704BDF" w:rsidRPr="008D0BEB" w:rsidRDefault="004B7C88" w:rsidP="004B7C8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4B7C88">
        <w:rPr>
          <w:rFonts w:asciiTheme="minorHAnsi" w:hAnsiTheme="minorHAnsi"/>
          <w:color w:val="000000"/>
        </w:rPr>
        <w:t>A. C</w:t>
      </w:r>
      <w:r w:rsidR="00757B28">
        <w:rPr>
          <w:rFonts w:asciiTheme="minorHAnsi" w:hAnsiTheme="minorHAnsi"/>
          <w:color w:val="000000"/>
        </w:rPr>
        <w:t>.</w:t>
      </w:r>
      <w:r w:rsidRPr="004B7C88">
        <w:rPr>
          <w:rFonts w:asciiTheme="minorHAnsi" w:hAnsiTheme="minorHAnsi"/>
          <w:color w:val="000000"/>
        </w:rPr>
        <w:t xml:space="preserve"> </w:t>
      </w:r>
      <w:proofErr w:type="spellStart"/>
      <w:r w:rsidRPr="004B7C88">
        <w:rPr>
          <w:rFonts w:asciiTheme="minorHAnsi" w:hAnsiTheme="minorHAnsi"/>
          <w:color w:val="000000"/>
        </w:rPr>
        <w:t>Canos</w:t>
      </w:r>
      <w:proofErr w:type="spellEnd"/>
      <w:r w:rsidRPr="004B7C88">
        <w:rPr>
          <w:rFonts w:asciiTheme="minorHAnsi" w:hAnsiTheme="minorHAnsi"/>
          <w:color w:val="000000"/>
        </w:rPr>
        <w:t xml:space="preserve">, S. </w:t>
      </w:r>
      <w:proofErr w:type="spellStart"/>
      <w:r w:rsidRPr="004B7C88">
        <w:rPr>
          <w:rFonts w:asciiTheme="minorHAnsi" w:hAnsiTheme="minorHAnsi"/>
          <w:color w:val="000000"/>
        </w:rPr>
        <w:t>Iborra</w:t>
      </w:r>
      <w:proofErr w:type="spellEnd"/>
      <w:r w:rsidRPr="004B7C88">
        <w:rPr>
          <w:rFonts w:asciiTheme="minorHAnsi" w:hAnsiTheme="minorHAnsi"/>
          <w:color w:val="000000"/>
        </w:rPr>
        <w:t xml:space="preserve">, A. </w:t>
      </w:r>
      <w:proofErr w:type="spellStart"/>
      <w:r w:rsidRPr="004B7C88">
        <w:rPr>
          <w:rFonts w:asciiTheme="minorHAnsi" w:hAnsiTheme="minorHAnsi"/>
          <w:color w:val="000000"/>
        </w:rPr>
        <w:t>Velty</w:t>
      </w:r>
      <w:proofErr w:type="spellEnd"/>
      <w:r w:rsidRPr="004B7C88">
        <w:rPr>
          <w:rFonts w:asciiTheme="minorHAnsi" w:hAnsiTheme="minorHAnsi"/>
          <w:color w:val="000000"/>
        </w:rPr>
        <w:t xml:space="preserve">, Chem. Rev. 107 (2007) 2411–2502. </w:t>
      </w:r>
    </w:p>
    <w:p w14:paraId="50839D1F" w14:textId="77777777" w:rsidR="00704BDF" w:rsidRPr="008D0BEB" w:rsidRDefault="004A3205" w:rsidP="004A32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4A3205">
        <w:rPr>
          <w:rFonts w:asciiTheme="minorHAnsi" w:hAnsiTheme="minorHAnsi"/>
          <w:color w:val="000000"/>
        </w:rPr>
        <w:t xml:space="preserve">M.N. </w:t>
      </w:r>
      <w:proofErr w:type="spellStart"/>
      <w:r w:rsidRPr="004A3205">
        <w:rPr>
          <w:rFonts w:asciiTheme="minorHAnsi" w:hAnsiTheme="minorHAnsi"/>
          <w:color w:val="000000"/>
        </w:rPr>
        <w:t>Belgacem</w:t>
      </w:r>
      <w:proofErr w:type="spellEnd"/>
      <w:r w:rsidRPr="004A3205">
        <w:rPr>
          <w:rFonts w:asciiTheme="minorHAnsi" w:hAnsiTheme="minorHAnsi"/>
          <w:color w:val="000000"/>
        </w:rPr>
        <w:t>, A. Gandini, Monomers, Polymers and Composites from Rene</w:t>
      </w:r>
      <w:r>
        <w:rPr>
          <w:rFonts w:asciiTheme="minorHAnsi" w:hAnsiTheme="minorHAnsi"/>
          <w:color w:val="000000"/>
        </w:rPr>
        <w:t>wable Resources, Elsevier, 2008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14:paraId="642F90CA" w14:textId="77777777" w:rsidR="004A3205" w:rsidRPr="004A3205" w:rsidRDefault="004A3205" w:rsidP="004A32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4A3205">
        <w:rPr>
          <w:rFonts w:asciiTheme="minorHAnsi" w:hAnsiTheme="minorHAnsi"/>
          <w:color w:val="000000"/>
          <w:lang w:val="fi-FI"/>
        </w:rPr>
        <w:t xml:space="preserve">B.T. Kusema, J.-P. Mikkola, D.Y. Murzin, Catal. </w:t>
      </w:r>
      <w:r w:rsidRPr="004A3205">
        <w:rPr>
          <w:rFonts w:asciiTheme="minorHAnsi" w:hAnsiTheme="minorHAnsi"/>
          <w:color w:val="000000"/>
        </w:rPr>
        <w:t>Sci. Technol. 2 (2012) 423–431</w:t>
      </w:r>
    </w:p>
    <w:p w14:paraId="0FD2901E" w14:textId="77777777" w:rsidR="004A3205" w:rsidRPr="004A3205" w:rsidRDefault="004A3205" w:rsidP="004A32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4A3205">
        <w:rPr>
          <w:rFonts w:asciiTheme="minorHAnsi" w:hAnsiTheme="minorHAnsi"/>
          <w:color w:val="000000"/>
        </w:rPr>
        <w:t xml:space="preserve">O.A. Simakova, B.T. Kusema, B.C. Campo, A.-R. </w:t>
      </w:r>
      <w:proofErr w:type="spellStart"/>
      <w:r w:rsidRPr="004A3205">
        <w:rPr>
          <w:rFonts w:asciiTheme="minorHAnsi" w:hAnsiTheme="minorHAnsi"/>
          <w:color w:val="000000"/>
        </w:rPr>
        <w:t>Leino</w:t>
      </w:r>
      <w:proofErr w:type="spellEnd"/>
      <w:r w:rsidRPr="004A3205">
        <w:rPr>
          <w:rFonts w:asciiTheme="minorHAnsi" w:hAnsiTheme="minorHAnsi"/>
          <w:color w:val="000000"/>
        </w:rPr>
        <w:t xml:space="preserve">, K. </w:t>
      </w:r>
      <w:proofErr w:type="spellStart"/>
      <w:r w:rsidRPr="004A3205">
        <w:rPr>
          <w:rFonts w:asciiTheme="minorHAnsi" w:hAnsiTheme="minorHAnsi"/>
          <w:color w:val="000000"/>
        </w:rPr>
        <w:t>Kordás</w:t>
      </w:r>
      <w:proofErr w:type="spellEnd"/>
      <w:r w:rsidRPr="004A3205">
        <w:rPr>
          <w:rFonts w:asciiTheme="minorHAnsi" w:hAnsiTheme="minorHAnsi"/>
          <w:color w:val="000000"/>
        </w:rPr>
        <w:t xml:space="preserve">, V. </w:t>
      </w:r>
      <w:proofErr w:type="spellStart"/>
      <w:r w:rsidRPr="004A3205">
        <w:rPr>
          <w:rFonts w:asciiTheme="minorHAnsi" w:hAnsiTheme="minorHAnsi"/>
          <w:color w:val="000000"/>
        </w:rPr>
        <w:t>Pitchon</w:t>
      </w:r>
      <w:proofErr w:type="spellEnd"/>
      <w:r w:rsidRPr="004A3205">
        <w:rPr>
          <w:rFonts w:asciiTheme="minorHAnsi" w:hAnsiTheme="minorHAnsi"/>
          <w:color w:val="000000"/>
        </w:rPr>
        <w:t xml:space="preserve">, P. </w:t>
      </w:r>
      <w:proofErr w:type="spellStart"/>
      <w:r w:rsidRPr="004A3205">
        <w:rPr>
          <w:rFonts w:asciiTheme="minorHAnsi" w:hAnsiTheme="minorHAnsi"/>
          <w:color w:val="000000"/>
        </w:rPr>
        <w:t>Mäki-Arvela</w:t>
      </w:r>
      <w:proofErr w:type="spellEnd"/>
      <w:r w:rsidRPr="004A3205">
        <w:rPr>
          <w:rFonts w:asciiTheme="minorHAnsi" w:hAnsiTheme="minorHAnsi"/>
          <w:color w:val="000000"/>
        </w:rPr>
        <w:t xml:space="preserve">, D.Y. </w:t>
      </w:r>
      <w:proofErr w:type="spellStart"/>
      <w:r w:rsidRPr="004A3205">
        <w:rPr>
          <w:rFonts w:asciiTheme="minorHAnsi" w:hAnsiTheme="minorHAnsi"/>
          <w:color w:val="000000"/>
        </w:rPr>
        <w:t>Murzin</w:t>
      </w:r>
      <w:proofErr w:type="spellEnd"/>
      <w:r w:rsidRPr="004A3205">
        <w:rPr>
          <w:rFonts w:asciiTheme="minorHAnsi" w:hAnsiTheme="minorHAnsi"/>
          <w:color w:val="000000"/>
        </w:rPr>
        <w:t>, J. Phys. Chem. C 115 (2011) 1036–1043.</w:t>
      </w:r>
    </w:p>
    <w:p w14:paraId="1BEF969B" w14:textId="77777777" w:rsidR="004A3205" w:rsidRPr="004A3205" w:rsidRDefault="004A3205" w:rsidP="004A32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4A3205">
        <w:rPr>
          <w:rFonts w:asciiTheme="minorHAnsi" w:hAnsiTheme="minorHAnsi"/>
          <w:color w:val="000000"/>
        </w:rPr>
        <w:t xml:space="preserve">B.T. </w:t>
      </w:r>
      <w:proofErr w:type="spellStart"/>
      <w:r w:rsidRPr="004A3205">
        <w:rPr>
          <w:rFonts w:asciiTheme="minorHAnsi" w:hAnsiTheme="minorHAnsi"/>
          <w:color w:val="000000"/>
        </w:rPr>
        <w:t>Kusema</w:t>
      </w:r>
      <w:proofErr w:type="spellEnd"/>
      <w:r w:rsidRPr="004A3205">
        <w:rPr>
          <w:rFonts w:asciiTheme="minorHAnsi" w:hAnsiTheme="minorHAnsi"/>
          <w:color w:val="000000"/>
        </w:rPr>
        <w:t xml:space="preserve">, B.C. Campo, O.A. </w:t>
      </w:r>
      <w:proofErr w:type="spellStart"/>
      <w:r w:rsidRPr="004A3205">
        <w:rPr>
          <w:rFonts w:asciiTheme="minorHAnsi" w:hAnsiTheme="minorHAnsi"/>
          <w:color w:val="000000"/>
        </w:rPr>
        <w:t>Simakova</w:t>
      </w:r>
      <w:proofErr w:type="spellEnd"/>
      <w:r w:rsidRPr="004A3205">
        <w:rPr>
          <w:rFonts w:asciiTheme="minorHAnsi" w:hAnsiTheme="minorHAnsi"/>
          <w:color w:val="000000"/>
        </w:rPr>
        <w:t xml:space="preserve">, A.R. </w:t>
      </w:r>
      <w:proofErr w:type="spellStart"/>
      <w:r w:rsidRPr="004A3205">
        <w:rPr>
          <w:rFonts w:asciiTheme="minorHAnsi" w:hAnsiTheme="minorHAnsi"/>
          <w:color w:val="000000"/>
        </w:rPr>
        <w:t>Leino</w:t>
      </w:r>
      <w:proofErr w:type="spellEnd"/>
      <w:r w:rsidRPr="004A3205">
        <w:rPr>
          <w:rFonts w:asciiTheme="minorHAnsi" w:hAnsiTheme="minorHAnsi"/>
          <w:color w:val="000000"/>
        </w:rPr>
        <w:t xml:space="preserve">, K. </w:t>
      </w:r>
      <w:proofErr w:type="spellStart"/>
      <w:r w:rsidRPr="004A3205">
        <w:rPr>
          <w:rFonts w:asciiTheme="minorHAnsi" w:hAnsiTheme="minorHAnsi"/>
          <w:color w:val="000000"/>
        </w:rPr>
        <w:t>Kordás</w:t>
      </w:r>
      <w:proofErr w:type="spellEnd"/>
      <w:r w:rsidRPr="004A3205">
        <w:rPr>
          <w:rFonts w:asciiTheme="minorHAnsi" w:hAnsiTheme="minorHAnsi"/>
          <w:color w:val="000000"/>
        </w:rPr>
        <w:t xml:space="preserve">, P. </w:t>
      </w:r>
      <w:proofErr w:type="spellStart"/>
      <w:r w:rsidRPr="004A3205">
        <w:rPr>
          <w:rFonts w:asciiTheme="minorHAnsi" w:hAnsiTheme="minorHAnsi"/>
          <w:color w:val="000000"/>
        </w:rPr>
        <w:t>Mäki-Arvela</w:t>
      </w:r>
      <w:proofErr w:type="spellEnd"/>
      <w:r w:rsidRPr="004A3205">
        <w:rPr>
          <w:rFonts w:asciiTheme="minorHAnsi" w:hAnsiTheme="minorHAnsi"/>
          <w:color w:val="000000"/>
        </w:rPr>
        <w:t xml:space="preserve">, T. </w:t>
      </w:r>
      <w:proofErr w:type="spellStart"/>
      <w:r w:rsidRPr="004A3205">
        <w:rPr>
          <w:rFonts w:asciiTheme="minorHAnsi" w:hAnsiTheme="minorHAnsi"/>
          <w:color w:val="000000"/>
        </w:rPr>
        <w:t>Salmi</w:t>
      </w:r>
      <w:proofErr w:type="spellEnd"/>
      <w:r w:rsidRPr="004A3205">
        <w:rPr>
          <w:rFonts w:asciiTheme="minorHAnsi" w:hAnsiTheme="minorHAnsi"/>
          <w:color w:val="000000"/>
        </w:rPr>
        <w:t xml:space="preserve">, D.Y. </w:t>
      </w:r>
      <w:proofErr w:type="spellStart"/>
      <w:r w:rsidRPr="004A3205">
        <w:rPr>
          <w:rFonts w:asciiTheme="minorHAnsi" w:hAnsiTheme="minorHAnsi"/>
          <w:color w:val="000000"/>
        </w:rPr>
        <w:t>Murzin</w:t>
      </w:r>
      <w:proofErr w:type="spellEnd"/>
      <w:r w:rsidRPr="004A3205">
        <w:rPr>
          <w:rFonts w:asciiTheme="minorHAnsi" w:hAnsiTheme="minorHAnsi"/>
          <w:color w:val="000000"/>
        </w:rPr>
        <w:t xml:space="preserve">, </w:t>
      </w:r>
      <w:proofErr w:type="spellStart"/>
      <w:r w:rsidRPr="004A3205">
        <w:rPr>
          <w:rFonts w:asciiTheme="minorHAnsi" w:hAnsiTheme="minorHAnsi"/>
          <w:color w:val="000000"/>
        </w:rPr>
        <w:t>ChemCatChem</w:t>
      </w:r>
      <w:proofErr w:type="spellEnd"/>
      <w:r w:rsidRPr="004A3205">
        <w:rPr>
          <w:rFonts w:asciiTheme="minorHAnsi" w:hAnsiTheme="minorHAnsi"/>
          <w:color w:val="000000"/>
        </w:rPr>
        <w:t xml:space="preserve"> 3 (2011) 1789–1798.</w:t>
      </w:r>
    </w:p>
    <w:p w14:paraId="51718BA1" w14:textId="77777777" w:rsidR="005346C8" w:rsidRPr="004A3205" w:rsidRDefault="004A3205" w:rsidP="004A32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4A3205">
        <w:rPr>
          <w:rFonts w:asciiTheme="minorHAnsi" w:hAnsiTheme="minorHAnsi"/>
          <w:color w:val="000000"/>
        </w:rPr>
        <w:t xml:space="preserve">B.T. Kusema, B.C. Campo, P. </w:t>
      </w:r>
      <w:proofErr w:type="spellStart"/>
      <w:r w:rsidRPr="004A3205">
        <w:rPr>
          <w:rFonts w:asciiTheme="minorHAnsi" w:hAnsiTheme="minorHAnsi"/>
          <w:color w:val="000000"/>
        </w:rPr>
        <w:t>Mäki-Arvela</w:t>
      </w:r>
      <w:proofErr w:type="spellEnd"/>
      <w:r w:rsidRPr="004A3205">
        <w:rPr>
          <w:rFonts w:asciiTheme="minorHAnsi" w:hAnsiTheme="minorHAnsi"/>
          <w:color w:val="000000"/>
        </w:rPr>
        <w:t xml:space="preserve">, T. </w:t>
      </w:r>
      <w:proofErr w:type="spellStart"/>
      <w:r w:rsidRPr="004A3205">
        <w:rPr>
          <w:rFonts w:asciiTheme="minorHAnsi" w:hAnsiTheme="minorHAnsi"/>
          <w:color w:val="000000"/>
        </w:rPr>
        <w:t>Salmi</w:t>
      </w:r>
      <w:proofErr w:type="spellEnd"/>
      <w:r w:rsidRPr="004A3205">
        <w:rPr>
          <w:rFonts w:asciiTheme="minorHAnsi" w:hAnsiTheme="minorHAnsi"/>
          <w:color w:val="000000"/>
        </w:rPr>
        <w:t xml:space="preserve">, D.Y. </w:t>
      </w:r>
      <w:proofErr w:type="spellStart"/>
      <w:r w:rsidRPr="004A3205">
        <w:rPr>
          <w:rFonts w:asciiTheme="minorHAnsi" w:hAnsiTheme="minorHAnsi"/>
          <w:color w:val="000000"/>
        </w:rPr>
        <w:t>Murzin</w:t>
      </w:r>
      <w:proofErr w:type="spellEnd"/>
      <w:r w:rsidRPr="004A3205">
        <w:rPr>
          <w:rFonts w:asciiTheme="minorHAnsi" w:hAnsiTheme="minorHAnsi"/>
          <w:color w:val="000000"/>
        </w:rPr>
        <w:t xml:space="preserve">, Appl. </w:t>
      </w:r>
      <w:proofErr w:type="spellStart"/>
      <w:r w:rsidRPr="004A3205">
        <w:rPr>
          <w:rFonts w:asciiTheme="minorHAnsi" w:hAnsiTheme="minorHAnsi"/>
          <w:color w:val="000000"/>
        </w:rPr>
        <w:t>Catal</w:t>
      </w:r>
      <w:proofErr w:type="spellEnd"/>
      <w:r w:rsidRPr="004A3205">
        <w:rPr>
          <w:rFonts w:asciiTheme="minorHAnsi" w:hAnsiTheme="minorHAnsi"/>
          <w:color w:val="000000"/>
        </w:rPr>
        <w:t xml:space="preserve">. A Gen. 386 (2010) 101–108. </w:t>
      </w:r>
    </w:p>
    <w:p w14:paraId="0C0678BB" w14:textId="77777777" w:rsidR="00704BDF" w:rsidRPr="004A3205" w:rsidRDefault="004A3205" w:rsidP="00704BDF">
      <w:pPr>
        <w:pStyle w:val="Paragrafoelenco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4A3205">
        <w:rPr>
          <w:rFonts w:asciiTheme="minorHAnsi" w:hAnsiTheme="minorHAnsi"/>
          <w:color w:val="000000"/>
          <w:sz w:val="20"/>
          <w:lang w:val="en-US"/>
        </w:rPr>
        <w:t xml:space="preserve">H. </w:t>
      </w:r>
      <w:proofErr w:type="spellStart"/>
      <w:r w:rsidRPr="004A3205">
        <w:rPr>
          <w:rFonts w:asciiTheme="minorHAnsi" w:hAnsiTheme="minorHAnsi"/>
          <w:color w:val="000000"/>
          <w:sz w:val="20"/>
          <w:lang w:val="en-US"/>
        </w:rPr>
        <w:t>Haario</w:t>
      </w:r>
      <w:proofErr w:type="spellEnd"/>
      <w:r w:rsidRPr="004A3205">
        <w:rPr>
          <w:rFonts w:asciiTheme="minorHAnsi" w:hAnsiTheme="minorHAnsi"/>
          <w:color w:val="000000"/>
          <w:sz w:val="20"/>
          <w:lang w:val="en-US"/>
        </w:rPr>
        <w:t xml:space="preserve">, </w:t>
      </w:r>
      <w:proofErr w:type="spellStart"/>
      <w:r w:rsidRPr="004A3205">
        <w:rPr>
          <w:rFonts w:asciiTheme="minorHAnsi" w:hAnsiTheme="minorHAnsi"/>
          <w:color w:val="000000"/>
          <w:sz w:val="20"/>
          <w:lang w:val="en-US"/>
        </w:rPr>
        <w:t>ModEst</w:t>
      </w:r>
      <w:proofErr w:type="spellEnd"/>
      <w:r w:rsidRPr="004A3205">
        <w:rPr>
          <w:rFonts w:asciiTheme="minorHAnsi" w:hAnsiTheme="minorHAnsi"/>
          <w:color w:val="000000"/>
          <w:sz w:val="20"/>
          <w:lang w:val="en-US"/>
        </w:rPr>
        <w:t xml:space="preserve"> User's </w:t>
      </w:r>
      <w:r w:rsidR="00F830AF">
        <w:rPr>
          <w:rFonts w:asciiTheme="minorHAnsi" w:hAnsiTheme="minorHAnsi"/>
          <w:color w:val="000000"/>
          <w:sz w:val="20"/>
          <w:lang w:val="en-US"/>
        </w:rPr>
        <w:t>Guide, Prof. Math Oy. Helsinki (2001</w:t>
      </w:r>
      <w:r w:rsidRPr="004A3205">
        <w:rPr>
          <w:rFonts w:asciiTheme="minorHAnsi" w:hAnsiTheme="minorHAnsi"/>
          <w:color w:val="000000"/>
          <w:sz w:val="20"/>
          <w:lang w:val="en-US"/>
        </w:rPr>
        <w:t>).</w:t>
      </w:r>
    </w:p>
    <w:sectPr w:rsidR="00704BDF" w:rsidRPr="004A320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23C8A" w14:textId="77777777" w:rsidR="00B21F32" w:rsidRDefault="00B21F32" w:rsidP="004F5E36">
      <w:r>
        <w:separator/>
      </w:r>
    </w:p>
  </w:endnote>
  <w:endnote w:type="continuationSeparator" w:id="0">
    <w:p w14:paraId="3EF2BE36" w14:textId="77777777" w:rsidR="00B21F32" w:rsidRDefault="00B21F3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1C0B4" w14:textId="77777777" w:rsidR="00B21F32" w:rsidRDefault="00B21F32" w:rsidP="004F5E36">
      <w:r>
        <w:separator/>
      </w:r>
    </w:p>
  </w:footnote>
  <w:footnote w:type="continuationSeparator" w:id="0">
    <w:p w14:paraId="4B0053A8" w14:textId="77777777" w:rsidR="00B21F32" w:rsidRDefault="00B21F3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DEDB" w14:textId="77777777" w:rsidR="004D1162" w:rsidRDefault="00594E9F">
    <w:pPr>
      <w:pStyle w:val="Intestazione"/>
    </w:pPr>
    <w:r>
      <w:rPr>
        <w:noProof/>
        <w:lang w:val="sv-FI" w:eastAsia="sv-F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322768" wp14:editId="2C1EB1B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0663E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sv-FI" w:eastAsia="sv-FI"/>
      </w:rPr>
      <w:drawing>
        <wp:anchor distT="0" distB="0" distL="114300" distR="114300" simplePos="0" relativeHeight="251662336" behindDoc="0" locked="0" layoutInCell="1" allowOverlap="1" wp14:anchorId="3093EFAD" wp14:editId="365E9CE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9D83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sv-FI" w:eastAsia="sv-FI"/>
      </w:rPr>
      <w:drawing>
        <wp:anchor distT="0" distB="0" distL="114300" distR="114300" simplePos="0" relativeHeight="251659264" behindDoc="0" locked="0" layoutInCell="1" allowOverlap="1" wp14:anchorId="66B6610C" wp14:editId="7DB5F15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EA07152" w14:textId="77777777" w:rsidR="00704BDF" w:rsidRDefault="00704BDF">
    <w:pPr>
      <w:pStyle w:val="Intestazione"/>
    </w:pPr>
  </w:p>
  <w:p w14:paraId="4C28429C" w14:textId="77777777" w:rsidR="00704BDF" w:rsidRDefault="00704BDF">
    <w:pPr>
      <w:pStyle w:val="Intestazione"/>
    </w:pPr>
    <w:r>
      <w:rPr>
        <w:noProof/>
        <w:lang w:val="sv-FI" w:eastAsia="sv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F934C2" wp14:editId="3E69C454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D3B00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1301"/>
    <w:rsid w:val="0003148D"/>
    <w:rsid w:val="00056F1F"/>
    <w:rsid w:val="00062A9A"/>
    <w:rsid w:val="000A03B2"/>
    <w:rsid w:val="000D34BE"/>
    <w:rsid w:val="000E200E"/>
    <w:rsid w:val="000E36F1"/>
    <w:rsid w:val="000E3A73"/>
    <w:rsid w:val="000E414A"/>
    <w:rsid w:val="0013121F"/>
    <w:rsid w:val="00134DE4"/>
    <w:rsid w:val="00150E59"/>
    <w:rsid w:val="00152276"/>
    <w:rsid w:val="00184AD6"/>
    <w:rsid w:val="001B65C1"/>
    <w:rsid w:val="001C684B"/>
    <w:rsid w:val="001D53FC"/>
    <w:rsid w:val="001F2EC7"/>
    <w:rsid w:val="002065DB"/>
    <w:rsid w:val="00241A0B"/>
    <w:rsid w:val="002447EF"/>
    <w:rsid w:val="00251550"/>
    <w:rsid w:val="00253448"/>
    <w:rsid w:val="0027221A"/>
    <w:rsid w:val="00275B61"/>
    <w:rsid w:val="002820C8"/>
    <w:rsid w:val="002D1F12"/>
    <w:rsid w:val="003009B7"/>
    <w:rsid w:val="0030469C"/>
    <w:rsid w:val="00310913"/>
    <w:rsid w:val="003723D4"/>
    <w:rsid w:val="003A7D1C"/>
    <w:rsid w:val="003E38E9"/>
    <w:rsid w:val="00416E69"/>
    <w:rsid w:val="004463DD"/>
    <w:rsid w:val="0046164A"/>
    <w:rsid w:val="00462DCD"/>
    <w:rsid w:val="004A3205"/>
    <w:rsid w:val="004B7C88"/>
    <w:rsid w:val="004D1162"/>
    <w:rsid w:val="004D3822"/>
    <w:rsid w:val="004E4DD6"/>
    <w:rsid w:val="004F5E36"/>
    <w:rsid w:val="005119A5"/>
    <w:rsid w:val="005278B7"/>
    <w:rsid w:val="005346C8"/>
    <w:rsid w:val="00567B84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A01"/>
    <w:rsid w:val="0064184D"/>
    <w:rsid w:val="00660E3E"/>
    <w:rsid w:val="00662E74"/>
    <w:rsid w:val="006C5579"/>
    <w:rsid w:val="00704BDF"/>
    <w:rsid w:val="00736B13"/>
    <w:rsid w:val="007447F3"/>
    <w:rsid w:val="0074752F"/>
    <w:rsid w:val="00757B28"/>
    <w:rsid w:val="007661C8"/>
    <w:rsid w:val="007C2692"/>
    <w:rsid w:val="007D52CD"/>
    <w:rsid w:val="00813288"/>
    <w:rsid w:val="008168FC"/>
    <w:rsid w:val="008479A2"/>
    <w:rsid w:val="0087637F"/>
    <w:rsid w:val="00892C76"/>
    <w:rsid w:val="0089564B"/>
    <w:rsid w:val="008A1512"/>
    <w:rsid w:val="008D0BEB"/>
    <w:rsid w:val="008E566E"/>
    <w:rsid w:val="00901EB6"/>
    <w:rsid w:val="009450CE"/>
    <w:rsid w:val="0095164B"/>
    <w:rsid w:val="00996483"/>
    <w:rsid w:val="009D0F7A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21F32"/>
    <w:rsid w:val="00B61DBF"/>
    <w:rsid w:val="00BC1D50"/>
    <w:rsid w:val="00BC30C9"/>
    <w:rsid w:val="00BE3E58"/>
    <w:rsid w:val="00C01616"/>
    <w:rsid w:val="00C0162B"/>
    <w:rsid w:val="00C345B1"/>
    <w:rsid w:val="00C40142"/>
    <w:rsid w:val="00C418EA"/>
    <w:rsid w:val="00C57182"/>
    <w:rsid w:val="00C655FD"/>
    <w:rsid w:val="00C94434"/>
    <w:rsid w:val="00CA1C95"/>
    <w:rsid w:val="00CA5A9C"/>
    <w:rsid w:val="00CB06BD"/>
    <w:rsid w:val="00CD5FE2"/>
    <w:rsid w:val="00D02B4C"/>
    <w:rsid w:val="00D550E2"/>
    <w:rsid w:val="00D66A2D"/>
    <w:rsid w:val="00D84576"/>
    <w:rsid w:val="00D93B55"/>
    <w:rsid w:val="00DB3FD8"/>
    <w:rsid w:val="00DD393F"/>
    <w:rsid w:val="00DE0019"/>
    <w:rsid w:val="00DE264A"/>
    <w:rsid w:val="00E041E7"/>
    <w:rsid w:val="00E06836"/>
    <w:rsid w:val="00E23CA1"/>
    <w:rsid w:val="00E409A8"/>
    <w:rsid w:val="00E7209D"/>
    <w:rsid w:val="00EA0A1D"/>
    <w:rsid w:val="00EA50E1"/>
    <w:rsid w:val="00EE0131"/>
    <w:rsid w:val="00F2469B"/>
    <w:rsid w:val="00F30C64"/>
    <w:rsid w:val="00F830AF"/>
    <w:rsid w:val="00FB730C"/>
    <w:rsid w:val="00FC23CF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1BAF8"/>
  <w15:docId w15:val="{CA8D86FA-CBFE-4E0F-A6A7-3E3CC84C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4A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B546-3F2F-471A-A706-F3FAFF21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2018-11-15T11:51:00Z</cp:lastPrinted>
  <dcterms:created xsi:type="dcterms:W3CDTF">2018-11-19T13:41:00Z</dcterms:created>
  <dcterms:modified xsi:type="dcterms:W3CDTF">2019-08-22T09:27:00Z</dcterms:modified>
</cp:coreProperties>
</file>