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A315D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14:paraId="5D249C51" w14:textId="3BA144EA" w:rsidR="00704BDF" w:rsidRDefault="00297B22" w:rsidP="00312A35">
      <w:pPr>
        <w:snapToGrid w:val="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H</w:t>
      </w:r>
      <w:r w:rsidRPr="00297B22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="009933E7">
        <w:rPr>
          <w:rFonts w:asciiTheme="minorHAnsi" w:eastAsia="MS PGothic" w:hAnsiTheme="minorHAnsi"/>
          <w:b/>
          <w:bCs/>
          <w:sz w:val="28"/>
          <w:szCs w:val="28"/>
          <w:lang w:val="en-US"/>
        </w:rPr>
        <w:t>-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CCS </w:t>
      </w:r>
      <w:r w:rsidR="009933E7">
        <w:rPr>
          <w:rFonts w:asciiTheme="minorHAnsi" w:eastAsia="MS PGothic" w:hAnsiTheme="minorHAnsi"/>
          <w:b/>
          <w:bCs/>
          <w:sz w:val="28"/>
          <w:szCs w:val="28"/>
          <w:lang w:val="en-US"/>
        </w:rPr>
        <w:t>Chain Tool and Evaluation Methodologies for Integrated Chains.</w:t>
      </w:r>
    </w:p>
    <w:p w14:paraId="441453D4" w14:textId="77777777" w:rsidR="009933E7" w:rsidRPr="00DE0019" w:rsidRDefault="009933E7" w:rsidP="00312A35">
      <w:pPr>
        <w:snapToGrid w:val="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</w:p>
    <w:p w14:paraId="608DBFF7" w14:textId="60C0F919" w:rsidR="00297B22" w:rsidRDefault="0075580E" w:rsidP="001050B8">
      <w:pPr>
        <w:tabs>
          <w:tab w:val="clear" w:pos="7100"/>
        </w:tabs>
        <w:snapToGrid w:val="0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D.</w:t>
      </w:r>
      <w:r w:rsidR="00297B22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Iruretagoyena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123BE5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,*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N.</w:t>
      </w:r>
      <w:r w:rsidR="00297B2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Sunny</w:t>
      </w:r>
      <w:r w:rsidR="00D07ED5" w:rsidRPr="00D07ED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297B2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C. Antonini</w:t>
      </w:r>
      <w:r w:rsidR="00BD6A16" w:rsidRPr="00BD6A1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647E1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R. de </w:t>
      </w:r>
      <w:r w:rsidR="00647E1C" w:rsidRPr="00647E1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Kler</w:t>
      </w:r>
      <w:r w:rsidR="00BD6A1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="00647E1C">
        <w:rPr>
          <w:rFonts w:asciiTheme="minorHAnsi" w:eastAsia="SimSun" w:hAnsiTheme="minorHAnsi"/>
          <w:color w:val="000000"/>
          <w:sz w:val="24"/>
          <w:szCs w:val="24"/>
          <w:vertAlign w:val="subscript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N.</w:t>
      </w:r>
      <w:r w:rsidR="00297B2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Mac Dowell</w:t>
      </w:r>
      <w:r w:rsidR="00D07ED5" w:rsidRPr="00D07ED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647E1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N.</w:t>
      </w:r>
      <w:r w:rsidR="00297B22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Shah</w:t>
      </w:r>
      <w:r w:rsidR="00B27BA8" w:rsidRPr="00B27BA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1,</w:t>
      </w:r>
      <w:r w:rsidR="00D07ED5" w:rsidRPr="00B27BA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*</w:t>
      </w:r>
    </w:p>
    <w:p w14:paraId="390A6031" w14:textId="77777777" w:rsidR="00704BDF" w:rsidRDefault="00704BDF" w:rsidP="00312A35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gramStart"/>
      <w:r w:rsidRPr="00AE1567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proofErr w:type="gramEnd"/>
      <w:r w:rsidRPr="00AE1567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 xml:space="preserve"> </w:t>
      </w:r>
      <w:r w:rsidR="0063739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Chemical Engineering, Imperial College London, South Kensington, London, SW7 2AZ, UK</w:t>
      </w:r>
    </w:p>
    <w:p w14:paraId="5E18FC22" w14:textId="77777777" w:rsidR="00BD6A16" w:rsidRPr="00647E1C" w:rsidRDefault="00BD6A16" w:rsidP="00BD6A16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BD6A1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ETH Zurich, Institute of Process Engineering, </w:t>
      </w:r>
      <w:proofErr w:type="spellStart"/>
      <w:r w:rsidRPr="00BD6A1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Sonneggstrasse</w:t>
      </w:r>
      <w:proofErr w:type="spellEnd"/>
      <w:r w:rsidRPr="00BD6A1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3, CH-8092 Zurich, Switzerland</w:t>
      </w:r>
    </w:p>
    <w:p w14:paraId="7F8D975D" w14:textId="3415BD85" w:rsidR="00647E1C" w:rsidRDefault="00BD6A16" w:rsidP="00312A35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gramStart"/>
      <w:r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3</w:t>
      </w:r>
      <w:proofErr w:type="gramEnd"/>
      <w:r w:rsidR="00647E1C" w:rsidRPr="00647E1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TNO Science and Industry, </w:t>
      </w:r>
      <w:proofErr w:type="spellStart"/>
      <w:r w:rsidR="00647E1C" w:rsidRPr="00647E1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Leeghwaterstraat</w:t>
      </w:r>
      <w:proofErr w:type="spellEnd"/>
      <w:r w:rsidR="00647E1C" w:rsidRPr="00647E1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46, 2628 CA Delft, The Netherlands</w:t>
      </w:r>
    </w:p>
    <w:p w14:paraId="41147128" w14:textId="77777777" w:rsidR="009933E7" w:rsidRDefault="009933E7" w:rsidP="00312A35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</w:p>
    <w:p w14:paraId="75F4C404" w14:textId="7DAEC057" w:rsidR="00704BDF" w:rsidRDefault="00704BDF" w:rsidP="001D078D">
      <w:pPr>
        <w:snapToGrid w:val="0"/>
        <w:spacing w:after="6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="00AA4B3F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s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C2394" w:rsidRPr="00EC2394">
        <w:rPr>
          <w:rFonts w:asciiTheme="minorHAnsi" w:eastAsia="MS PGothic" w:hAnsiTheme="minorHAnsi"/>
          <w:bCs/>
          <w:i/>
          <w:iCs/>
          <w:sz w:val="20"/>
          <w:lang w:val="en-US"/>
        </w:rPr>
        <w:t>n.shah@imperial.ac.uk</w:t>
      </w:r>
      <w:r w:rsidR="00EC2394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, </w:t>
      </w:r>
      <w:hyperlink r:id="rId10" w:history="1">
        <w:r w:rsidR="009933E7" w:rsidRPr="00427EF0">
          <w:rPr>
            <w:rStyle w:val="Collegamentoipertestuale"/>
            <w:rFonts w:asciiTheme="minorHAnsi" w:eastAsia="MS PGothic" w:hAnsiTheme="minorHAnsi"/>
            <w:bCs/>
            <w:i/>
            <w:iCs/>
            <w:sz w:val="20"/>
            <w:lang w:val="en-US"/>
          </w:rPr>
          <w:t>d.iruretagoyena09@imperial.ac.uk</w:t>
        </w:r>
      </w:hyperlink>
    </w:p>
    <w:p w14:paraId="3752DF07" w14:textId="77777777" w:rsidR="009933E7" w:rsidRPr="00DE0019" w:rsidRDefault="009933E7" w:rsidP="001D078D">
      <w:pPr>
        <w:snapToGrid w:val="0"/>
        <w:spacing w:after="6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</w:p>
    <w:p w14:paraId="4A10C9C2" w14:textId="2CEC7B6C" w:rsidR="00704BDF" w:rsidRPr="00EC66CC" w:rsidRDefault="00704BDF" w:rsidP="008C790E">
      <w:pPr>
        <w:pStyle w:val="AbstractHeading"/>
        <w:tabs>
          <w:tab w:val="left" w:pos="3547"/>
          <w:tab w:val="center" w:pos="4694"/>
        </w:tabs>
        <w:spacing w:before="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118FE82" w14:textId="1CAB971F" w:rsidR="00D772E3" w:rsidRPr="00D772E3" w:rsidRDefault="008D3663" w:rsidP="00F8286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An o</w:t>
      </w:r>
      <w:r w:rsidR="002338B0" w:rsidRPr="002338B0">
        <w:rPr>
          <w:rFonts w:asciiTheme="minorHAnsi" w:hAnsiTheme="minorHAnsi"/>
        </w:rPr>
        <w:t>pen-so</w:t>
      </w:r>
      <w:r w:rsidR="002338B0">
        <w:rPr>
          <w:rFonts w:asciiTheme="minorHAnsi" w:hAnsiTheme="minorHAnsi"/>
        </w:rPr>
        <w:t>urce design tool for a fully in</w:t>
      </w:r>
      <w:r w:rsidR="002338B0" w:rsidRPr="002338B0">
        <w:rPr>
          <w:rFonts w:asciiTheme="minorHAnsi" w:hAnsiTheme="minorHAnsi"/>
        </w:rPr>
        <w:t>tegrated H</w:t>
      </w:r>
      <w:r w:rsidR="002338B0" w:rsidRPr="002338B0">
        <w:rPr>
          <w:rFonts w:asciiTheme="minorHAnsi" w:hAnsiTheme="minorHAnsi"/>
          <w:vertAlign w:val="subscript"/>
        </w:rPr>
        <w:t>2</w:t>
      </w:r>
      <w:r w:rsidR="002338B0" w:rsidRPr="002338B0">
        <w:rPr>
          <w:rFonts w:asciiTheme="minorHAnsi" w:hAnsiTheme="minorHAnsi"/>
        </w:rPr>
        <w:t>-CCS chain</w:t>
      </w:r>
      <w:r w:rsidR="002338B0">
        <w:rPr>
          <w:rFonts w:asciiTheme="minorHAnsi" w:hAnsiTheme="minorHAnsi"/>
        </w:rPr>
        <w:t xml:space="preserve"> </w:t>
      </w:r>
      <w:r w:rsidR="00300662">
        <w:rPr>
          <w:rFonts w:asciiTheme="minorHAnsi" w:hAnsiTheme="minorHAnsi"/>
        </w:rPr>
        <w:t>is</w:t>
      </w:r>
      <w:r w:rsidR="002338B0">
        <w:rPr>
          <w:rFonts w:asciiTheme="minorHAnsi" w:hAnsiTheme="minorHAnsi"/>
        </w:rPr>
        <w:t xml:space="preserve"> developed</w:t>
      </w:r>
    </w:p>
    <w:p w14:paraId="36E86B56" w14:textId="77777777" w:rsidR="00160D28" w:rsidRDefault="00D772E3" w:rsidP="00160D2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Combining SM</w:t>
      </w:r>
      <w:r w:rsidR="00160D28">
        <w:rPr>
          <w:rFonts w:asciiTheme="minorHAnsi" w:hAnsiTheme="minorHAnsi"/>
        </w:rPr>
        <w:t xml:space="preserve">R, </w:t>
      </w:r>
      <w:r w:rsidR="000D5186">
        <w:rPr>
          <w:rFonts w:asciiTheme="minorHAnsi" w:hAnsiTheme="minorHAnsi"/>
        </w:rPr>
        <w:t xml:space="preserve">CCS </w:t>
      </w:r>
      <w:r w:rsidR="002338B0">
        <w:rPr>
          <w:rFonts w:asciiTheme="minorHAnsi" w:hAnsiTheme="minorHAnsi"/>
        </w:rPr>
        <w:t xml:space="preserve">and salt caverns enables to </w:t>
      </w:r>
      <w:r w:rsidR="00160D28">
        <w:rPr>
          <w:rFonts w:asciiTheme="minorHAnsi" w:hAnsiTheme="minorHAnsi"/>
        </w:rPr>
        <w:t>meet heating and CO</w:t>
      </w:r>
      <w:r w:rsidR="00160D28" w:rsidRPr="00160D28">
        <w:rPr>
          <w:rFonts w:asciiTheme="minorHAnsi" w:hAnsiTheme="minorHAnsi"/>
          <w:vertAlign w:val="subscript"/>
        </w:rPr>
        <w:t>2</w:t>
      </w:r>
      <w:r w:rsidR="00851921">
        <w:rPr>
          <w:rFonts w:asciiTheme="minorHAnsi" w:hAnsiTheme="minorHAnsi"/>
        </w:rPr>
        <w:t xml:space="preserve"> emissions </w:t>
      </w:r>
      <w:r w:rsidR="00160D28">
        <w:rPr>
          <w:rFonts w:asciiTheme="minorHAnsi" w:hAnsiTheme="minorHAnsi"/>
        </w:rPr>
        <w:t>regulations in the UK</w:t>
      </w:r>
    </w:p>
    <w:p w14:paraId="0D6A9F3C" w14:textId="77777777" w:rsidR="00D772E3" w:rsidRDefault="008D3663" w:rsidP="002338B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782506">
        <w:rPr>
          <w:rFonts w:asciiTheme="minorHAnsi" w:hAnsiTheme="minorHAnsi"/>
        </w:rPr>
        <w:t xml:space="preserve">ynamic behavior of </w:t>
      </w:r>
      <w:r w:rsidR="00160D28">
        <w:rPr>
          <w:rFonts w:asciiTheme="minorHAnsi" w:hAnsiTheme="minorHAnsi"/>
        </w:rPr>
        <w:t xml:space="preserve">a </w:t>
      </w:r>
      <w:r w:rsidR="002338B0" w:rsidRPr="008C790E">
        <w:rPr>
          <w:rFonts w:asciiTheme="minorHAnsi" w:hAnsiTheme="minorHAnsi"/>
        </w:rPr>
        <w:t xml:space="preserve">CCS </w:t>
      </w:r>
      <w:r w:rsidR="00160D28">
        <w:rPr>
          <w:rFonts w:asciiTheme="minorHAnsi" w:hAnsiTheme="minorHAnsi"/>
        </w:rPr>
        <w:t xml:space="preserve">plant </w:t>
      </w:r>
      <w:r w:rsidR="002338B0" w:rsidRPr="008C790E">
        <w:rPr>
          <w:rFonts w:asciiTheme="minorHAnsi" w:hAnsiTheme="minorHAnsi"/>
        </w:rPr>
        <w:t>shows s</w:t>
      </w:r>
      <w:r w:rsidR="00D772E3" w:rsidRPr="008C790E">
        <w:rPr>
          <w:rFonts w:asciiTheme="minorHAnsi" w:hAnsiTheme="minorHAnsi"/>
        </w:rPr>
        <w:t>mooth response</w:t>
      </w:r>
      <w:r w:rsidR="002338B0" w:rsidRPr="008C790E">
        <w:rPr>
          <w:rFonts w:asciiTheme="minorHAnsi" w:hAnsiTheme="minorHAnsi"/>
        </w:rPr>
        <w:t>s</w:t>
      </w:r>
      <w:r w:rsidR="00D772E3" w:rsidRPr="008C790E">
        <w:rPr>
          <w:rFonts w:asciiTheme="minorHAnsi" w:hAnsiTheme="minorHAnsi"/>
        </w:rPr>
        <w:t xml:space="preserve"> to </w:t>
      </w:r>
      <w:r w:rsidR="002338B0" w:rsidRPr="008C790E">
        <w:rPr>
          <w:rFonts w:asciiTheme="minorHAnsi" w:hAnsiTheme="minorHAnsi"/>
        </w:rPr>
        <w:t xml:space="preserve">SMR </w:t>
      </w:r>
      <w:r w:rsidR="00D772E3" w:rsidRPr="008C790E">
        <w:rPr>
          <w:rFonts w:asciiTheme="minorHAnsi" w:hAnsiTheme="minorHAnsi"/>
        </w:rPr>
        <w:t xml:space="preserve">load ﬂuctuations </w:t>
      </w:r>
    </w:p>
    <w:p w14:paraId="4E6B6955" w14:textId="7B8E8D6D" w:rsidR="00160D28" w:rsidRDefault="00160D28" w:rsidP="00062D71">
      <w:pPr>
        <w:pStyle w:val="AbstractBody"/>
        <w:numPr>
          <w:ilvl w:val="0"/>
          <w:numId w:val="16"/>
        </w:numPr>
        <w:spacing w:after="120"/>
        <w:ind w:left="1434" w:hanging="357"/>
        <w:rPr>
          <w:rFonts w:asciiTheme="minorHAnsi" w:hAnsiTheme="minorHAnsi"/>
        </w:rPr>
      </w:pPr>
      <w:r w:rsidRPr="00160D28">
        <w:rPr>
          <w:rFonts w:asciiTheme="minorHAnsi" w:hAnsiTheme="minorHAnsi"/>
        </w:rPr>
        <w:t>Large flow fluctuations are not desirable for the compressor train operation</w:t>
      </w:r>
    </w:p>
    <w:p w14:paraId="26D4825D" w14:textId="77777777" w:rsidR="009933E7" w:rsidRPr="002338B0" w:rsidRDefault="009933E7" w:rsidP="006E28E7">
      <w:pPr>
        <w:pStyle w:val="AbstractBody"/>
        <w:spacing w:after="120"/>
        <w:ind w:left="1077"/>
        <w:rPr>
          <w:rFonts w:asciiTheme="minorHAnsi" w:hAnsiTheme="minorHAnsi"/>
        </w:rPr>
      </w:pPr>
    </w:p>
    <w:p w14:paraId="09B4C5FD" w14:textId="77777777" w:rsidR="00704BDF" w:rsidRPr="008D0BEB" w:rsidRDefault="00704BDF" w:rsidP="00AA4B3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71C21CB" w14:textId="0066C321" w:rsidR="00EC22EA" w:rsidRDefault="00DF66BC" w:rsidP="001D078D">
      <w:pPr>
        <w:snapToGrid w:val="0"/>
        <w:spacing w:after="120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Carbon Capture and Storage (</w:t>
      </w:r>
      <w:r w:rsidR="008E569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CCS) </w:t>
      </w:r>
      <w:proofErr w:type="gramStart"/>
      <w:r w:rsidR="008E569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is currently considered</w:t>
      </w:r>
      <w:proofErr w:type="gramEnd"/>
      <w:r w:rsidR="008E569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as the “most important technology” to decarbonize the industrial sector</w:t>
      </w:r>
      <w:r w:rsidR="00EC239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by the International Energy Agency (IEA)</w:t>
      </w:r>
      <w:r w:rsidR="008E569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This technology </w:t>
      </w:r>
      <w:proofErr w:type="gramStart"/>
      <w:r w:rsidR="00AC20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can in principle be integrated</w:t>
      </w:r>
      <w:proofErr w:type="gramEnd"/>
      <w:r w:rsidR="00AC20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with</w:t>
      </w:r>
      <w:r w:rsidR="008E569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industrial process plants, separate out the carbon dioxide and transport it to a suitable location for long term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underground storage. </w:t>
      </w:r>
      <w:r w:rsidR="00F85E7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Similarly, </w:t>
      </w:r>
      <w:r w:rsidR="003464B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hydrogen (H</w:t>
      </w:r>
      <w:r w:rsidR="003464B4" w:rsidRPr="00E97694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3464B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) will play an important role to decrease the carbon emissions from fossil fuel combustion, primarily due to its use as an ultraclean fuel in the heating and transportation sectors</w:t>
      </w:r>
      <w:r w:rsidR="00AC20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 as well as a process feedstock</w:t>
      </w:r>
      <w:r w:rsidR="00C2663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  <w:r w:rsidR="00C26638" w:rsidRPr="00C26638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[1]</w:t>
      </w:r>
      <w:r w:rsidR="0088324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Contrary to natural gas that produces about 180 gm/kWh CO</w:t>
      </w:r>
      <w:r w:rsidR="00883243" w:rsidRPr="006C745B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88324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hydrogen emits </w:t>
      </w:r>
      <w:r w:rsidR="00AC20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no GHGs </w:t>
      </w:r>
      <w:r w:rsidR="0088324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(at the point of use).</w:t>
      </w:r>
      <w:r w:rsidR="0003598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proofErr w:type="gramStart"/>
      <w:r w:rsidR="0088324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However, </w:t>
      </w:r>
      <w:r w:rsidR="0040250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steam reforming of methane (SMR)</w:t>
      </w:r>
      <w:r w:rsidR="00EF48F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C516F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and coal gasification</w:t>
      </w:r>
      <w:r w:rsidR="00FC7FC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</w:t>
      </w:r>
      <w:r w:rsidR="00C516F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EF48F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which </w:t>
      </w:r>
      <w:r w:rsidR="00C516F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are</w:t>
      </w:r>
      <w:r w:rsidR="00EF48F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C516F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currently considered </w:t>
      </w:r>
      <w:r w:rsidR="0057274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to be </w:t>
      </w:r>
      <w:r w:rsidR="00C516F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</w:t>
      </w:r>
      <w:r w:rsidR="00EF48F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m</w:t>
      </w:r>
      <w:r w:rsidR="00C516F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ost feasible and economic route</w:t>
      </w:r>
      <w:r w:rsidR="0057274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="00EF48F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to </w:t>
      </w:r>
      <w:r w:rsidR="005A042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large-scale</w:t>
      </w:r>
      <w:r w:rsidR="00C516F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EF48F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</w:t>
      </w:r>
      <w:r w:rsidR="00EF48FA" w:rsidRPr="00EF48FA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EF48F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C516F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production</w:t>
      </w:r>
      <w:r w:rsidR="0057274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</w:t>
      </w:r>
      <w:r w:rsidR="00EF48F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also produce</w:t>
      </w:r>
      <w:r w:rsidR="00C516F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9714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significant </w:t>
      </w:r>
      <w:r w:rsidR="0057274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quantities</w:t>
      </w:r>
      <w:r w:rsidR="009714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of </w:t>
      </w:r>
      <w:r w:rsidR="00EF48F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CO</w:t>
      </w:r>
      <w:r w:rsidR="00EF48FA" w:rsidRPr="00116F48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41525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  <w:r w:rsidR="00C26638" w:rsidRPr="00C26638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[2]</w:t>
      </w:r>
      <w:r w:rsidR="005E711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9714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Therefore, it is crucial to develop </w:t>
      </w:r>
      <w:r w:rsidR="0057274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strategic</w:t>
      </w:r>
      <w:r w:rsidR="009714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H</w:t>
      </w:r>
      <w:r w:rsidR="009714DA" w:rsidRPr="009714DA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9714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-CCS </w:t>
      </w:r>
      <w:r w:rsidR="00C516F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infrastructure</w:t>
      </w:r>
      <w:r w:rsidR="009714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to meet </w:t>
      </w:r>
      <w:r w:rsidR="00C516F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 targets in the Paris 2016 Climate Agre</w:t>
      </w:r>
      <w:r w:rsidR="009C2B0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ement, which have resolved to </w:t>
      </w:r>
      <w:r w:rsidR="003B3ED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reduce carbon emissions by over 80% by 2050</w:t>
      </w:r>
      <w:r w:rsidR="00C2663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  <w:r w:rsidR="00C26638" w:rsidRPr="00C26638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[3]</w:t>
      </w:r>
      <w:r w:rsidR="003B3ED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15667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 ELEGANCY project enables the evaluation of integrated H</w:t>
      </w:r>
      <w:r w:rsidR="00156674" w:rsidRPr="00156674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15667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-CCS chains with respect to technological and economic efficiency, operability and environmental impact.</w:t>
      </w:r>
      <w:proofErr w:type="gramEnd"/>
      <w:r w:rsidR="0015667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To this end, this contribution </w:t>
      </w:r>
      <w:proofErr w:type="gramStart"/>
      <w:r w:rsidR="0057274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is </w:t>
      </w:r>
      <w:r w:rsidR="0015667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focused</w:t>
      </w:r>
      <w:proofErr w:type="gramEnd"/>
      <w:r w:rsidR="0015667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on the development of an open-source systems modelling framework with a steady-state design mode </w:t>
      </w:r>
      <w:r w:rsidR="0030066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and a dynamic operational mode. </w:t>
      </w:r>
      <w:r w:rsidR="0015667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methodology developed </w:t>
      </w:r>
      <w:proofErr w:type="gramStart"/>
      <w:r w:rsidR="0015667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is applied</w:t>
      </w:r>
      <w:proofErr w:type="gramEnd"/>
      <w:r w:rsidR="0015667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to five national case studies: </w:t>
      </w:r>
      <w:r w:rsidR="00FC68D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Netherlands, Switzerland, United Kingdom</w:t>
      </w:r>
      <w:r w:rsidR="009034A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 Germany and Norway</w:t>
      </w:r>
      <w:r w:rsidR="0015667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  <w:r w:rsidR="009034A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</w:p>
    <w:p w14:paraId="0D49735E" w14:textId="77777777" w:rsidR="00704BDF" w:rsidRDefault="00704BDF" w:rsidP="00312A35">
      <w:pPr>
        <w:snapToGrid w:val="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7DDF804F" w14:textId="44206730" w:rsidR="009A5491" w:rsidRDefault="00741A04" w:rsidP="001D078D">
      <w:pPr>
        <w:snapToGrid w:val="0"/>
        <w:spacing w:after="120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 modelling toolkit developed involves two modes:</w:t>
      </w:r>
      <w:r w:rsidR="00AA4B3F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 xml:space="preserve"> (1) </w:t>
      </w:r>
      <w:r w:rsidR="009A5491" w:rsidRPr="005268A0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>Design mode: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Steady state model where the user can explore the time evolution of system design (e.g. choice, scale and location of key technologies and network structure for H</w:t>
      </w:r>
      <w:r w:rsidRPr="00D07ED5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CO</w:t>
      </w:r>
      <w:r w:rsidRPr="00D07ED5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). For this purpose, we use the Resource-technology network (RTN) </w:t>
      </w:r>
      <w:r w:rsidR="00D07ED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methodology,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which </w:t>
      </w:r>
      <w:r w:rsidR="00D07ED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integrates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key elements such as space, time, resources, technologies, infrastructure/Networks to obtain optimal </w:t>
      </w:r>
      <w:r w:rsidR="00D07ED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</w:t>
      </w:r>
      <w:r w:rsidR="00D07ED5" w:rsidRPr="00D07ED5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D07ED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-CCS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configurations in terms</w:t>
      </w:r>
      <w:r w:rsidR="0029043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29043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lastRenderedPageBreak/>
        <w:t>of costs (CAPEX and OPEX). The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F0634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Mixed Integer Linear Programming (MILP)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model</w:t>
      </w:r>
      <w:r w:rsidR="0029043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 </w:t>
      </w:r>
      <w:proofErr w:type="gramStart"/>
      <w:r w:rsidR="0029043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are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developed</w:t>
      </w:r>
      <w:proofErr w:type="gramEnd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using Python software. </w:t>
      </w:r>
      <w:r w:rsidR="0028666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QGIS </w:t>
      </w:r>
      <w:proofErr w:type="gramStart"/>
      <w:r w:rsidR="0028666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is used</w:t>
      </w:r>
      <w:proofErr w:type="gramEnd"/>
      <w:r w:rsidR="0028666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for geographical visualization.</w:t>
      </w:r>
      <w:r w:rsidR="00AA4B3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(2) </w:t>
      </w:r>
      <w:r w:rsidR="009A5491" w:rsidRPr="005268A0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>Operational mode:</w:t>
      </w:r>
      <w:r w:rsidR="00D07ED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This enables the user to simulate dynamic behavior of the designed system in</w:t>
      </w:r>
      <w:r w:rsidR="007150E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cluding intermittent operation. </w:t>
      </w:r>
      <w:r w:rsidR="00D07ED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ranges of key systems variables such as flowrate, temperature, pressure and impurity profiles </w:t>
      </w:r>
      <w:proofErr w:type="gramStart"/>
      <w:r w:rsidR="00D07ED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are quantified</w:t>
      </w:r>
      <w:proofErr w:type="gramEnd"/>
      <w:r w:rsidR="00D07ED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 Different technologies for H</w:t>
      </w:r>
      <w:r w:rsidR="00D07ED5" w:rsidRPr="00D07ED5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D07ED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production are assessed including steam methane reforming</w:t>
      </w:r>
      <w:r w:rsidR="001050B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</w:t>
      </w:r>
      <w:r w:rsidR="006D643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auto</w:t>
      </w:r>
      <w:r w:rsidR="00D07ED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thermal reforming.</w:t>
      </w:r>
      <w:r w:rsidR="0029043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</w:t>
      </w:r>
      <w:r w:rsidR="006D643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model</w:t>
      </w:r>
      <w:r w:rsidR="0029043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 </w:t>
      </w:r>
      <w:proofErr w:type="gramStart"/>
      <w:r w:rsidR="0029043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are</w:t>
      </w:r>
      <w:r w:rsidR="006D643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developed</w:t>
      </w:r>
      <w:proofErr w:type="gramEnd"/>
      <w:r w:rsidR="006D643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using OpenModelica software</w:t>
      </w:r>
      <w:r w:rsidR="0029043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are compare</w:t>
      </w:r>
      <w:r w:rsidR="004B322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d to relevant ASPEN, </w:t>
      </w:r>
      <w:proofErr w:type="spellStart"/>
      <w:r w:rsidR="004B322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gPROMS</w:t>
      </w:r>
      <w:proofErr w:type="spellEnd"/>
      <w:r w:rsidR="004B322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</w:t>
      </w:r>
      <w:proofErr w:type="spellStart"/>
      <w:r w:rsidR="0029043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Matlab</w:t>
      </w:r>
      <w:proofErr w:type="spellEnd"/>
      <w:r w:rsidR="0029043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codes.</w:t>
      </w:r>
      <w:r w:rsidR="006D643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</w:p>
    <w:p w14:paraId="024A52C9" w14:textId="77777777" w:rsidR="00704BDF" w:rsidRDefault="00704BDF" w:rsidP="000372C4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785694B3" w14:textId="5F119478" w:rsidR="00295245" w:rsidRDefault="00062D71" w:rsidP="00CA5F3F">
      <w:pPr>
        <w:tabs>
          <w:tab w:val="num" w:pos="720"/>
        </w:tabs>
        <w:snapToGrid w:val="0"/>
        <w:spacing w:after="120"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noProof/>
          <w:color w:val="000000"/>
          <w:szCs w:val="18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3E5BEA03" wp14:editId="18157B1B">
            <wp:simplePos x="0" y="0"/>
            <wp:positionH relativeFrom="column">
              <wp:posOffset>-38646</wp:posOffset>
            </wp:positionH>
            <wp:positionV relativeFrom="paragraph">
              <wp:posOffset>3418060</wp:posOffset>
            </wp:positionV>
            <wp:extent cx="3656330" cy="1481455"/>
            <wp:effectExtent l="0" t="0" r="1270" b="4445"/>
            <wp:wrapTight wrapText="bothSides">
              <wp:wrapPolygon edited="0">
                <wp:start x="0" y="0"/>
                <wp:lineTo x="0" y="21387"/>
                <wp:lineTo x="21495" y="21387"/>
                <wp:lineTo x="21495" y="0"/>
                <wp:lineTo x="5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3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08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</w:t>
      </w:r>
      <w:r w:rsidR="0067040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n </w:t>
      </w:r>
      <w:r w:rsidR="008A050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open source </w:t>
      </w:r>
      <w:r w:rsidR="00212FE9" w:rsidRPr="0095416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</w:t>
      </w:r>
      <w:r w:rsidR="00212FE9" w:rsidRPr="0095416E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212FE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-CCS </w:t>
      </w:r>
      <w:r w:rsidR="0067040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steady-state </w:t>
      </w:r>
      <w:r w:rsidR="0074699B" w:rsidRPr="0095416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model bas</w:t>
      </w:r>
      <w:r w:rsidR="008A050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ed on the RTN framework </w:t>
      </w:r>
      <w:proofErr w:type="gramStart"/>
      <w:r w:rsidR="0041525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has been</w:t>
      </w:r>
      <w:r w:rsidR="00415255" w:rsidRPr="0095416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8A050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successfully developed</w:t>
      </w:r>
      <w:proofErr w:type="gramEnd"/>
      <w:r w:rsidR="0074699B" w:rsidRPr="0095416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  <w:r w:rsidR="006F164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</w:t>
      </w:r>
      <w:r w:rsidR="006A109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he toolkit </w:t>
      </w:r>
      <w:r w:rsidR="00CE5EC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provides the </w:t>
      </w:r>
      <w:r w:rsidR="00F71A7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l</w:t>
      </w:r>
      <w:r w:rsidR="00F26B79" w:rsidRPr="006A109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ocation, type, number and capacities of p</w:t>
      </w:r>
      <w:r w:rsidR="006F164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r</w:t>
      </w:r>
      <w:r w:rsidR="00C17A4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ocess and storage technologies</w:t>
      </w:r>
      <w:r w:rsidR="00741E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the </w:t>
      </w:r>
      <w:r w:rsidR="00F26B79" w:rsidRPr="006A109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distribution infrastructur</w:t>
      </w:r>
      <w:r w:rsidR="006F164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</w:t>
      </w:r>
      <w:r w:rsidR="00741E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linking one region to another and the </w:t>
      </w:r>
      <w:r w:rsidR="00F26B79" w:rsidRPr="006A109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retrieval rates of all resources in the system in every </w:t>
      </w:r>
      <w:r w:rsidR="0040250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location </w:t>
      </w:r>
      <w:r w:rsidR="00F26B79" w:rsidRPr="006A109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in the time horizon.</w:t>
      </w:r>
      <w:r w:rsidR="006A109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Fig</w:t>
      </w:r>
      <w:r w:rsidR="00FE573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ure 1a shows an example of the implementation of the model to the UK as a case study. </w:t>
      </w:r>
      <w:r w:rsidR="00741E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It </w:t>
      </w:r>
      <w:proofErr w:type="gramStart"/>
      <w:r w:rsidR="00741E8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is</w:t>
      </w:r>
      <w:r w:rsidR="008A050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found</w:t>
      </w:r>
      <w:proofErr w:type="gramEnd"/>
      <w:r w:rsidR="008A050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40250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that combining SMR with salt cavern technologies enables the production of sufficient amounts of H</w:t>
      </w:r>
      <w:r w:rsidR="0040250C" w:rsidRPr="00630BA9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40250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to meet the heating demands in the UK. The integration of </w:t>
      </w:r>
      <w:r w:rsidR="008A050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SMRs with CCS technologies is able to</w:t>
      </w:r>
      <w:r w:rsidR="0040250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reduce the carbon emissions content from 180 gCO</w:t>
      </w:r>
      <w:r w:rsidR="0040250C" w:rsidRPr="00C46535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40250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/kwh in natural gas</w:t>
      </w:r>
      <w:r w:rsidR="00630B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to approximately 50 gCO</w:t>
      </w:r>
      <w:r w:rsidR="00630BA9" w:rsidRPr="008A0500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630B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/kwh from H</w:t>
      </w:r>
      <w:r w:rsidR="00630BA9" w:rsidRPr="008A0500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630BA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resulting in a 73% </w:t>
      </w:r>
      <w:r w:rsidR="008A050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reduction in overall emissions.</w:t>
      </w:r>
      <w:r w:rsidR="00C26638" w:rsidRPr="00C26638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[4]</w:t>
      </w:r>
      <w:r w:rsidR="00630BA9" w:rsidRPr="00C26638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 xml:space="preserve"> </w:t>
      </w:r>
      <w:r w:rsidR="0020029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Regarding the operational mode, </w:t>
      </w:r>
      <w:r w:rsidR="008634D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 dynamic model for integrated SMR-CCS processes </w:t>
      </w:r>
      <w:r w:rsidR="004B322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is</w:t>
      </w:r>
      <w:r w:rsidR="008634D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successfully developed. </w:t>
      </w:r>
      <w:r w:rsidR="000372C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 scheme of the dynamic model of a CCS plant in OpenModelica </w:t>
      </w:r>
      <w:proofErr w:type="gramStart"/>
      <w:r w:rsidR="000372C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is shown</w:t>
      </w:r>
      <w:proofErr w:type="gramEnd"/>
      <w:r w:rsidR="000372C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in Figure 1b. </w:t>
      </w:r>
      <w:r w:rsidR="00B04C5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Some key results indicate </w:t>
      </w:r>
      <w:r w:rsidR="003C05D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that </w:t>
      </w:r>
      <w:r w:rsidR="00295245" w:rsidRPr="0029524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</w:t>
      </w:r>
      <w:r w:rsidR="003C05D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CCS</w:t>
      </w:r>
      <w:r w:rsidR="00295245" w:rsidRPr="0029524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3C05D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section</w:t>
      </w:r>
      <w:r w:rsidR="00295245" w:rsidRPr="0029524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has a smooth response t</w:t>
      </w:r>
      <w:r w:rsidR="003C05D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o load ﬂuctuations of the SMR plant, and </w:t>
      </w:r>
      <w:r w:rsidR="00295245" w:rsidRPr="0029524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 required s</w:t>
      </w:r>
      <w:r w:rsidR="003C05D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tabilization time of the CCS</w:t>
      </w:r>
      <w:r w:rsidR="00295245" w:rsidRPr="0029524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plant </w:t>
      </w:r>
      <w:proofErr w:type="gramStart"/>
      <w:r w:rsidR="00295245" w:rsidRPr="0029524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is closely related</w:t>
      </w:r>
      <w:proofErr w:type="gramEnd"/>
      <w:r w:rsidR="00295245" w:rsidRPr="0029524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to its liquid residence time. </w:t>
      </w:r>
      <w:r w:rsidR="00A77ED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Large flow fluctuations are not desirable for the compressor train operation. </w:t>
      </w:r>
      <w:r w:rsidR="00843C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="0042757B" w:rsidRPr="0042757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imulations show</w:t>
      </w:r>
      <w:r w:rsidR="00843C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ed</w:t>
      </w:r>
      <w:r w:rsidR="0042757B" w:rsidRPr="0042757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that a single compressor train with recycle </w:t>
      </w:r>
      <w:r w:rsidR="00843C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valve </w:t>
      </w:r>
      <w:r w:rsidR="00C62C3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surge </w:t>
      </w:r>
      <w:r w:rsidR="00843C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control is able to meet the</w:t>
      </w:r>
      <w:r w:rsidR="0042757B" w:rsidRPr="0042757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desired performance</w:t>
      </w:r>
      <w:proofErr w:type="gramStart"/>
      <w:r w:rsidR="00843C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  <w:r w:rsidR="00C26638" w:rsidRPr="00C26638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[</w:t>
      </w:r>
      <w:proofErr w:type="gramEnd"/>
      <w:r w:rsidR="00C26638" w:rsidRPr="00C26638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5]</w:t>
      </w:r>
      <w:r w:rsidR="00843CDA" w:rsidRPr="00C26638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 xml:space="preserve"> </w:t>
      </w:r>
    </w:p>
    <w:p w14:paraId="3A1F862F" w14:textId="38242E50" w:rsidR="00FD628C" w:rsidRDefault="00FD628C" w:rsidP="001050B8">
      <w:pPr>
        <w:snapToGrid w:val="0"/>
        <w:jc w:val="left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14:paraId="37A6A84B" w14:textId="4DCCF8C3" w:rsidR="00704BDF" w:rsidRDefault="00704BDF" w:rsidP="001050B8">
      <w:pPr>
        <w:snapToGrid w:val="0"/>
        <w:jc w:val="left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286669">
        <w:rPr>
          <w:rFonts w:asciiTheme="minorHAnsi" w:eastAsia="MS PGothic" w:hAnsiTheme="minorHAnsi"/>
          <w:color w:val="000000"/>
          <w:szCs w:val="18"/>
          <w:lang w:val="en-US"/>
        </w:rPr>
        <w:t xml:space="preserve">(a) </w:t>
      </w:r>
      <w:r w:rsidR="003A1724">
        <w:rPr>
          <w:rFonts w:asciiTheme="minorHAnsi" w:eastAsia="MS PGothic" w:hAnsiTheme="minorHAnsi"/>
          <w:color w:val="000000"/>
          <w:szCs w:val="18"/>
          <w:lang w:val="en-US"/>
        </w:rPr>
        <w:t>Design mode, H</w:t>
      </w:r>
      <w:r w:rsidR="003A1724" w:rsidRPr="003A1724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3A1724">
        <w:rPr>
          <w:rFonts w:asciiTheme="minorHAnsi" w:eastAsia="MS PGothic" w:hAnsiTheme="minorHAnsi"/>
          <w:color w:val="000000"/>
          <w:szCs w:val="18"/>
          <w:lang w:val="en-US"/>
        </w:rPr>
        <w:t xml:space="preserve">-CCS, UK Case study. (b) Operational mode, </w:t>
      </w:r>
      <w:r w:rsidR="00343F08">
        <w:rPr>
          <w:rFonts w:asciiTheme="minorHAnsi" w:eastAsia="MS PGothic" w:hAnsiTheme="minorHAnsi"/>
          <w:color w:val="000000"/>
          <w:szCs w:val="18"/>
          <w:lang w:val="en-US"/>
        </w:rPr>
        <w:t>Dynamic model of CCS plant.</w:t>
      </w:r>
    </w:p>
    <w:p w14:paraId="7CEE5DE9" w14:textId="3FD1BD34" w:rsidR="001050B8" w:rsidRDefault="001050B8" w:rsidP="005E7119">
      <w:pPr>
        <w:snapToGrid w:val="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</w:p>
    <w:p w14:paraId="5C96BEC1" w14:textId="77777777" w:rsidR="00FD628C" w:rsidRDefault="00FD628C" w:rsidP="00F82860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14:paraId="6B3A4171" w14:textId="77777777" w:rsidR="00FD628C" w:rsidRDefault="00FD628C" w:rsidP="00F82860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14:paraId="12F7872B" w14:textId="77777777" w:rsidR="00FD628C" w:rsidRDefault="00FD628C" w:rsidP="00F82860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14:paraId="0F931858" w14:textId="4D5FF5B1" w:rsidR="00FC68DC" w:rsidRDefault="00704BDF" w:rsidP="00CA5F3F">
      <w:pPr>
        <w:snapToGrid w:val="0"/>
        <w:spacing w:before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919AC4E" w14:textId="34DDA5F7" w:rsidR="00CA2330" w:rsidRDefault="007F12A9" w:rsidP="001D078D">
      <w:pPr>
        <w:spacing w:after="120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In this study, </w:t>
      </w:r>
      <w:r w:rsidR="00C62C3C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we describe </w:t>
      </w:r>
      <w:r w:rsidR="00913821" w:rsidRPr="007F12A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an open-source </w:t>
      </w:r>
      <w:proofErr w:type="gramStart"/>
      <w:r w:rsidR="00913821" w:rsidRPr="007F12A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system</w:t>
      </w:r>
      <w:r w:rsidRPr="007F12A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modelling</w:t>
      </w:r>
      <w:proofErr w:type="gramEnd"/>
      <w:r w:rsidRPr="007F12A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framework with a steady-state design and </w:t>
      </w:r>
      <w:r w:rsidR="00913821" w:rsidRPr="007F12A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a dynamic operational mode</w:t>
      </w:r>
      <w:r w:rsidR="00913821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s</w:t>
      </w:r>
      <w:r w:rsidR="00C62C3C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that has been developed in the Elegancy project</w:t>
      </w:r>
      <w:r w:rsidRPr="007F12A9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The modelling toolkit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is applied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to five national case studies </w:t>
      </w:r>
      <w:r w:rsidR="00AE2DAA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providing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 particular strategies to implement efficient H</w:t>
      </w:r>
      <w:r w:rsidRPr="007F12A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 w:eastAsia="ko-KR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-CCS networks. </w:t>
      </w:r>
      <w:r w:rsidR="00AE2DAA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The results obtained for the UK case study are relevant to accelerate implementation of the low-carbon gas network for Leeds.</w:t>
      </w:r>
    </w:p>
    <w:p w14:paraId="3B43ED48" w14:textId="37F2B162" w:rsidR="009933E7" w:rsidRDefault="009933E7" w:rsidP="001D078D">
      <w:pPr>
        <w:spacing w:after="120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</w:p>
    <w:p w14:paraId="4C8A954D" w14:textId="77777777" w:rsidR="009933E7" w:rsidRDefault="009933E7" w:rsidP="001D078D">
      <w:pPr>
        <w:spacing w:after="120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</w:p>
    <w:p w14:paraId="08F3F8FE" w14:textId="542CE15C" w:rsidR="00704BDF" w:rsidRDefault="00704BDF" w:rsidP="000E19AA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7F12A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lastRenderedPageBreak/>
        <w:t>R</w:t>
      </w: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eferences </w:t>
      </w:r>
      <w:r w:rsidR="00BB6B45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12A3D4C9" w14:textId="65FE27D1" w:rsidR="00C11480" w:rsidRDefault="00C26638" w:rsidP="00C1148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R. </w:t>
      </w:r>
      <w:proofErr w:type="spellStart"/>
      <w:r>
        <w:rPr>
          <w:rFonts w:asciiTheme="minorHAnsi" w:hAnsiTheme="minorHAnsi"/>
          <w:color w:val="000000"/>
        </w:rPr>
        <w:t>Anantharaman</w:t>
      </w:r>
      <w:proofErr w:type="spellEnd"/>
      <w:r w:rsidR="00C11480">
        <w:rPr>
          <w:rFonts w:asciiTheme="minorHAnsi" w:hAnsiTheme="minorHAnsi"/>
          <w:color w:val="000000"/>
        </w:rPr>
        <w:t>, et al.</w:t>
      </w:r>
      <w:r w:rsidR="00C11480" w:rsidRPr="00DE3C83">
        <w:rPr>
          <w:rFonts w:asciiTheme="minorHAnsi" w:hAnsiTheme="minorHAnsi"/>
          <w:color w:val="000000"/>
        </w:rPr>
        <w:t xml:space="preserve">, Hydrogen production with </w:t>
      </w:r>
      <w:r w:rsidR="002B43C0">
        <w:rPr>
          <w:rFonts w:asciiTheme="minorHAnsi" w:hAnsiTheme="minorHAnsi"/>
          <w:color w:val="000000"/>
        </w:rPr>
        <w:t>CCS</w:t>
      </w:r>
      <w:r w:rsidR="00C11480" w:rsidRPr="00DE3C83">
        <w:rPr>
          <w:rFonts w:asciiTheme="minorHAnsi" w:hAnsiTheme="minorHAnsi"/>
          <w:color w:val="000000"/>
        </w:rPr>
        <w:t xml:space="preserve">, Int. J. </w:t>
      </w:r>
      <w:proofErr w:type="spellStart"/>
      <w:r w:rsidR="00C11480" w:rsidRPr="00DE3C83">
        <w:rPr>
          <w:rFonts w:asciiTheme="minorHAnsi" w:hAnsiTheme="minorHAnsi"/>
          <w:color w:val="000000"/>
        </w:rPr>
        <w:t>Hydrog</w:t>
      </w:r>
      <w:proofErr w:type="spellEnd"/>
      <w:r w:rsidR="00C11480" w:rsidRPr="00DE3C83">
        <w:rPr>
          <w:rFonts w:asciiTheme="minorHAnsi" w:hAnsiTheme="minorHAnsi"/>
          <w:color w:val="000000"/>
        </w:rPr>
        <w:t xml:space="preserve">. Energy, 41 (2016) 4969-4992. </w:t>
      </w:r>
    </w:p>
    <w:p w14:paraId="3226D273" w14:textId="43C0E24C" w:rsidR="00C11480" w:rsidRPr="00C11480" w:rsidRDefault="00C11480" w:rsidP="00C1148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3064E3">
        <w:rPr>
          <w:rFonts w:asciiTheme="minorHAnsi" w:hAnsiTheme="minorHAnsi"/>
          <w:color w:val="000000"/>
        </w:rPr>
        <w:t xml:space="preserve">N. Shah, </w:t>
      </w:r>
      <w:r w:rsidR="000E19AA">
        <w:rPr>
          <w:rFonts w:asciiTheme="minorHAnsi" w:hAnsiTheme="minorHAnsi"/>
          <w:color w:val="000000"/>
        </w:rPr>
        <w:t>et al.</w:t>
      </w:r>
      <w:r w:rsidRPr="003064E3">
        <w:rPr>
          <w:rFonts w:asciiTheme="minorHAnsi" w:hAnsiTheme="minorHAnsi"/>
          <w:color w:val="000000"/>
        </w:rPr>
        <w:t xml:space="preserve">, Optimal transition towards a large-scale hydrogen infrastructure for the transport sector: The case for the Netherlands, 36 (2011) 4619-4635. </w:t>
      </w:r>
    </w:p>
    <w:p w14:paraId="5C2F9C23" w14:textId="77777777" w:rsidR="002B43C0" w:rsidRDefault="002B43C0" w:rsidP="002B43C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3064E3">
        <w:rPr>
          <w:rFonts w:asciiTheme="minorHAnsi" w:hAnsiTheme="minorHAnsi"/>
          <w:color w:val="000000"/>
        </w:rPr>
        <w:t>Committee on Climate Change, Next s</w:t>
      </w:r>
      <w:r>
        <w:rPr>
          <w:rFonts w:asciiTheme="minorHAnsi" w:hAnsiTheme="minorHAnsi"/>
          <w:color w:val="000000"/>
        </w:rPr>
        <w:t>teps for UK heat policy, (2016).</w:t>
      </w:r>
    </w:p>
    <w:p w14:paraId="3516B922" w14:textId="0CD9C172" w:rsidR="00D550CE" w:rsidRPr="000E19AA" w:rsidRDefault="00D550CE" w:rsidP="008A7177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H21 North of England, H21 </w:t>
      </w:r>
      <w:proofErr w:type="spellStart"/>
      <w:r>
        <w:rPr>
          <w:rFonts w:asciiTheme="minorHAnsi" w:hAnsiTheme="minorHAnsi"/>
          <w:color w:val="000000"/>
        </w:rPr>
        <w:t>NoE</w:t>
      </w:r>
      <w:proofErr w:type="spellEnd"/>
      <w:r>
        <w:rPr>
          <w:rFonts w:asciiTheme="minorHAnsi" w:hAnsiTheme="minorHAnsi"/>
          <w:color w:val="000000"/>
        </w:rPr>
        <w:t xml:space="preserve"> Report/2018</w:t>
      </w:r>
    </w:p>
    <w:p w14:paraId="18DEF601" w14:textId="4671DF98" w:rsidR="000E19AA" w:rsidRPr="000E19AA" w:rsidRDefault="000E19AA" w:rsidP="008A7177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0E19AA">
        <w:rPr>
          <w:rFonts w:asciiTheme="minorHAnsi" w:hAnsiTheme="minorHAnsi"/>
          <w:color w:val="000000"/>
        </w:rPr>
        <w:t xml:space="preserve">R. de </w:t>
      </w:r>
      <w:proofErr w:type="spellStart"/>
      <w:r w:rsidRPr="000E19AA">
        <w:rPr>
          <w:rFonts w:asciiTheme="minorHAnsi" w:hAnsiTheme="minorHAnsi"/>
          <w:color w:val="000000"/>
        </w:rPr>
        <w:t>Kler</w:t>
      </w:r>
      <w:proofErr w:type="spellEnd"/>
      <w:r w:rsidRPr="000E19AA">
        <w:rPr>
          <w:rFonts w:asciiTheme="minorHAnsi" w:hAnsiTheme="minorHAnsi"/>
          <w:color w:val="000000"/>
        </w:rPr>
        <w:t xml:space="preserve"> et al., Dynamic </w:t>
      </w:r>
      <w:proofErr w:type="spellStart"/>
      <w:r w:rsidR="00C26638">
        <w:rPr>
          <w:rFonts w:asciiTheme="minorHAnsi" w:hAnsiTheme="minorHAnsi"/>
          <w:color w:val="000000"/>
        </w:rPr>
        <w:t>b</w:t>
      </w:r>
      <w:r w:rsidRPr="000E19AA">
        <w:rPr>
          <w:rFonts w:asciiTheme="minorHAnsi" w:hAnsiTheme="minorHAnsi"/>
          <w:color w:val="000000"/>
        </w:rPr>
        <w:t>ehaviour</w:t>
      </w:r>
      <w:proofErr w:type="spellEnd"/>
      <w:r w:rsidRPr="000E19AA">
        <w:rPr>
          <w:rFonts w:asciiTheme="minorHAnsi" w:hAnsiTheme="minorHAnsi"/>
          <w:color w:val="000000"/>
        </w:rPr>
        <w:t xml:space="preserve"> CO</w:t>
      </w:r>
      <w:r w:rsidRPr="000E19AA">
        <w:rPr>
          <w:rFonts w:asciiTheme="minorHAnsi" w:hAnsiTheme="minorHAnsi"/>
          <w:color w:val="000000"/>
          <w:vertAlign w:val="subscript"/>
        </w:rPr>
        <w:t xml:space="preserve">2 </w:t>
      </w:r>
      <w:r w:rsidRPr="000E19AA">
        <w:rPr>
          <w:rFonts w:asciiTheme="minorHAnsi" w:hAnsiTheme="minorHAnsi"/>
          <w:color w:val="000000"/>
        </w:rPr>
        <w:t xml:space="preserve">capture and compression: an assessment, Energy Procedia, 63 (2014) 2727-2737. </w:t>
      </w:r>
    </w:p>
    <w:sectPr w:rsidR="000E19AA" w:rsidRPr="000E19A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A40DB" w14:textId="77777777" w:rsidR="009F05F8" w:rsidRDefault="009F05F8" w:rsidP="004F5E36">
      <w:r>
        <w:separator/>
      </w:r>
    </w:p>
  </w:endnote>
  <w:endnote w:type="continuationSeparator" w:id="0">
    <w:p w14:paraId="54D32AED" w14:textId="77777777" w:rsidR="009F05F8" w:rsidRDefault="009F05F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457E7" w14:textId="77777777" w:rsidR="009F05F8" w:rsidRDefault="009F05F8" w:rsidP="004F5E36">
      <w:r>
        <w:separator/>
      </w:r>
    </w:p>
  </w:footnote>
  <w:footnote w:type="continuationSeparator" w:id="0">
    <w:p w14:paraId="2A499DCC" w14:textId="77777777" w:rsidR="009F05F8" w:rsidRDefault="009F05F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12D55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845734" wp14:editId="55123131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198DA1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35F613B2" wp14:editId="3C5E66E9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5162E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C9ECAEB" wp14:editId="42DB5DC8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3EE0E2C4" w14:textId="77777777" w:rsidR="00704BDF" w:rsidRDefault="00704BDF">
    <w:pPr>
      <w:pStyle w:val="Intestazione"/>
    </w:pPr>
  </w:p>
  <w:p w14:paraId="54683D03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A99546" wp14:editId="28D0938B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722E8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0E7605C5"/>
    <w:multiLevelType w:val="hybridMultilevel"/>
    <w:tmpl w:val="F81E232E"/>
    <w:lvl w:ilvl="0" w:tplc="25548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4E0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69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CB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2B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25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A9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47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A7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2B0F0E66"/>
    <w:multiLevelType w:val="hybridMultilevel"/>
    <w:tmpl w:val="1360903A"/>
    <w:lvl w:ilvl="0" w:tplc="70DAF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A0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2C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EB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67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A0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0B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81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A5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0946667"/>
    <w:multiLevelType w:val="hybridMultilevel"/>
    <w:tmpl w:val="7BD651F2"/>
    <w:lvl w:ilvl="0" w:tplc="42CAC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CD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28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21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02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A0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081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0A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C1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7">
    <w:nsid w:val="58964227"/>
    <w:multiLevelType w:val="hybridMultilevel"/>
    <w:tmpl w:val="3D50A3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5"/>
  </w:num>
  <w:num w:numId="14">
    <w:abstractNumId w:val="18"/>
  </w:num>
  <w:num w:numId="15">
    <w:abstractNumId w:val="19"/>
  </w:num>
  <w:num w:numId="16">
    <w:abstractNumId w:val="20"/>
  </w:num>
  <w:num w:numId="17">
    <w:abstractNumId w:val="10"/>
  </w:num>
  <w:num w:numId="18">
    <w:abstractNumId w:val="14"/>
  </w:num>
  <w:num w:numId="19">
    <w:abstractNumId w:val="11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20BD9"/>
    <w:rsid w:val="000246B7"/>
    <w:rsid w:val="0003148D"/>
    <w:rsid w:val="0003598A"/>
    <w:rsid w:val="00036996"/>
    <w:rsid w:val="000372C4"/>
    <w:rsid w:val="000410C7"/>
    <w:rsid w:val="00062A9A"/>
    <w:rsid w:val="00062D71"/>
    <w:rsid w:val="00084A18"/>
    <w:rsid w:val="00092E91"/>
    <w:rsid w:val="000A03B2"/>
    <w:rsid w:val="000B3263"/>
    <w:rsid w:val="000D34BE"/>
    <w:rsid w:val="000D5186"/>
    <w:rsid w:val="000D7EBA"/>
    <w:rsid w:val="000E19AA"/>
    <w:rsid w:val="000E36F1"/>
    <w:rsid w:val="000E3A73"/>
    <w:rsid w:val="000E414A"/>
    <w:rsid w:val="000F05BB"/>
    <w:rsid w:val="000F3789"/>
    <w:rsid w:val="001050B8"/>
    <w:rsid w:val="00116F48"/>
    <w:rsid w:val="001210E6"/>
    <w:rsid w:val="00123BE5"/>
    <w:rsid w:val="0013121F"/>
    <w:rsid w:val="00134DE4"/>
    <w:rsid w:val="00150E59"/>
    <w:rsid w:val="00152095"/>
    <w:rsid w:val="00156674"/>
    <w:rsid w:val="00160D28"/>
    <w:rsid w:val="0017235E"/>
    <w:rsid w:val="0018385E"/>
    <w:rsid w:val="00184AD6"/>
    <w:rsid w:val="001A23B4"/>
    <w:rsid w:val="001B65C1"/>
    <w:rsid w:val="001C45A9"/>
    <w:rsid w:val="001C684B"/>
    <w:rsid w:val="001D078D"/>
    <w:rsid w:val="001D53FC"/>
    <w:rsid w:val="001F2EC7"/>
    <w:rsid w:val="0020029B"/>
    <w:rsid w:val="002065DB"/>
    <w:rsid w:val="00212FE9"/>
    <w:rsid w:val="00213875"/>
    <w:rsid w:val="0022246F"/>
    <w:rsid w:val="00232C19"/>
    <w:rsid w:val="002338B0"/>
    <w:rsid w:val="0024256C"/>
    <w:rsid w:val="002447EF"/>
    <w:rsid w:val="00251550"/>
    <w:rsid w:val="002521B8"/>
    <w:rsid w:val="0027221A"/>
    <w:rsid w:val="00275B61"/>
    <w:rsid w:val="00286669"/>
    <w:rsid w:val="00290431"/>
    <w:rsid w:val="002932DB"/>
    <w:rsid w:val="00295245"/>
    <w:rsid w:val="00296219"/>
    <w:rsid w:val="00297B22"/>
    <w:rsid w:val="002B43C0"/>
    <w:rsid w:val="002D1F12"/>
    <w:rsid w:val="002D38A3"/>
    <w:rsid w:val="002E16C9"/>
    <w:rsid w:val="00300662"/>
    <w:rsid w:val="003009B7"/>
    <w:rsid w:val="0030469C"/>
    <w:rsid w:val="00304A92"/>
    <w:rsid w:val="003064E3"/>
    <w:rsid w:val="00312A35"/>
    <w:rsid w:val="00343259"/>
    <w:rsid w:val="00343F08"/>
    <w:rsid w:val="003464B4"/>
    <w:rsid w:val="00351CB8"/>
    <w:rsid w:val="003723D4"/>
    <w:rsid w:val="00390234"/>
    <w:rsid w:val="003A1724"/>
    <w:rsid w:val="003A360E"/>
    <w:rsid w:val="003A7D1C"/>
    <w:rsid w:val="003B3ED5"/>
    <w:rsid w:val="003C05D6"/>
    <w:rsid w:val="003C373A"/>
    <w:rsid w:val="0040250C"/>
    <w:rsid w:val="00405154"/>
    <w:rsid w:val="00415255"/>
    <w:rsid w:val="0042757B"/>
    <w:rsid w:val="0042794A"/>
    <w:rsid w:val="00435442"/>
    <w:rsid w:val="004543D0"/>
    <w:rsid w:val="0046164A"/>
    <w:rsid w:val="00462DCD"/>
    <w:rsid w:val="00492E53"/>
    <w:rsid w:val="00496215"/>
    <w:rsid w:val="004B3228"/>
    <w:rsid w:val="004C6D84"/>
    <w:rsid w:val="004D1162"/>
    <w:rsid w:val="004E4DD6"/>
    <w:rsid w:val="004F5E36"/>
    <w:rsid w:val="00502AA8"/>
    <w:rsid w:val="005119A5"/>
    <w:rsid w:val="005268A0"/>
    <w:rsid w:val="005278B7"/>
    <w:rsid w:val="005346C8"/>
    <w:rsid w:val="00572748"/>
    <w:rsid w:val="00594E9F"/>
    <w:rsid w:val="00596EDB"/>
    <w:rsid w:val="005A042E"/>
    <w:rsid w:val="005B61E6"/>
    <w:rsid w:val="005C4F00"/>
    <w:rsid w:val="005C6114"/>
    <w:rsid w:val="005C77E1"/>
    <w:rsid w:val="005D6A2F"/>
    <w:rsid w:val="005E1A82"/>
    <w:rsid w:val="005E7119"/>
    <w:rsid w:val="005F0A28"/>
    <w:rsid w:val="005F0E5E"/>
    <w:rsid w:val="00620DEE"/>
    <w:rsid w:val="00625639"/>
    <w:rsid w:val="00625942"/>
    <w:rsid w:val="00630BA9"/>
    <w:rsid w:val="00637398"/>
    <w:rsid w:val="0064184D"/>
    <w:rsid w:val="00646610"/>
    <w:rsid w:val="00647E1C"/>
    <w:rsid w:val="006510BC"/>
    <w:rsid w:val="006517C3"/>
    <w:rsid w:val="00660E3E"/>
    <w:rsid w:val="00662E74"/>
    <w:rsid w:val="00664BCD"/>
    <w:rsid w:val="006662CF"/>
    <w:rsid w:val="00670401"/>
    <w:rsid w:val="00671333"/>
    <w:rsid w:val="00694C1C"/>
    <w:rsid w:val="006A109B"/>
    <w:rsid w:val="006A58D2"/>
    <w:rsid w:val="006B1636"/>
    <w:rsid w:val="006C273F"/>
    <w:rsid w:val="006C5579"/>
    <w:rsid w:val="006C745B"/>
    <w:rsid w:val="006C7D0A"/>
    <w:rsid w:val="006D6430"/>
    <w:rsid w:val="006E28E7"/>
    <w:rsid w:val="006F164B"/>
    <w:rsid w:val="00704BDF"/>
    <w:rsid w:val="00710F3E"/>
    <w:rsid w:val="007150EF"/>
    <w:rsid w:val="00730B28"/>
    <w:rsid w:val="00736B13"/>
    <w:rsid w:val="00741A04"/>
    <w:rsid w:val="00741E82"/>
    <w:rsid w:val="007447F3"/>
    <w:rsid w:val="0074699B"/>
    <w:rsid w:val="00751767"/>
    <w:rsid w:val="0075580E"/>
    <w:rsid w:val="00760086"/>
    <w:rsid w:val="007661C8"/>
    <w:rsid w:val="007718FB"/>
    <w:rsid w:val="00782506"/>
    <w:rsid w:val="00783409"/>
    <w:rsid w:val="00790C0D"/>
    <w:rsid w:val="00791FC2"/>
    <w:rsid w:val="007A24A0"/>
    <w:rsid w:val="007B0139"/>
    <w:rsid w:val="007C03E6"/>
    <w:rsid w:val="007C315D"/>
    <w:rsid w:val="007C56EA"/>
    <w:rsid w:val="007D52CD"/>
    <w:rsid w:val="007F12A9"/>
    <w:rsid w:val="00813288"/>
    <w:rsid w:val="008168FC"/>
    <w:rsid w:val="00837FCF"/>
    <w:rsid w:val="00843CDA"/>
    <w:rsid w:val="008479A2"/>
    <w:rsid w:val="00851921"/>
    <w:rsid w:val="00852893"/>
    <w:rsid w:val="008634DE"/>
    <w:rsid w:val="0087637F"/>
    <w:rsid w:val="00883243"/>
    <w:rsid w:val="008A0500"/>
    <w:rsid w:val="008A1512"/>
    <w:rsid w:val="008A6681"/>
    <w:rsid w:val="008B4181"/>
    <w:rsid w:val="008C790E"/>
    <w:rsid w:val="008D0BEB"/>
    <w:rsid w:val="008D3663"/>
    <w:rsid w:val="008E566E"/>
    <w:rsid w:val="008E5694"/>
    <w:rsid w:val="008E7F78"/>
    <w:rsid w:val="00901EB6"/>
    <w:rsid w:val="009034A6"/>
    <w:rsid w:val="00913821"/>
    <w:rsid w:val="00935571"/>
    <w:rsid w:val="00937572"/>
    <w:rsid w:val="009450CE"/>
    <w:rsid w:val="0095164B"/>
    <w:rsid w:val="0095416E"/>
    <w:rsid w:val="009714DA"/>
    <w:rsid w:val="009933E7"/>
    <w:rsid w:val="00996483"/>
    <w:rsid w:val="009A5491"/>
    <w:rsid w:val="009C2B05"/>
    <w:rsid w:val="009C30DE"/>
    <w:rsid w:val="009D079B"/>
    <w:rsid w:val="009E58BE"/>
    <w:rsid w:val="009E788A"/>
    <w:rsid w:val="009F05F8"/>
    <w:rsid w:val="00A1763D"/>
    <w:rsid w:val="00A17CEC"/>
    <w:rsid w:val="00A27EF0"/>
    <w:rsid w:val="00A45C86"/>
    <w:rsid w:val="00A574CE"/>
    <w:rsid w:val="00A76EFC"/>
    <w:rsid w:val="00A77C65"/>
    <w:rsid w:val="00A77ED1"/>
    <w:rsid w:val="00A8245D"/>
    <w:rsid w:val="00A9300D"/>
    <w:rsid w:val="00A9626B"/>
    <w:rsid w:val="00A97F29"/>
    <w:rsid w:val="00AA4B3F"/>
    <w:rsid w:val="00AB0964"/>
    <w:rsid w:val="00AC2082"/>
    <w:rsid w:val="00AD61A7"/>
    <w:rsid w:val="00AE1567"/>
    <w:rsid w:val="00AE2DAA"/>
    <w:rsid w:val="00AE377D"/>
    <w:rsid w:val="00AE6979"/>
    <w:rsid w:val="00AF3C4E"/>
    <w:rsid w:val="00B04C55"/>
    <w:rsid w:val="00B23DCC"/>
    <w:rsid w:val="00B27BA8"/>
    <w:rsid w:val="00B3742C"/>
    <w:rsid w:val="00B4702D"/>
    <w:rsid w:val="00B61DBF"/>
    <w:rsid w:val="00B97E71"/>
    <w:rsid w:val="00BB6B45"/>
    <w:rsid w:val="00BB70E3"/>
    <w:rsid w:val="00BC30C9"/>
    <w:rsid w:val="00BD6A16"/>
    <w:rsid w:val="00BE3E58"/>
    <w:rsid w:val="00BE45F8"/>
    <w:rsid w:val="00BE6C34"/>
    <w:rsid w:val="00C01616"/>
    <w:rsid w:val="00C0162B"/>
    <w:rsid w:val="00C11480"/>
    <w:rsid w:val="00C17A4A"/>
    <w:rsid w:val="00C26638"/>
    <w:rsid w:val="00C345B1"/>
    <w:rsid w:val="00C40142"/>
    <w:rsid w:val="00C41B89"/>
    <w:rsid w:val="00C46535"/>
    <w:rsid w:val="00C475CB"/>
    <w:rsid w:val="00C516FD"/>
    <w:rsid w:val="00C57182"/>
    <w:rsid w:val="00C62C3C"/>
    <w:rsid w:val="00C655FD"/>
    <w:rsid w:val="00C732F4"/>
    <w:rsid w:val="00C867B1"/>
    <w:rsid w:val="00C94434"/>
    <w:rsid w:val="00C95B06"/>
    <w:rsid w:val="00CA08E5"/>
    <w:rsid w:val="00CA1C95"/>
    <w:rsid w:val="00CA2330"/>
    <w:rsid w:val="00CA5A9C"/>
    <w:rsid w:val="00CA5F3F"/>
    <w:rsid w:val="00CA7006"/>
    <w:rsid w:val="00CC4EB2"/>
    <w:rsid w:val="00CD57AC"/>
    <w:rsid w:val="00CD5FE2"/>
    <w:rsid w:val="00CE13C3"/>
    <w:rsid w:val="00CE590E"/>
    <w:rsid w:val="00CE5EC5"/>
    <w:rsid w:val="00D02B4C"/>
    <w:rsid w:val="00D07ED5"/>
    <w:rsid w:val="00D13103"/>
    <w:rsid w:val="00D2222E"/>
    <w:rsid w:val="00D40289"/>
    <w:rsid w:val="00D45C4D"/>
    <w:rsid w:val="00D550CE"/>
    <w:rsid w:val="00D772E3"/>
    <w:rsid w:val="00D84576"/>
    <w:rsid w:val="00DA2383"/>
    <w:rsid w:val="00DB4BB2"/>
    <w:rsid w:val="00DC6C3E"/>
    <w:rsid w:val="00DE0019"/>
    <w:rsid w:val="00DE264A"/>
    <w:rsid w:val="00DE3C83"/>
    <w:rsid w:val="00DE61D4"/>
    <w:rsid w:val="00DE7044"/>
    <w:rsid w:val="00DF66BC"/>
    <w:rsid w:val="00E041E7"/>
    <w:rsid w:val="00E04C90"/>
    <w:rsid w:val="00E22260"/>
    <w:rsid w:val="00E23CA1"/>
    <w:rsid w:val="00E409A8"/>
    <w:rsid w:val="00E5768B"/>
    <w:rsid w:val="00E71020"/>
    <w:rsid w:val="00E7209D"/>
    <w:rsid w:val="00E81E13"/>
    <w:rsid w:val="00E97694"/>
    <w:rsid w:val="00EA50E1"/>
    <w:rsid w:val="00EC22EA"/>
    <w:rsid w:val="00EC2394"/>
    <w:rsid w:val="00EC53FA"/>
    <w:rsid w:val="00EE0131"/>
    <w:rsid w:val="00EE10EC"/>
    <w:rsid w:val="00EF33BA"/>
    <w:rsid w:val="00EF48FA"/>
    <w:rsid w:val="00F04684"/>
    <w:rsid w:val="00F0634B"/>
    <w:rsid w:val="00F07A45"/>
    <w:rsid w:val="00F14DB1"/>
    <w:rsid w:val="00F14F62"/>
    <w:rsid w:val="00F2675B"/>
    <w:rsid w:val="00F26B79"/>
    <w:rsid w:val="00F30C64"/>
    <w:rsid w:val="00F33AC7"/>
    <w:rsid w:val="00F450EF"/>
    <w:rsid w:val="00F5511E"/>
    <w:rsid w:val="00F6660A"/>
    <w:rsid w:val="00F71A76"/>
    <w:rsid w:val="00F73CA9"/>
    <w:rsid w:val="00F75F86"/>
    <w:rsid w:val="00F772D9"/>
    <w:rsid w:val="00F82860"/>
    <w:rsid w:val="00F85E7A"/>
    <w:rsid w:val="00FB4C31"/>
    <w:rsid w:val="00FB730C"/>
    <w:rsid w:val="00FC2695"/>
    <w:rsid w:val="00FC3E03"/>
    <w:rsid w:val="00FC68DC"/>
    <w:rsid w:val="00FC7FCE"/>
    <w:rsid w:val="00FD628C"/>
    <w:rsid w:val="00FE1756"/>
    <w:rsid w:val="00FE573A"/>
    <w:rsid w:val="00FE6A2D"/>
    <w:rsid w:val="00FF6310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2AEA5C20"/>
  <w15:docId w15:val="{E705C337-BB47-448E-B0B3-216C3FC3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locked/>
    <w:rsid w:val="00D07ED5"/>
    <w:rPr>
      <w:color w:val="0000FF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07ED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AC2082"/>
    <w:rPr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C2394"/>
    <w:rPr>
      <w:color w:val="808080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93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49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5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d.iruretagoyena09@imperial.ac.u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97FAD-C301-497D-B07A-D2C20B62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</cp:lastModifiedBy>
  <cp:revision>8</cp:revision>
  <cp:lastPrinted>2015-05-12T18:31:00Z</cp:lastPrinted>
  <dcterms:created xsi:type="dcterms:W3CDTF">2019-06-15T14:39:00Z</dcterms:created>
  <dcterms:modified xsi:type="dcterms:W3CDTF">2019-08-24T07:33:00Z</dcterms:modified>
</cp:coreProperties>
</file>