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90088B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ANN </w:t>
      </w:r>
      <w:r w:rsidR="00D94DA6">
        <w:rPr>
          <w:rFonts w:asciiTheme="minorHAnsi" w:eastAsia="MS PGothic" w:hAnsiTheme="minorHAnsi"/>
          <w:b/>
          <w:bCs/>
          <w:sz w:val="28"/>
          <w:szCs w:val="28"/>
          <w:lang w:val="en-US"/>
        </w:rPr>
        <w:t>training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D94DA6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with a generative </w:t>
      </w:r>
      <w:r w:rsidR="00D94DA6" w:rsidRPr="00763FB1">
        <w:rPr>
          <w:rFonts w:asciiTheme="minorHAnsi" w:eastAsia="MS PGothic" w:hAnsiTheme="minorHAnsi"/>
          <w:b/>
          <w:bCs/>
          <w:i/>
          <w:sz w:val="28"/>
          <w:szCs w:val="28"/>
          <w:lang w:val="en-US"/>
        </w:rPr>
        <w:t>in silico</w:t>
      </w:r>
      <w:r w:rsidR="00D94DA6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model for PAT in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the biopharmaceutical DSP.</w:t>
      </w:r>
    </w:p>
    <w:p w:rsidR="00DE0019" w:rsidRPr="00DE0019" w:rsidRDefault="0090088B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Matthias Rüdt</w:t>
      </w:r>
      <w:r w:rsidR="00704BDF"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Jürgen Hubbuch</w:t>
      </w:r>
      <w:r w:rsidRPr="00624D1E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B92A4F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,</w:t>
      </w:r>
      <w:r w:rsidRPr="0090088B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*</w:t>
      </w:r>
    </w:p>
    <w:p w:rsidR="0090088B" w:rsidRPr="00DE0019" w:rsidRDefault="00704BDF" w:rsidP="0090088B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D94DA6">
        <w:rPr>
          <w:rFonts w:eastAsia="MS PGothic"/>
          <w:i/>
          <w:iCs/>
          <w:color w:val="000000"/>
          <w:sz w:val="20"/>
          <w:vertAlign w:val="superscript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spellStart"/>
      <w:r w:rsidR="0090088B" w:rsidRPr="0090088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Kar</w:t>
      </w:r>
      <w:proofErr w:type="spellEnd"/>
      <w:r w:rsidR="0090088B" w:rsidRPr="0090088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​</w:t>
      </w:r>
      <w:proofErr w:type="spellStart"/>
      <w:r w:rsidR="0090088B" w:rsidRPr="0090088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lsruhe</w:t>
      </w:r>
      <w:proofErr w:type="spellEnd"/>
      <w:r w:rsidR="0090088B" w:rsidRPr="0090088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Institute of Technology (KIT)</w:t>
      </w:r>
      <w:r w:rsidR="0090088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, </w:t>
      </w:r>
      <w:r w:rsidR="0090088B" w:rsidRPr="0090088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Institute of Engineering in Life Sciences</w:t>
      </w:r>
      <w:r w:rsidR="0090088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, </w:t>
      </w:r>
      <w:r w:rsidR="0090088B" w:rsidRPr="0090088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Section IV: Biomolecular Separation Engineering</w:t>
      </w:r>
      <w:r w:rsidR="0090088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Fritz-Haber-</w:t>
      </w:r>
      <w:proofErr w:type="spellStart"/>
      <w:r w:rsidR="0090088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Weg</w:t>
      </w:r>
      <w:proofErr w:type="spellEnd"/>
      <w:r w:rsidR="0090088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2, 76131 Karlsruhe, </w:t>
      </w:r>
      <w:r w:rsidR="0090088B" w:rsidRPr="0090088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German</w:t>
      </w:r>
      <w:r w:rsidR="0090088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y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90088B">
        <w:rPr>
          <w:rFonts w:asciiTheme="minorHAnsi" w:eastAsia="MS PGothic" w:hAnsiTheme="minorHAnsi"/>
          <w:bCs/>
          <w:i/>
          <w:iCs/>
          <w:sz w:val="20"/>
          <w:lang w:val="en-US"/>
        </w:rPr>
        <w:t>juergen.hubbuch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90088B">
        <w:rPr>
          <w:rFonts w:asciiTheme="minorHAnsi" w:eastAsia="MS PGothic" w:hAnsiTheme="minorHAnsi"/>
          <w:bCs/>
          <w:i/>
          <w:iCs/>
          <w:sz w:val="20"/>
          <w:lang w:val="en-US"/>
        </w:rPr>
        <w:t>kit.edu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EC66CC" w:rsidRDefault="00D94DA6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ANN applied to chromatography in the biopharmaceutical DSP</w:t>
      </w:r>
      <w:r w:rsidR="00704BDF" w:rsidRPr="00EC66CC">
        <w:rPr>
          <w:rFonts w:asciiTheme="minorHAnsi" w:hAnsiTheme="minorHAnsi"/>
        </w:rPr>
        <w:t>.</w:t>
      </w:r>
    </w:p>
    <w:p w:rsidR="00704BDF" w:rsidRDefault="00D94DA6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ANN training based on a generative </w:t>
      </w:r>
      <w:r w:rsidRPr="00763FB1">
        <w:rPr>
          <w:rFonts w:asciiTheme="minorHAnsi" w:hAnsiTheme="minorHAnsi"/>
          <w:i/>
        </w:rPr>
        <w:t>in silico</w:t>
      </w:r>
      <w:r>
        <w:rPr>
          <w:rFonts w:asciiTheme="minorHAnsi" w:hAnsiTheme="minorHAnsi"/>
        </w:rPr>
        <w:t xml:space="preserve"> model</w:t>
      </w:r>
      <w:r w:rsidR="00704BDF" w:rsidRPr="00EC66CC">
        <w:rPr>
          <w:rFonts w:asciiTheme="minorHAnsi" w:hAnsiTheme="minorHAnsi"/>
        </w:rPr>
        <w:t xml:space="preserve">. </w:t>
      </w:r>
    </w:p>
    <w:p w:rsidR="001A789C" w:rsidRPr="00EC66CC" w:rsidRDefault="001A789C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calibration approach is versatile and scalable.</w:t>
      </w:r>
    </w:p>
    <w:p w:rsidR="00704BDF" w:rsidRPr="001A789C" w:rsidRDefault="00D94DA6" w:rsidP="001A789C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RMSEPs compared to a standard PLS could be reduced</w:t>
      </w:r>
      <w:r w:rsidR="001A789C">
        <w:rPr>
          <w:rFonts w:asciiTheme="minorHAnsi" w:hAnsiTheme="minorHAnsi"/>
        </w:rPr>
        <w:t xml:space="preserve"> by 14% to 40%</w:t>
      </w:r>
      <w:r w:rsidR="00704BDF" w:rsidRPr="00EC66CC">
        <w:rPr>
          <w:rFonts w:asciiTheme="minorHAnsi" w:hAnsiTheme="minorHAnsi"/>
        </w:rPr>
        <w:t xml:space="preserve">. 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8B4632" w:rsidRDefault="00FA5711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Biopharmaceutics are the fastest growing sector of the modern pharmaceutical industry. </w:t>
      </w:r>
      <w:r w:rsidR="00EA1E6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Nowadays, seven out of the ten most valuable pharmaceutical </w:t>
      </w:r>
      <w:r w:rsidR="003B47B8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products are biopharmaceutics [1]</w:t>
      </w:r>
      <w:r w:rsidR="00A52E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During the </w:t>
      </w:r>
      <w:r w:rsidR="003B47B8">
        <w:rPr>
          <w:rFonts w:asciiTheme="minorHAnsi" w:eastAsia="MS PGothic" w:hAnsiTheme="minorHAnsi"/>
          <w:color w:val="000000"/>
          <w:sz w:val="22"/>
          <w:szCs w:val="22"/>
          <w:lang w:val="en-US"/>
        </w:rPr>
        <w:t>downstream processing (DSP)</w:t>
      </w:r>
      <w:r w:rsidR="00A52E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biopharmaceuticals, chromatography is </w:t>
      </w:r>
      <w:r w:rsidR="00624D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BC65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main </w:t>
      </w:r>
      <w:r w:rsidR="00624D1E">
        <w:rPr>
          <w:rFonts w:asciiTheme="minorHAnsi" w:eastAsia="MS PGothic" w:hAnsiTheme="minorHAnsi"/>
          <w:color w:val="000000"/>
          <w:sz w:val="22"/>
          <w:szCs w:val="22"/>
          <w:lang w:val="en-US"/>
        </w:rPr>
        <w:t>work</w:t>
      </w:r>
      <w:r w:rsidR="00A52E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horse. </w:t>
      </w:r>
      <w:r w:rsidR="003B47B8">
        <w:rPr>
          <w:rFonts w:asciiTheme="minorHAnsi" w:eastAsia="MS PGothic" w:hAnsiTheme="minorHAnsi"/>
          <w:color w:val="000000"/>
          <w:sz w:val="22"/>
          <w:szCs w:val="22"/>
          <w:lang w:val="en-US"/>
        </w:rPr>
        <w:t>While in production mainly univariate signals are used to monitor chromatographic steps, recently the benefits of multivariate spectroscopic methods for process monitoring have been demonstrated</w:t>
      </w:r>
      <w:r w:rsidR="008B46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[2]</w:t>
      </w:r>
      <w:r w:rsidR="003B47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8B4632">
        <w:rPr>
          <w:rFonts w:asciiTheme="minorHAnsi" w:eastAsia="MS PGothic" w:hAnsiTheme="minorHAnsi"/>
          <w:color w:val="000000"/>
          <w:sz w:val="22"/>
          <w:szCs w:val="22"/>
          <w:lang w:val="en-US"/>
        </w:rPr>
        <w:t>Data analysis was up to now mostly limited to linear methods such as partial least-squares (PLS) models. Machine learning provides much more powerful methods such as artificial neural networks (ANN). However, ANNs generally need a vast amount of data to be reliably calibrated. In wet lab experiments, this amount of data is difficult to obtain.</w:t>
      </w:r>
      <w:r w:rsidR="00EF31E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B46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circumvent this problem, we developed an approach relying on a generative </w:t>
      </w:r>
      <w:r w:rsidR="00EF31E6">
        <w:rPr>
          <w:rFonts w:asciiTheme="minorHAnsi" w:eastAsia="MS PGothic" w:hAnsiTheme="minorHAnsi"/>
          <w:color w:val="000000"/>
          <w:sz w:val="22"/>
          <w:szCs w:val="22"/>
          <w:lang w:val="en-US"/>
        </w:rPr>
        <w:t>model</w:t>
      </w:r>
      <w:r w:rsidR="008B46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</w:t>
      </w:r>
      <w:r w:rsidR="00EF31E6">
        <w:rPr>
          <w:rFonts w:asciiTheme="minorHAnsi" w:eastAsia="MS PGothic" w:hAnsiTheme="minorHAnsi"/>
          <w:color w:val="000000"/>
          <w:sz w:val="22"/>
          <w:szCs w:val="22"/>
          <w:lang w:val="en-US"/>
        </w:rPr>
        <w:t>yield artificial process sensor data and the corresponding reference concentrations.</w:t>
      </w:r>
      <w:r w:rsidR="00BC65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Based on this data, the ANN could be successfully trained.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5E40FE" w:rsidRDefault="00EF31E6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Experimental data from a </w:t>
      </w:r>
      <w:r w:rsidR="00B92A4F">
        <w:rPr>
          <w:rFonts w:asciiTheme="minorHAnsi" w:eastAsia="MS PGothic" w:hAnsiTheme="minorHAnsi"/>
          <w:color w:val="000000"/>
          <w:sz w:val="22"/>
          <w:szCs w:val="22"/>
          <w:lang w:val="en-US"/>
        </w:rPr>
        <w:t>publication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Brestrich et al. </w:t>
      </w:r>
      <w:r w:rsidR="00B92A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[3]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used in this </w:t>
      </w:r>
      <w:r w:rsidR="00B92A4F">
        <w:rPr>
          <w:rFonts w:asciiTheme="minorHAnsi" w:eastAsia="MS PGothic" w:hAnsiTheme="minorHAnsi"/>
          <w:color w:val="000000"/>
          <w:sz w:val="22"/>
          <w:szCs w:val="22"/>
          <w:lang w:val="en-US"/>
        </w:rPr>
        <w:t>study. Briefly, preparative c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hromatography experiments were performed on </w:t>
      </w:r>
      <w:r w:rsidR="00FD64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 </w:t>
      </w:r>
      <w:proofErr w:type="spellStart"/>
      <w:r w:rsidR="00FD64B1">
        <w:rPr>
          <w:rFonts w:asciiTheme="minorHAnsi" w:eastAsia="MS PGothic" w:hAnsiTheme="minorHAnsi"/>
          <w:color w:val="000000"/>
          <w:sz w:val="22"/>
          <w:szCs w:val="22"/>
          <w:lang w:val="en-US"/>
        </w:rPr>
        <w:t>Äkta</w:t>
      </w:r>
      <w:proofErr w:type="spellEnd"/>
      <w:r w:rsidR="00FD64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Purifier 10 system (GE Healthcare, </w:t>
      </w:r>
      <w:r w:rsidR="00FD64B1" w:rsidRPr="00FD64B1">
        <w:rPr>
          <w:rFonts w:asciiTheme="minorHAnsi" w:eastAsia="MS PGothic" w:hAnsiTheme="minorHAnsi"/>
          <w:color w:val="000000"/>
          <w:sz w:val="22"/>
          <w:szCs w:val="22"/>
          <w:lang w:val="en-US"/>
        </w:rPr>
        <w:t>Chalfont St. Giles, UK</w:t>
      </w:r>
      <w:r w:rsidR="00FD64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equipped with a diode array detector (optical </w:t>
      </w:r>
      <w:proofErr w:type="spellStart"/>
      <w:r w:rsidR="00FD64B1">
        <w:rPr>
          <w:rFonts w:asciiTheme="minorHAnsi" w:eastAsia="MS PGothic" w:hAnsiTheme="minorHAnsi"/>
          <w:color w:val="000000"/>
          <w:sz w:val="22"/>
          <w:szCs w:val="22"/>
          <w:lang w:val="en-US"/>
        </w:rPr>
        <w:t>pathlength</w:t>
      </w:r>
      <w:proofErr w:type="spellEnd"/>
      <w:r w:rsidR="00FD64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0.4mm) </w:t>
      </w:r>
      <w:proofErr w:type="spellStart"/>
      <w:r w:rsidR="00FD64B1">
        <w:rPr>
          <w:rFonts w:asciiTheme="minorHAnsi" w:eastAsia="MS PGothic" w:hAnsiTheme="minorHAnsi"/>
          <w:color w:val="000000"/>
          <w:sz w:val="22"/>
          <w:szCs w:val="22"/>
          <w:lang w:val="en-US"/>
        </w:rPr>
        <w:t>UltiMate</w:t>
      </w:r>
      <w:proofErr w:type="spellEnd"/>
      <w:r w:rsidR="00FD64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3000 DAD (</w:t>
      </w:r>
      <w:proofErr w:type="spellStart"/>
      <w:r w:rsidR="00FD64B1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Thermo</w:t>
      </w:r>
      <w:proofErr w:type="spellEnd"/>
      <w:r w:rsidR="00FD64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Fisher Scientific, Waltham, US) with a </w:t>
      </w:r>
      <w:proofErr w:type="spellStart"/>
      <w:r w:rsidR="00FD64B1">
        <w:rPr>
          <w:rFonts w:asciiTheme="minorHAnsi" w:eastAsia="MS PGothic" w:hAnsiTheme="minorHAnsi"/>
          <w:color w:val="000000"/>
          <w:sz w:val="22"/>
          <w:szCs w:val="22"/>
          <w:lang w:val="en-US"/>
        </w:rPr>
        <w:t>HiTrap</w:t>
      </w:r>
      <w:proofErr w:type="spellEnd"/>
      <w:r w:rsidR="00FD64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7x25 mm column prepacked with SP </w:t>
      </w:r>
      <w:proofErr w:type="spellStart"/>
      <w:r w:rsidR="00FD64B1">
        <w:rPr>
          <w:rFonts w:asciiTheme="minorHAnsi" w:eastAsia="MS PGothic" w:hAnsiTheme="minorHAnsi"/>
          <w:color w:val="000000"/>
          <w:sz w:val="22"/>
          <w:szCs w:val="22"/>
          <w:lang w:val="en-US"/>
        </w:rPr>
        <w:t>Sepharose</w:t>
      </w:r>
      <w:proofErr w:type="spellEnd"/>
      <w:r w:rsidR="00FD64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FF (both GE Healthcare). </w:t>
      </w:r>
      <w:r w:rsidR="00BF03F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Experiments were performed for a ternary separation of ribonuclease A, </w:t>
      </w:r>
      <w:r w:rsidR="00BF03F7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cytochrome c and lysozyme (all Sigma Aldrich, St. Louis, US).</w:t>
      </w:r>
      <w:r w:rsidR="005E40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Chromatographic separations were modeled </w:t>
      </w:r>
      <w:r w:rsidR="00E90C52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</w:t>
      </w:r>
      <w:r w:rsidR="005E40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5E40FE">
        <w:rPr>
          <w:rFonts w:asciiTheme="minorHAnsi" w:eastAsia="MS PGothic" w:hAnsiTheme="minorHAnsi"/>
          <w:color w:val="000000"/>
          <w:sz w:val="22"/>
          <w:szCs w:val="22"/>
          <w:lang w:val="en-US"/>
        </w:rPr>
        <w:t>ChromX</w:t>
      </w:r>
      <w:proofErr w:type="spellEnd"/>
      <w:r w:rsidR="005E40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proofErr w:type="spellStart"/>
      <w:r w:rsidR="005E40FE">
        <w:rPr>
          <w:rFonts w:asciiTheme="minorHAnsi" w:eastAsia="MS PGothic" w:hAnsiTheme="minorHAnsi"/>
          <w:color w:val="000000"/>
          <w:sz w:val="22"/>
          <w:szCs w:val="22"/>
          <w:lang w:val="en-US"/>
        </w:rPr>
        <w:t>GoSilico</w:t>
      </w:r>
      <w:proofErr w:type="spellEnd"/>
      <w:r w:rsidR="005E40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GmbH, Karlsruhe, Germany).</w:t>
      </w:r>
    </w:p>
    <w:p w:rsidR="00763FB1" w:rsidRPr="00E90C52" w:rsidRDefault="005E40FE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generating </w:t>
      </w:r>
      <w:r w:rsidR="00E90C5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Pr="00763FB1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in silico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data</w:t>
      </w:r>
      <w:r w:rsidR="00E90C52">
        <w:rPr>
          <w:rFonts w:asciiTheme="minorHAnsi" w:eastAsia="MS PGothic" w:hAnsiTheme="minorHAnsi"/>
          <w:color w:val="000000"/>
          <w:sz w:val="22"/>
          <w:szCs w:val="22"/>
          <w:lang w:val="en-US"/>
        </w:rPr>
        <w:t>set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 first</w:t>
      </w:r>
      <w:r w:rsidR="00E90C52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mechanistic chromatography</w:t>
      </w:r>
      <w:r w:rsidR="00E90C5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model was calibrated</w:t>
      </w:r>
      <w:r w:rsidR="00BC65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based on multiple calibration runs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Simultaneously, a database for spectroscopic data </w:t>
      </w:r>
      <w:r w:rsidR="00BC65B8">
        <w:rPr>
          <w:rFonts w:asciiTheme="minorHAnsi" w:eastAsia="MS PGothic" w:hAnsiTheme="minorHAnsi"/>
          <w:color w:val="000000"/>
          <w:sz w:val="22"/>
          <w:szCs w:val="22"/>
          <w:lang w:val="en-US"/>
        </w:rPr>
        <w:t>including</w:t>
      </w:r>
      <w:r w:rsidR="00BC65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relevant</w:t>
      </w:r>
      <w:r w:rsidR="00BC65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reference analytics</w:t>
      </w:r>
      <w:r w:rsidR="00BC65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90C52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established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Next, the design space of the process was randomly sampled yielding </w:t>
      </w:r>
      <w:r w:rsidR="00E90C5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10,000 process chromatograms with simulated concentration traces resulting in 780,000 concentration vectors. For each concentration vector, the database was sampled for the nearest neighbors (Euclidean-distance). Scaled sensor responses were then obtained by </w:t>
      </w:r>
      <w:r w:rsidR="006E197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multiple </w:t>
      </w:r>
      <w:r w:rsidR="00E90C5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linear regression and subsequent </w:t>
      </w:r>
      <w:r w:rsidR="006E197C">
        <w:rPr>
          <w:rFonts w:asciiTheme="minorHAnsi" w:eastAsia="MS PGothic" w:hAnsiTheme="minorHAnsi"/>
          <w:color w:val="000000"/>
          <w:sz w:val="22"/>
          <w:szCs w:val="22"/>
          <w:lang w:val="en-US"/>
        </w:rPr>
        <w:t>matrix multiplication of concentration vectors and spectral matrices</w:t>
      </w:r>
      <w:r w:rsidR="00E90C5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763F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 the obtained dataset, ANNs with different geometries were calibrated with the ANN framework </w:t>
      </w:r>
      <w:proofErr w:type="spellStart"/>
      <w:r w:rsidR="00763FB1">
        <w:rPr>
          <w:rFonts w:asciiTheme="minorHAnsi" w:eastAsia="MS PGothic" w:hAnsiTheme="minorHAnsi"/>
          <w:color w:val="000000"/>
          <w:sz w:val="22"/>
          <w:szCs w:val="22"/>
          <w:lang w:val="en-US"/>
        </w:rPr>
        <w:t>Keras</w:t>
      </w:r>
      <w:proofErr w:type="spellEnd"/>
      <w:r w:rsidR="00763F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[4]</w:t>
      </w:r>
      <w:r w:rsidR="000150B7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BC65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regression models were tested on an independent chromatography run.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704BDF" w:rsidRDefault="00FE3867" w:rsidP="005C216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>A workflow was established</w:t>
      </w:r>
      <w:r w:rsidR="005F34E2">
        <w:rPr>
          <w:rFonts w:asciiTheme="minorHAnsi" w:eastAsia="MS PGothic" w:hAnsiTheme="minorHAnsi"/>
          <w:color w:val="000000"/>
          <w:sz w:val="22"/>
          <w:szCs w:val="22"/>
        </w:rPr>
        <w:t xml:space="preserve"> for calibrating ANNs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based on </w:t>
      </w:r>
      <w:r w:rsidR="005F34E2">
        <w:rPr>
          <w:rFonts w:asciiTheme="minorHAnsi" w:eastAsia="MS PGothic" w:hAnsiTheme="minorHAnsi"/>
          <w:color w:val="000000"/>
          <w:sz w:val="22"/>
          <w:szCs w:val="22"/>
        </w:rPr>
        <w:t xml:space="preserve">generative approach consisting of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a mechanistic chromatography model and </w:t>
      </w:r>
      <w:r w:rsidR="005C2161">
        <w:rPr>
          <w:rFonts w:asciiTheme="minorHAnsi" w:eastAsia="MS PGothic" w:hAnsiTheme="minorHAnsi"/>
          <w:color w:val="000000"/>
          <w:sz w:val="22"/>
          <w:szCs w:val="22"/>
        </w:rPr>
        <w:t xml:space="preserve">a spectral database. </w:t>
      </w:r>
      <w:r w:rsidR="005F34E2">
        <w:rPr>
          <w:rFonts w:asciiTheme="minorHAnsi" w:eastAsia="MS PGothic" w:hAnsiTheme="minorHAnsi"/>
          <w:color w:val="000000"/>
          <w:sz w:val="22"/>
          <w:szCs w:val="22"/>
        </w:rPr>
        <w:t>The generative approach</w:t>
      </w:r>
      <w:r w:rsidR="005C2161">
        <w:rPr>
          <w:rFonts w:asciiTheme="minorHAnsi" w:eastAsia="MS PGothic" w:hAnsiTheme="minorHAnsi"/>
          <w:color w:val="000000"/>
          <w:sz w:val="22"/>
          <w:szCs w:val="22"/>
        </w:rPr>
        <w:t xml:space="preserve"> allows to easily scale the calib</w:t>
      </w:r>
      <w:r w:rsidR="005F34E2">
        <w:rPr>
          <w:rFonts w:asciiTheme="minorHAnsi" w:eastAsia="MS PGothic" w:hAnsiTheme="minorHAnsi"/>
          <w:color w:val="000000"/>
          <w:sz w:val="22"/>
          <w:szCs w:val="22"/>
        </w:rPr>
        <w:t>ration dataset. It thus circumvents some of the issues</w:t>
      </w:r>
      <w:r w:rsidR="00FE4356">
        <w:rPr>
          <w:rFonts w:asciiTheme="minorHAnsi" w:eastAsia="MS PGothic" w:hAnsiTheme="minorHAnsi"/>
          <w:color w:val="000000"/>
          <w:sz w:val="22"/>
          <w:szCs w:val="22"/>
        </w:rPr>
        <w:t xml:space="preserve"> of using ANNs for process data. Most importantly, </w:t>
      </w:r>
      <w:r w:rsidR="005F34E2">
        <w:rPr>
          <w:rFonts w:asciiTheme="minorHAnsi" w:eastAsia="MS PGothic" w:hAnsiTheme="minorHAnsi"/>
          <w:color w:val="000000"/>
          <w:sz w:val="22"/>
          <w:szCs w:val="22"/>
        </w:rPr>
        <w:t>overfitting ANNs</w:t>
      </w:r>
      <w:r w:rsidR="00FE4356">
        <w:rPr>
          <w:rFonts w:asciiTheme="minorHAnsi" w:eastAsia="MS PGothic" w:hAnsiTheme="minorHAnsi"/>
          <w:color w:val="000000"/>
          <w:sz w:val="22"/>
          <w:szCs w:val="22"/>
        </w:rPr>
        <w:t xml:space="preserve"> is reduced</w:t>
      </w:r>
      <w:r w:rsidR="005F34E2">
        <w:rPr>
          <w:rFonts w:asciiTheme="minorHAnsi" w:eastAsia="MS PGothic" w:hAnsiTheme="minorHAnsi"/>
          <w:color w:val="000000"/>
          <w:sz w:val="22"/>
          <w:szCs w:val="22"/>
        </w:rPr>
        <w:t xml:space="preserve">. A further benefit of the established workflow is the easy scalability of the spectral database. </w:t>
      </w:r>
      <w:r w:rsidR="00FE4356">
        <w:rPr>
          <w:rFonts w:asciiTheme="minorHAnsi" w:eastAsia="MS PGothic" w:hAnsiTheme="minorHAnsi"/>
          <w:color w:val="000000"/>
          <w:sz w:val="22"/>
          <w:szCs w:val="22"/>
        </w:rPr>
        <w:t>Thus, t</w:t>
      </w:r>
      <w:r w:rsidR="005F34E2">
        <w:rPr>
          <w:rFonts w:asciiTheme="minorHAnsi" w:eastAsia="MS PGothic" w:hAnsiTheme="minorHAnsi"/>
          <w:color w:val="000000"/>
          <w:sz w:val="22"/>
          <w:szCs w:val="22"/>
        </w:rPr>
        <w:t xml:space="preserve">he database can </w:t>
      </w:r>
      <w:r w:rsidR="005C2161">
        <w:rPr>
          <w:rFonts w:asciiTheme="minorHAnsi" w:eastAsia="MS PGothic" w:hAnsiTheme="minorHAnsi"/>
          <w:color w:val="000000"/>
          <w:sz w:val="22"/>
          <w:szCs w:val="22"/>
        </w:rPr>
        <w:t xml:space="preserve">easily be extended without significantly complicating calculations. </w:t>
      </w:r>
      <w:r w:rsidR="005F34E2">
        <w:rPr>
          <w:rFonts w:asciiTheme="minorHAnsi" w:eastAsia="MS PGothic" w:hAnsiTheme="minorHAnsi"/>
          <w:color w:val="000000"/>
          <w:sz w:val="22"/>
          <w:szCs w:val="22"/>
        </w:rPr>
        <w:t xml:space="preserve">Finally, the </w:t>
      </w:r>
      <w:r w:rsidR="00FE4356">
        <w:rPr>
          <w:rFonts w:asciiTheme="minorHAnsi" w:eastAsia="MS PGothic" w:hAnsiTheme="minorHAnsi"/>
          <w:color w:val="000000"/>
          <w:sz w:val="22"/>
          <w:szCs w:val="22"/>
        </w:rPr>
        <w:t>workflow</w:t>
      </w:r>
      <w:r w:rsidR="005F34E2">
        <w:rPr>
          <w:rFonts w:asciiTheme="minorHAnsi" w:eastAsia="MS PGothic" w:hAnsiTheme="minorHAnsi"/>
          <w:color w:val="000000"/>
          <w:sz w:val="22"/>
          <w:szCs w:val="22"/>
        </w:rPr>
        <w:t xml:space="preserve"> captures n</w:t>
      </w:r>
      <w:r w:rsidR="005C2161">
        <w:rPr>
          <w:rFonts w:asciiTheme="minorHAnsi" w:eastAsia="MS PGothic" w:hAnsiTheme="minorHAnsi"/>
          <w:color w:val="000000"/>
          <w:sz w:val="22"/>
          <w:szCs w:val="22"/>
        </w:rPr>
        <w:t>on-</w:t>
      </w:r>
      <w:proofErr w:type="spellStart"/>
      <w:r w:rsidR="005C2161">
        <w:rPr>
          <w:rFonts w:asciiTheme="minorHAnsi" w:eastAsia="MS PGothic" w:hAnsiTheme="minorHAnsi"/>
          <w:color w:val="000000"/>
          <w:sz w:val="22"/>
          <w:szCs w:val="22"/>
        </w:rPr>
        <w:t>linearities</w:t>
      </w:r>
      <w:proofErr w:type="spellEnd"/>
      <w:r w:rsidR="005F34E2">
        <w:rPr>
          <w:rFonts w:asciiTheme="minorHAnsi" w:eastAsia="MS PGothic" w:hAnsiTheme="minorHAnsi"/>
          <w:color w:val="000000"/>
          <w:sz w:val="22"/>
          <w:szCs w:val="22"/>
        </w:rPr>
        <w:t xml:space="preserve"> in the sensor response</w:t>
      </w:r>
      <w:r w:rsidR="005C2161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FE4356">
        <w:rPr>
          <w:rFonts w:asciiTheme="minorHAnsi" w:eastAsia="MS PGothic" w:hAnsiTheme="minorHAnsi"/>
          <w:color w:val="000000"/>
          <w:sz w:val="22"/>
          <w:szCs w:val="22"/>
        </w:rPr>
        <w:t>due to the</w:t>
      </w:r>
      <w:r w:rsidR="005F34E2">
        <w:rPr>
          <w:rFonts w:asciiTheme="minorHAnsi" w:eastAsia="MS PGothic" w:hAnsiTheme="minorHAnsi"/>
          <w:color w:val="000000"/>
          <w:sz w:val="22"/>
          <w:szCs w:val="22"/>
        </w:rPr>
        <w:t xml:space="preserve"> local linear </w:t>
      </w:r>
      <w:r w:rsidR="00FE4356">
        <w:rPr>
          <w:rFonts w:asciiTheme="minorHAnsi" w:eastAsia="MS PGothic" w:hAnsiTheme="minorHAnsi"/>
          <w:color w:val="000000"/>
          <w:sz w:val="22"/>
          <w:szCs w:val="22"/>
        </w:rPr>
        <w:t>regression</w:t>
      </w:r>
      <w:r w:rsidR="005F34E2">
        <w:rPr>
          <w:rFonts w:asciiTheme="minorHAnsi" w:eastAsia="MS PGothic" w:hAnsiTheme="minorHAnsi"/>
          <w:color w:val="000000"/>
          <w:sz w:val="22"/>
          <w:szCs w:val="22"/>
        </w:rPr>
        <w:t>.</w:t>
      </w:r>
    </w:p>
    <w:p w:rsidR="005C2161" w:rsidRPr="005C2161" w:rsidRDefault="00005A25" w:rsidP="005C216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 xml:space="preserve">Based on the generated </w:t>
      </w:r>
      <w:r>
        <w:rPr>
          <w:rFonts w:asciiTheme="minorHAnsi" w:eastAsia="MS PGothic" w:hAnsiTheme="minorHAnsi"/>
          <w:i/>
          <w:color w:val="000000"/>
          <w:sz w:val="22"/>
          <w:szCs w:val="22"/>
        </w:rPr>
        <w:t xml:space="preserve">in silico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data, two ANNs were calibrated. While a classical (dense) ANN geometry was on par with a reference PLS model, a convolutional ANN surpassed the PLS model in all calculated root mean squared error of calibration (RMSEC) and prediction (RMSEP, see Table 1). </w:t>
      </w:r>
      <w:r w:rsidR="00BC65B8">
        <w:rPr>
          <w:rFonts w:asciiTheme="minorHAnsi" w:eastAsia="MS PGothic" w:hAnsiTheme="minorHAnsi"/>
          <w:color w:val="000000"/>
          <w:sz w:val="22"/>
          <w:szCs w:val="22"/>
        </w:rPr>
        <w:t>The results demonstrate the potential that lies in the application of more complex regression models compared to PLS.</w:t>
      </w:r>
      <w:bookmarkStart w:id="0" w:name="_GoBack"/>
      <w:bookmarkEnd w:id="0"/>
    </w:p>
    <w:p w:rsidR="00704BDF" w:rsidRDefault="00FE3867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>
        <w:rPr>
          <w:rFonts w:asciiTheme="minorHAnsi" w:eastAsia="MS PGothic" w:hAnsiTheme="minorHAnsi"/>
          <w:b/>
          <w:color w:val="000000"/>
          <w:szCs w:val="18"/>
          <w:lang w:val="en-US"/>
        </w:rPr>
        <w:t>Table</w:t>
      </w:r>
      <w:r w:rsidR="00704BDF"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 1</w:t>
      </w:r>
      <w:r w:rsidR="00704BDF"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="00704BDF"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704BDF" w:rsidRPr="00DE0019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 xml:space="preserve">Results from the different calibrated models. </w:t>
      </w:r>
      <w:r w:rsidR="005C2161">
        <w:rPr>
          <w:rFonts w:asciiTheme="minorHAnsi" w:hAnsiTheme="minorHAnsi"/>
          <w:lang w:val="en-US"/>
        </w:rPr>
        <w:t>Best results in each column are underlined.</w:t>
      </w:r>
    </w:p>
    <w:tbl>
      <w:tblPr>
        <w:tblStyle w:val="Gritternetztabelle6farbig"/>
        <w:tblW w:w="8689" w:type="dxa"/>
        <w:tblInd w:w="-5" w:type="dxa"/>
        <w:tblLook w:val="04A0" w:firstRow="1" w:lastRow="0" w:firstColumn="1" w:lastColumn="0" w:noHBand="0" w:noVBand="1"/>
      </w:tblPr>
      <w:tblGrid>
        <w:gridCol w:w="1702"/>
        <w:gridCol w:w="1164"/>
        <w:gridCol w:w="1165"/>
        <w:gridCol w:w="1164"/>
        <w:gridCol w:w="1165"/>
        <w:gridCol w:w="1164"/>
        <w:gridCol w:w="1165"/>
      </w:tblGrid>
      <w:tr w:rsidR="00FE3867" w:rsidRPr="00AB4B7B" w:rsidTr="00FE3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hideMark/>
          </w:tcPr>
          <w:p w:rsidR="00FE3867" w:rsidRPr="00FE3867" w:rsidRDefault="00FE3867" w:rsidP="005E52DE">
            <w:pPr>
              <w:jc w:val="center"/>
              <w:rPr>
                <w:rFonts w:ascii="Calibri" w:hAnsi="Calibri"/>
                <w:color w:val="000000"/>
                <w:sz w:val="16"/>
                <w:lang w:val="en-US"/>
              </w:rPr>
            </w:pPr>
            <w:r w:rsidRPr="00FE3867">
              <w:rPr>
                <w:rFonts w:ascii="Calibri" w:hAnsi="Calibri"/>
                <w:color w:val="000000"/>
                <w:sz w:val="16"/>
                <w:lang w:val="en-US"/>
              </w:rPr>
              <w:t> </w:t>
            </w:r>
          </w:p>
        </w:tc>
        <w:tc>
          <w:tcPr>
            <w:tcW w:w="2329" w:type="dxa"/>
            <w:gridSpan w:val="2"/>
            <w:hideMark/>
          </w:tcPr>
          <w:p w:rsidR="00FE3867" w:rsidRPr="00FE3867" w:rsidRDefault="00FE3867" w:rsidP="005E52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val="en-US"/>
              </w:rPr>
            </w:pPr>
            <w:r w:rsidRPr="00FE3867">
              <w:rPr>
                <w:rFonts w:ascii="Calibri" w:hAnsi="Calibri"/>
                <w:color w:val="000000"/>
                <w:lang w:val="en-US"/>
              </w:rPr>
              <w:t>Ribonuclease A</w:t>
            </w:r>
          </w:p>
        </w:tc>
        <w:tc>
          <w:tcPr>
            <w:tcW w:w="2329" w:type="dxa"/>
            <w:gridSpan w:val="2"/>
            <w:hideMark/>
          </w:tcPr>
          <w:p w:rsidR="00FE3867" w:rsidRPr="00FE3867" w:rsidRDefault="00FE3867" w:rsidP="005E52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val="en-US"/>
              </w:rPr>
            </w:pPr>
            <w:r w:rsidRPr="00FE3867">
              <w:rPr>
                <w:rFonts w:ascii="Calibri" w:hAnsi="Calibri"/>
                <w:color w:val="000000"/>
                <w:lang w:val="en-US"/>
              </w:rPr>
              <w:t>Cytochrome c</w:t>
            </w:r>
          </w:p>
        </w:tc>
        <w:tc>
          <w:tcPr>
            <w:tcW w:w="2329" w:type="dxa"/>
            <w:gridSpan w:val="2"/>
            <w:hideMark/>
          </w:tcPr>
          <w:p w:rsidR="00FE3867" w:rsidRPr="00FE3867" w:rsidRDefault="00FE3867" w:rsidP="005E52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val="en-US"/>
              </w:rPr>
            </w:pPr>
            <w:r w:rsidRPr="00FE3867">
              <w:rPr>
                <w:rFonts w:ascii="Calibri" w:hAnsi="Calibri"/>
                <w:color w:val="000000"/>
                <w:lang w:val="en-US"/>
              </w:rPr>
              <w:t>Lysozyme</w:t>
            </w:r>
          </w:p>
        </w:tc>
      </w:tr>
      <w:tr w:rsidR="00FE3867" w:rsidRPr="00AB4B7B" w:rsidTr="00FE3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hideMark/>
          </w:tcPr>
          <w:p w:rsidR="00FE3867" w:rsidRPr="00FE3867" w:rsidRDefault="00FE3867" w:rsidP="005E52DE">
            <w:pPr>
              <w:jc w:val="center"/>
              <w:rPr>
                <w:rFonts w:ascii="Calibri" w:hAnsi="Calibri"/>
                <w:color w:val="000000"/>
                <w:sz w:val="16"/>
                <w:lang w:val="en-US"/>
              </w:rPr>
            </w:pPr>
            <w:r w:rsidRPr="00FE3867">
              <w:rPr>
                <w:rFonts w:ascii="Calibri" w:hAnsi="Calibri"/>
                <w:color w:val="000000"/>
                <w:sz w:val="16"/>
                <w:lang w:val="en-US"/>
              </w:rPr>
              <w:t> </w:t>
            </w:r>
          </w:p>
        </w:tc>
        <w:tc>
          <w:tcPr>
            <w:tcW w:w="1164" w:type="dxa"/>
            <w:hideMark/>
          </w:tcPr>
          <w:p w:rsidR="00FE3867" w:rsidRPr="00FE3867" w:rsidRDefault="00005A25" w:rsidP="005E5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lang w:val="en-US"/>
              </w:rPr>
              <w:t>RMSEC</w:t>
            </w:r>
            <w:r w:rsidR="00FE3867" w:rsidRPr="00FE3867">
              <w:rPr>
                <w:rFonts w:ascii="Calibri" w:hAnsi="Calibri"/>
                <w:b/>
                <w:bCs/>
                <w:color w:val="000000"/>
                <w:sz w:val="16"/>
                <w:lang w:val="en-US"/>
              </w:rPr>
              <w:t xml:space="preserve"> / (g/L)</w:t>
            </w:r>
          </w:p>
        </w:tc>
        <w:tc>
          <w:tcPr>
            <w:tcW w:w="1165" w:type="dxa"/>
            <w:hideMark/>
          </w:tcPr>
          <w:p w:rsidR="00FE3867" w:rsidRPr="00FE3867" w:rsidRDefault="00005A25" w:rsidP="005E5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lang w:val="en-US"/>
              </w:rPr>
              <w:t>RMSEP</w:t>
            </w:r>
            <w:r w:rsidR="00FE3867" w:rsidRPr="00FE3867">
              <w:rPr>
                <w:rFonts w:ascii="Calibri" w:hAnsi="Calibri"/>
                <w:b/>
                <w:bCs/>
                <w:color w:val="000000"/>
                <w:sz w:val="16"/>
                <w:lang w:val="en-US"/>
              </w:rPr>
              <w:t xml:space="preserve"> / (g/L)</w:t>
            </w:r>
          </w:p>
        </w:tc>
        <w:tc>
          <w:tcPr>
            <w:tcW w:w="1164" w:type="dxa"/>
            <w:hideMark/>
          </w:tcPr>
          <w:p w:rsidR="00FE3867" w:rsidRPr="00AB4B7B" w:rsidRDefault="00005A25" w:rsidP="005E5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lang w:val="de-DE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lang w:val="en-US"/>
              </w:rPr>
              <w:t>RMSEC</w:t>
            </w:r>
            <w:r w:rsidR="00FE3867" w:rsidRPr="00FE3867">
              <w:rPr>
                <w:rFonts w:ascii="Calibri" w:hAnsi="Calibri"/>
                <w:b/>
                <w:bCs/>
                <w:color w:val="000000"/>
                <w:sz w:val="16"/>
                <w:lang w:val="en-US"/>
              </w:rPr>
              <w:t xml:space="preserve"> / (g/L</w:t>
            </w:r>
            <w:r w:rsidR="00FE3867" w:rsidRPr="00AB4B7B">
              <w:rPr>
                <w:rFonts w:ascii="Calibri" w:hAnsi="Calibri"/>
                <w:b/>
                <w:bCs/>
                <w:color w:val="000000"/>
                <w:sz w:val="16"/>
                <w:lang w:val="de-DE"/>
              </w:rPr>
              <w:t>)</w:t>
            </w:r>
          </w:p>
        </w:tc>
        <w:tc>
          <w:tcPr>
            <w:tcW w:w="1165" w:type="dxa"/>
            <w:hideMark/>
          </w:tcPr>
          <w:p w:rsidR="00FE3867" w:rsidRPr="00AB4B7B" w:rsidRDefault="00005A25" w:rsidP="005E5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lang w:val="de-DE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lang w:val="de-DE"/>
              </w:rPr>
              <w:t>RMSEP</w:t>
            </w:r>
            <w:r w:rsidR="00FE3867" w:rsidRPr="00AB4B7B">
              <w:rPr>
                <w:rFonts w:ascii="Calibri" w:hAnsi="Calibri"/>
                <w:b/>
                <w:bCs/>
                <w:color w:val="000000"/>
                <w:sz w:val="16"/>
                <w:lang w:val="de-DE"/>
              </w:rPr>
              <w:t xml:space="preserve"> / (g/L)</w:t>
            </w:r>
          </w:p>
        </w:tc>
        <w:tc>
          <w:tcPr>
            <w:tcW w:w="1164" w:type="dxa"/>
            <w:hideMark/>
          </w:tcPr>
          <w:p w:rsidR="00FE3867" w:rsidRPr="00AB4B7B" w:rsidRDefault="00005A25" w:rsidP="005E5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lang w:val="de-DE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lang w:val="de-DE"/>
              </w:rPr>
              <w:t>RMSEC</w:t>
            </w:r>
            <w:r w:rsidR="00FE3867" w:rsidRPr="00AB4B7B">
              <w:rPr>
                <w:rFonts w:ascii="Calibri" w:hAnsi="Calibri"/>
                <w:b/>
                <w:bCs/>
                <w:color w:val="000000"/>
                <w:sz w:val="16"/>
                <w:lang w:val="de-DE"/>
              </w:rPr>
              <w:t xml:space="preserve"> / (g/L)</w:t>
            </w:r>
          </w:p>
        </w:tc>
        <w:tc>
          <w:tcPr>
            <w:tcW w:w="1165" w:type="dxa"/>
            <w:hideMark/>
          </w:tcPr>
          <w:p w:rsidR="00FE3867" w:rsidRPr="00AB4B7B" w:rsidRDefault="00005A25" w:rsidP="005E5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lang w:val="de-DE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lang w:val="de-DE"/>
              </w:rPr>
              <w:t>RMSEP</w:t>
            </w:r>
            <w:r w:rsidR="00FE3867" w:rsidRPr="00AB4B7B">
              <w:rPr>
                <w:rFonts w:ascii="Calibri" w:hAnsi="Calibri"/>
                <w:b/>
                <w:bCs/>
                <w:color w:val="000000"/>
                <w:sz w:val="16"/>
                <w:lang w:val="de-DE"/>
              </w:rPr>
              <w:t xml:space="preserve"> / (g/L)</w:t>
            </w:r>
          </w:p>
        </w:tc>
      </w:tr>
      <w:tr w:rsidR="00FE3867" w:rsidRPr="00AB4B7B" w:rsidTr="00FE38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hideMark/>
          </w:tcPr>
          <w:p w:rsidR="00FE3867" w:rsidRPr="00FE3867" w:rsidRDefault="00FE3867" w:rsidP="005E52DE">
            <w:pPr>
              <w:jc w:val="center"/>
              <w:rPr>
                <w:rFonts w:ascii="Calibri" w:hAnsi="Calibri"/>
                <w:color w:val="auto"/>
                <w:sz w:val="16"/>
                <w:lang w:val="de-DE"/>
              </w:rPr>
            </w:pPr>
            <w:r w:rsidRPr="00FE3867">
              <w:rPr>
                <w:rFonts w:ascii="Calibri" w:hAnsi="Calibri"/>
                <w:color w:val="auto"/>
                <w:sz w:val="16"/>
                <w:lang w:val="de-DE"/>
              </w:rPr>
              <w:t>PLS</w:t>
            </w:r>
          </w:p>
        </w:tc>
        <w:tc>
          <w:tcPr>
            <w:tcW w:w="1164" w:type="dxa"/>
            <w:hideMark/>
          </w:tcPr>
          <w:p w:rsidR="00FE3867" w:rsidRPr="00FE3867" w:rsidRDefault="00FE3867" w:rsidP="005E5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lang w:val="de-DE"/>
              </w:rPr>
            </w:pPr>
            <w:r w:rsidRPr="00FE3867">
              <w:rPr>
                <w:color w:val="auto"/>
                <w:sz w:val="16"/>
                <w:lang w:val="de-DE"/>
              </w:rPr>
              <w:t>0.0126</w:t>
            </w:r>
          </w:p>
        </w:tc>
        <w:tc>
          <w:tcPr>
            <w:tcW w:w="1165" w:type="dxa"/>
            <w:hideMark/>
          </w:tcPr>
          <w:p w:rsidR="00FE3867" w:rsidRPr="00FE3867" w:rsidRDefault="00FE3867" w:rsidP="005E5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lang w:val="de-DE"/>
              </w:rPr>
            </w:pPr>
            <w:r w:rsidRPr="00FE3867">
              <w:rPr>
                <w:color w:val="auto"/>
                <w:sz w:val="16"/>
                <w:lang w:val="de-DE"/>
              </w:rPr>
              <w:t>0.0149</w:t>
            </w:r>
          </w:p>
        </w:tc>
        <w:tc>
          <w:tcPr>
            <w:tcW w:w="1164" w:type="dxa"/>
            <w:hideMark/>
          </w:tcPr>
          <w:p w:rsidR="00FE3867" w:rsidRPr="00FE3867" w:rsidRDefault="00FE3867" w:rsidP="005E5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lang w:val="de-DE"/>
              </w:rPr>
            </w:pPr>
            <w:r w:rsidRPr="00FE3867">
              <w:rPr>
                <w:color w:val="auto"/>
                <w:sz w:val="16"/>
                <w:lang w:val="de-DE"/>
              </w:rPr>
              <w:t>0.0135</w:t>
            </w:r>
          </w:p>
        </w:tc>
        <w:tc>
          <w:tcPr>
            <w:tcW w:w="1165" w:type="dxa"/>
            <w:hideMark/>
          </w:tcPr>
          <w:p w:rsidR="00FE3867" w:rsidRPr="00FE3867" w:rsidRDefault="00FE3867" w:rsidP="005E5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lang w:val="de-DE"/>
              </w:rPr>
            </w:pPr>
            <w:r w:rsidRPr="00FE3867">
              <w:rPr>
                <w:color w:val="auto"/>
                <w:sz w:val="16"/>
                <w:lang w:val="de-DE"/>
              </w:rPr>
              <w:t>0.0098</w:t>
            </w:r>
          </w:p>
        </w:tc>
        <w:tc>
          <w:tcPr>
            <w:tcW w:w="1164" w:type="dxa"/>
            <w:hideMark/>
          </w:tcPr>
          <w:p w:rsidR="00FE3867" w:rsidRPr="00FE3867" w:rsidRDefault="00FE3867" w:rsidP="005E5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lang w:val="de-DE"/>
              </w:rPr>
            </w:pPr>
            <w:r w:rsidRPr="00FE3867">
              <w:rPr>
                <w:color w:val="auto"/>
                <w:sz w:val="16"/>
                <w:lang w:val="de-DE"/>
              </w:rPr>
              <w:t>0.0132</w:t>
            </w:r>
          </w:p>
        </w:tc>
        <w:tc>
          <w:tcPr>
            <w:tcW w:w="1165" w:type="dxa"/>
            <w:hideMark/>
          </w:tcPr>
          <w:p w:rsidR="00FE3867" w:rsidRPr="00FE3867" w:rsidRDefault="00FE3867" w:rsidP="005E5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lang w:val="de-DE"/>
              </w:rPr>
            </w:pPr>
            <w:r w:rsidRPr="00FE3867">
              <w:rPr>
                <w:color w:val="auto"/>
                <w:sz w:val="16"/>
                <w:lang w:val="de-DE"/>
              </w:rPr>
              <w:t>0.0116</w:t>
            </w:r>
          </w:p>
        </w:tc>
      </w:tr>
      <w:tr w:rsidR="00FE3867" w:rsidRPr="00AB4B7B" w:rsidTr="00FE3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hideMark/>
          </w:tcPr>
          <w:p w:rsidR="00FE3867" w:rsidRPr="00FE3867" w:rsidRDefault="00FE3867" w:rsidP="005E52DE">
            <w:pPr>
              <w:jc w:val="center"/>
              <w:rPr>
                <w:rFonts w:ascii="Calibri" w:hAnsi="Calibri"/>
                <w:color w:val="auto"/>
                <w:sz w:val="16"/>
                <w:lang w:val="de-DE"/>
              </w:rPr>
            </w:pPr>
            <w:proofErr w:type="spellStart"/>
            <w:r w:rsidRPr="00FE3867">
              <w:rPr>
                <w:rFonts w:ascii="Calibri" w:hAnsi="Calibri"/>
                <w:color w:val="auto"/>
                <w:sz w:val="16"/>
                <w:lang w:val="de-DE"/>
              </w:rPr>
              <w:t>Classical</w:t>
            </w:r>
            <w:proofErr w:type="spellEnd"/>
            <w:r w:rsidRPr="00FE3867">
              <w:rPr>
                <w:rFonts w:ascii="Calibri" w:hAnsi="Calibri"/>
                <w:color w:val="auto"/>
                <w:sz w:val="16"/>
                <w:lang w:val="de-DE"/>
              </w:rPr>
              <w:t xml:space="preserve"> ANN</w:t>
            </w:r>
          </w:p>
        </w:tc>
        <w:tc>
          <w:tcPr>
            <w:tcW w:w="1164" w:type="dxa"/>
            <w:hideMark/>
          </w:tcPr>
          <w:p w:rsidR="00FE3867" w:rsidRPr="00FE3867" w:rsidRDefault="00FE3867" w:rsidP="005E5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lang w:val="de-DE"/>
              </w:rPr>
            </w:pPr>
            <w:r w:rsidRPr="00FE3867">
              <w:rPr>
                <w:color w:val="auto"/>
                <w:sz w:val="16"/>
                <w:lang w:val="de-DE"/>
              </w:rPr>
              <w:t>0.0176</w:t>
            </w:r>
          </w:p>
        </w:tc>
        <w:tc>
          <w:tcPr>
            <w:tcW w:w="1165" w:type="dxa"/>
            <w:hideMark/>
          </w:tcPr>
          <w:p w:rsidR="00FE3867" w:rsidRPr="00FE3867" w:rsidRDefault="00FE3867" w:rsidP="005E5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lang w:val="de-DE"/>
              </w:rPr>
            </w:pPr>
            <w:r w:rsidRPr="00FE3867">
              <w:rPr>
                <w:color w:val="auto"/>
                <w:sz w:val="16"/>
                <w:lang w:val="de-DE"/>
              </w:rPr>
              <w:t>0.0150</w:t>
            </w:r>
          </w:p>
        </w:tc>
        <w:tc>
          <w:tcPr>
            <w:tcW w:w="1164" w:type="dxa"/>
            <w:hideMark/>
          </w:tcPr>
          <w:p w:rsidR="00FE3867" w:rsidRPr="00FE3867" w:rsidRDefault="00FE3867" w:rsidP="005E5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lang w:val="de-DE"/>
              </w:rPr>
            </w:pPr>
            <w:r w:rsidRPr="00FE3867">
              <w:rPr>
                <w:color w:val="auto"/>
                <w:sz w:val="16"/>
                <w:lang w:val="de-DE"/>
              </w:rPr>
              <w:t>0.0122</w:t>
            </w:r>
          </w:p>
        </w:tc>
        <w:tc>
          <w:tcPr>
            <w:tcW w:w="1165" w:type="dxa"/>
            <w:hideMark/>
          </w:tcPr>
          <w:p w:rsidR="00FE3867" w:rsidRPr="00FE3867" w:rsidRDefault="00FE3867" w:rsidP="005E5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lang w:val="de-DE"/>
              </w:rPr>
            </w:pPr>
            <w:r w:rsidRPr="00FE3867">
              <w:rPr>
                <w:color w:val="auto"/>
                <w:sz w:val="16"/>
                <w:lang w:val="de-DE"/>
              </w:rPr>
              <w:t>0.0096</w:t>
            </w:r>
          </w:p>
        </w:tc>
        <w:tc>
          <w:tcPr>
            <w:tcW w:w="1164" w:type="dxa"/>
            <w:hideMark/>
          </w:tcPr>
          <w:p w:rsidR="00FE3867" w:rsidRPr="00FE3867" w:rsidRDefault="00FE3867" w:rsidP="005E5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lang w:val="de-DE"/>
              </w:rPr>
            </w:pPr>
            <w:r w:rsidRPr="00FE3867">
              <w:rPr>
                <w:color w:val="auto"/>
                <w:sz w:val="16"/>
                <w:lang w:val="de-DE"/>
              </w:rPr>
              <w:t>0.0140</w:t>
            </w:r>
          </w:p>
        </w:tc>
        <w:tc>
          <w:tcPr>
            <w:tcW w:w="1165" w:type="dxa"/>
            <w:hideMark/>
          </w:tcPr>
          <w:p w:rsidR="00FE3867" w:rsidRPr="00FE3867" w:rsidRDefault="00FE3867" w:rsidP="005E5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lang w:val="de-DE"/>
              </w:rPr>
            </w:pPr>
            <w:r w:rsidRPr="00FE3867">
              <w:rPr>
                <w:color w:val="auto"/>
                <w:sz w:val="16"/>
                <w:lang w:val="de-DE"/>
              </w:rPr>
              <w:t>0.0108</w:t>
            </w:r>
          </w:p>
        </w:tc>
      </w:tr>
      <w:tr w:rsidR="00FE3867" w:rsidRPr="00AB4B7B" w:rsidTr="00FE38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hideMark/>
          </w:tcPr>
          <w:p w:rsidR="00FE3867" w:rsidRPr="00FE3867" w:rsidRDefault="00005A25" w:rsidP="005E52DE">
            <w:pPr>
              <w:jc w:val="center"/>
              <w:rPr>
                <w:rFonts w:ascii="Calibri" w:hAnsi="Calibri"/>
                <w:color w:val="auto"/>
                <w:sz w:val="16"/>
                <w:lang w:val="de-DE"/>
              </w:rPr>
            </w:pPr>
            <w:proofErr w:type="spellStart"/>
            <w:r>
              <w:rPr>
                <w:rFonts w:ascii="Calibri" w:hAnsi="Calibri"/>
                <w:color w:val="auto"/>
                <w:sz w:val="16"/>
                <w:lang w:val="de-DE"/>
              </w:rPr>
              <w:t>Convolu</w:t>
            </w:r>
            <w:r w:rsidR="00FE3867" w:rsidRPr="00FE3867">
              <w:rPr>
                <w:rFonts w:ascii="Calibri" w:hAnsi="Calibri"/>
                <w:color w:val="auto"/>
                <w:sz w:val="16"/>
                <w:lang w:val="de-DE"/>
              </w:rPr>
              <w:t>tional</w:t>
            </w:r>
            <w:proofErr w:type="spellEnd"/>
            <w:r w:rsidR="00FE3867" w:rsidRPr="00FE3867">
              <w:rPr>
                <w:rFonts w:ascii="Calibri" w:hAnsi="Calibri"/>
                <w:color w:val="auto"/>
                <w:sz w:val="16"/>
                <w:lang w:val="de-DE"/>
              </w:rPr>
              <w:t xml:space="preserve"> ANN</w:t>
            </w:r>
          </w:p>
        </w:tc>
        <w:tc>
          <w:tcPr>
            <w:tcW w:w="1164" w:type="dxa"/>
            <w:hideMark/>
          </w:tcPr>
          <w:p w:rsidR="00FE3867" w:rsidRPr="00FE3867" w:rsidRDefault="00FE3867" w:rsidP="005E5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u w:val="single"/>
                <w:lang w:val="de-DE"/>
              </w:rPr>
            </w:pPr>
            <w:r w:rsidRPr="00FE3867">
              <w:rPr>
                <w:color w:val="auto"/>
                <w:sz w:val="16"/>
                <w:u w:val="single"/>
                <w:lang w:val="de-DE"/>
              </w:rPr>
              <w:t>0.0090</w:t>
            </w:r>
          </w:p>
        </w:tc>
        <w:tc>
          <w:tcPr>
            <w:tcW w:w="1165" w:type="dxa"/>
            <w:hideMark/>
          </w:tcPr>
          <w:p w:rsidR="00FE3867" w:rsidRPr="00FE3867" w:rsidRDefault="00FE3867" w:rsidP="005E5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u w:val="single"/>
                <w:lang w:val="de-DE"/>
              </w:rPr>
            </w:pPr>
            <w:r w:rsidRPr="00FE3867">
              <w:rPr>
                <w:color w:val="auto"/>
                <w:sz w:val="16"/>
                <w:u w:val="single"/>
                <w:lang w:val="de-DE"/>
              </w:rPr>
              <w:t>0.0130</w:t>
            </w:r>
          </w:p>
        </w:tc>
        <w:tc>
          <w:tcPr>
            <w:tcW w:w="1164" w:type="dxa"/>
            <w:hideMark/>
          </w:tcPr>
          <w:p w:rsidR="00FE3867" w:rsidRPr="00FE3867" w:rsidRDefault="00FE3867" w:rsidP="005E5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u w:val="single"/>
                <w:lang w:val="de-DE"/>
              </w:rPr>
            </w:pPr>
            <w:r w:rsidRPr="00FE3867">
              <w:rPr>
                <w:color w:val="auto"/>
                <w:sz w:val="16"/>
                <w:u w:val="single"/>
                <w:lang w:val="de-DE"/>
              </w:rPr>
              <w:t>0.0065</w:t>
            </w:r>
          </w:p>
        </w:tc>
        <w:tc>
          <w:tcPr>
            <w:tcW w:w="1165" w:type="dxa"/>
            <w:hideMark/>
          </w:tcPr>
          <w:p w:rsidR="00FE3867" w:rsidRPr="00FE3867" w:rsidRDefault="00FE3867" w:rsidP="005E5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u w:val="single"/>
                <w:lang w:val="de-DE"/>
              </w:rPr>
            </w:pPr>
            <w:r w:rsidRPr="00FE3867">
              <w:rPr>
                <w:color w:val="auto"/>
                <w:sz w:val="16"/>
                <w:u w:val="single"/>
                <w:lang w:val="de-DE"/>
              </w:rPr>
              <w:t>0.0059</w:t>
            </w:r>
          </w:p>
        </w:tc>
        <w:tc>
          <w:tcPr>
            <w:tcW w:w="1164" w:type="dxa"/>
            <w:hideMark/>
          </w:tcPr>
          <w:p w:rsidR="00FE3867" w:rsidRPr="00FE3867" w:rsidRDefault="00FE3867" w:rsidP="005E5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u w:val="single"/>
                <w:lang w:val="de-DE"/>
              </w:rPr>
            </w:pPr>
            <w:r w:rsidRPr="00FE3867">
              <w:rPr>
                <w:color w:val="auto"/>
                <w:sz w:val="16"/>
                <w:u w:val="single"/>
                <w:lang w:val="de-DE"/>
              </w:rPr>
              <w:t>0.0084</w:t>
            </w:r>
          </w:p>
        </w:tc>
        <w:tc>
          <w:tcPr>
            <w:tcW w:w="1165" w:type="dxa"/>
            <w:hideMark/>
          </w:tcPr>
          <w:p w:rsidR="00FE3867" w:rsidRPr="00FE3867" w:rsidRDefault="00FE3867" w:rsidP="005E5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u w:val="single"/>
                <w:lang w:val="de-DE"/>
              </w:rPr>
            </w:pPr>
            <w:r w:rsidRPr="00FE3867">
              <w:rPr>
                <w:color w:val="auto"/>
                <w:sz w:val="16"/>
                <w:u w:val="single"/>
                <w:lang w:val="de-DE"/>
              </w:rPr>
              <w:t>0.0073</w:t>
            </w:r>
          </w:p>
        </w:tc>
      </w:tr>
    </w:tbl>
    <w:p w:rsidR="00FE3867" w:rsidRPr="00DE0019" w:rsidRDefault="00FE3867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8D0BEB" w:rsidRDefault="00E90C52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We investigated on a generative </w:t>
      </w:r>
      <w:r w:rsidRPr="00763FB1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in silico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approach to calibrate </w:t>
      </w:r>
      <w:r w:rsidR="00763F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ANNs for PAT applications. </w:t>
      </w:r>
      <w:r w:rsidR="000150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workflow was established involving the calibration of a mechanistic model, spectroscopic database establishment, Monte-Carlo-based process sampling, spectra generation, and ANN model calibration. Based on the proposed </w:t>
      </w:r>
      <w:r w:rsidR="000150B7" w:rsidRPr="000150B7">
        <w:rPr>
          <w:rFonts w:asciiTheme="minorHAnsi" w:eastAsia="MS PGothic" w:hAnsiTheme="minorHAnsi"/>
          <w:color w:val="000000"/>
          <w:sz w:val="22"/>
          <w:szCs w:val="22"/>
        </w:rPr>
        <w:t>approach</w:t>
      </w:r>
      <w:r w:rsidR="000150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a </w:t>
      </w:r>
      <w:proofErr w:type="spellStart"/>
      <w:r w:rsidR="000150B7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convoluational</w:t>
      </w:r>
      <w:proofErr w:type="spellEnd"/>
      <w:r w:rsidR="000150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ANN </w:t>
      </w:r>
      <w:r w:rsidR="0084389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performed 15% to 40% better </w:t>
      </w:r>
      <w:r w:rsidR="000150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 an independent chromatography experiment </w:t>
      </w:r>
      <w:r w:rsidR="0084389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compared to a standard PLS model. The results </w:t>
      </w:r>
      <w:r w:rsidR="006E197C">
        <w:rPr>
          <w:rFonts w:asciiTheme="minorHAnsi" w:eastAsia="MS PGothic" w:hAnsiTheme="minorHAnsi"/>
          <w:color w:val="000000"/>
          <w:sz w:val="22"/>
          <w:szCs w:val="22"/>
          <w:lang w:val="en-US"/>
        </w:rPr>
        <w:t>demonstrate significant potential of the generative approach to ANN calibration.</w:t>
      </w:r>
    </w:p>
    <w:p w:rsidR="00704BDF" w:rsidRPr="0029094A" w:rsidRDefault="008B4632" w:rsidP="00B92A4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29094A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704BDF" w:rsidRPr="0029094A" w:rsidRDefault="003B47B8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</w:rPr>
      </w:pPr>
      <w:r w:rsidRPr="0029094A">
        <w:rPr>
          <w:rFonts w:asciiTheme="minorHAnsi" w:hAnsiTheme="minorHAnsi"/>
        </w:rPr>
        <w:t xml:space="preserve">[1] </w:t>
      </w:r>
      <w:r w:rsidRPr="0029094A">
        <w:rPr>
          <w:rFonts w:asciiTheme="minorHAnsi" w:hAnsiTheme="minorHAnsi"/>
        </w:rPr>
        <w:tab/>
      </w:r>
      <w:proofErr w:type="spellStart"/>
      <w:r w:rsidRPr="0029094A">
        <w:rPr>
          <w:rFonts w:asciiTheme="minorHAnsi" w:hAnsiTheme="minorHAnsi"/>
        </w:rPr>
        <w:t>Njardarson</w:t>
      </w:r>
      <w:proofErr w:type="spellEnd"/>
      <w:r w:rsidRPr="0029094A">
        <w:rPr>
          <w:rFonts w:asciiTheme="minorHAnsi" w:hAnsiTheme="minorHAnsi"/>
        </w:rPr>
        <w:t xml:space="preserve"> JT. Top 200 Pharmaceutical Products by Retail Sales 2018. 2018.</w:t>
      </w:r>
    </w:p>
    <w:p w:rsidR="003B47B8" w:rsidRPr="0029094A" w:rsidRDefault="003B47B8" w:rsidP="003B47B8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left="420" w:hanging="420"/>
        <w:rPr>
          <w:rFonts w:asciiTheme="minorHAnsi" w:eastAsia="SimSun" w:hAnsiTheme="minorHAnsi"/>
          <w:lang w:eastAsia="zh-CN"/>
        </w:rPr>
      </w:pPr>
      <w:r w:rsidRPr="0029094A">
        <w:rPr>
          <w:rFonts w:asciiTheme="minorHAnsi" w:hAnsiTheme="minorHAnsi"/>
        </w:rPr>
        <w:t>[2]</w:t>
      </w:r>
      <w:r w:rsidRPr="0029094A">
        <w:rPr>
          <w:rFonts w:asciiTheme="minorHAnsi" w:hAnsiTheme="minorHAnsi"/>
        </w:rPr>
        <w:tab/>
        <w:t xml:space="preserve">Rüdt M, Briskot T, Hubbuch J. Advances in downstream processing of biologics – Spectroscopy: An emerging process analytical technology. J </w:t>
      </w:r>
      <w:proofErr w:type="spellStart"/>
      <w:r w:rsidRPr="0029094A">
        <w:rPr>
          <w:rFonts w:asciiTheme="minorHAnsi" w:hAnsiTheme="minorHAnsi"/>
        </w:rPr>
        <w:t>Chrom</w:t>
      </w:r>
      <w:proofErr w:type="spellEnd"/>
      <w:r w:rsidRPr="0029094A">
        <w:rPr>
          <w:rFonts w:asciiTheme="minorHAnsi" w:hAnsiTheme="minorHAnsi"/>
        </w:rPr>
        <w:t xml:space="preserve"> A 2017; 1490:2–9.</w:t>
      </w:r>
    </w:p>
    <w:p w:rsidR="004D1162" w:rsidRPr="0029094A" w:rsidRDefault="00B92A4F" w:rsidP="00B92A4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left="420" w:hanging="420"/>
        <w:rPr>
          <w:rFonts w:asciiTheme="minorHAnsi" w:eastAsia="SimSun" w:hAnsiTheme="minorHAnsi"/>
          <w:lang w:eastAsia="zh-CN"/>
        </w:rPr>
      </w:pPr>
      <w:r w:rsidRPr="0029094A">
        <w:rPr>
          <w:rFonts w:asciiTheme="minorHAnsi" w:hAnsiTheme="minorHAnsi"/>
        </w:rPr>
        <w:t xml:space="preserve">[3] </w:t>
      </w:r>
      <w:r w:rsidRPr="0029094A">
        <w:rPr>
          <w:rFonts w:asciiTheme="minorHAnsi" w:hAnsiTheme="minorHAnsi"/>
        </w:rPr>
        <w:tab/>
        <w:t xml:space="preserve">Brestrich N, Hahn T, Hubbuch J. Application of spectral deconvolution and inverse mechanistic modelling as a tool for root cause investigation in protein chromatography. J </w:t>
      </w:r>
      <w:proofErr w:type="spellStart"/>
      <w:r w:rsidRPr="0029094A">
        <w:rPr>
          <w:rFonts w:asciiTheme="minorHAnsi" w:hAnsiTheme="minorHAnsi"/>
        </w:rPr>
        <w:t>Chrom</w:t>
      </w:r>
      <w:proofErr w:type="spellEnd"/>
      <w:r w:rsidRPr="0029094A">
        <w:rPr>
          <w:rFonts w:asciiTheme="minorHAnsi" w:hAnsiTheme="minorHAnsi"/>
        </w:rPr>
        <w:t xml:space="preserve"> A 2016; 1437:158–67.</w:t>
      </w:r>
    </w:p>
    <w:p w:rsidR="004D1162" w:rsidRDefault="00763FB1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eastAsia="zh-CN"/>
        </w:rPr>
      </w:pPr>
      <w:r w:rsidRPr="0029094A">
        <w:rPr>
          <w:rFonts w:asciiTheme="minorHAnsi" w:eastAsia="SimSun" w:hAnsiTheme="minorHAnsi"/>
          <w:lang w:eastAsia="zh-CN"/>
        </w:rPr>
        <w:t xml:space="preserve">[4] </w:t>
      </w:r>
      <w:r w:rsidR="000150B7">
        <w:rPr>
          <w:rFonts w:asciiTheme="minorHAnsi" w:eastAsia="SimSun" w:hAnsiTheme="minorHAnsi"/>
          <w:lang w:eastAsia="zh-CN"/>
        </w:rPr>
        <w:tab/>
      </w:r>
      <w:proofErr w:type="spellStart"/>
      <w:r w:rsidRPr="0029094A">
        <w:rPr>
          <w:rFonts w:asciiTheme="minorHAnsi" w:eastAsia="SimSun" w:hAnsiTheme="minorHAnsi"/>
          <w:lang w:eastAsia="zh-CN"/>
        </w:rPr>
        <w:t>Cho</w:t>
      </w:r>
      <w:r w:rsidR="000150B7">
        <w:rPr>
          <w:rFonts w:asciiTheme="minorHAnsi" w:eastAsia="SimSun" w:hAnsiTheme="minorHAnsi"/>
          <w:lang w:eastAsia="zh-CN"/>
        </w:rPr>
        <w:t>l</w:t>
      </w:r>
      <w:r w:rsidRPr="0029094A">
        <w:rPr>
          <w:rFonts w:asciiTheme="minorHAnsi" w:eastAsia="SimSun" w:hAnsiTheme="minorHAnsi"/>
          <w:lang w:eastAsia="zh-CN"/>
        </w:rPr>
        <w:t>let</w:t>
      </w:r>
      <w:proofErr w:type="spellEnd"/>
      <w:r w:rsidRPr="0029094A">
        <w:rPr>
          <w:rFonts w:asciiTheme="minorHAnsi" w:eastAsia="SimSun" w:hAnsiTheme="minorHAnsi"/>
          <w:lang w:eastAsia="zh-CN"/>
        </w:rPr>
        <w:t xml:space="preserve"> F and other</w:t>
      </w:r>
      <w:r w:rsidR="0029094A">
        <w:rPr>
          <w:rFonts w:asciiTheme="minorHAnsi" w:eastAsia="SimSun" w:hAnsiTheme="minorHAnsi"/>
          <w:lang w:eastAsia="zh-CN"/>
        </w:rPr>
        <w:t xml:space="preserve">s. </w:t>
      </w:r>
      <w:proofErr w:type="spellStart"/>
      <w:r w:rsidR="0029094A">
        <w:rPr>
          <w:rFonts w:asciiTheme="minorHAnsi" w:eastAsia="SimSun" w:hAnsiTheme="minorHAnsi"/>
          <w:lang w:eastAsia="zh-CN"/>
        </w:rPr>
        <w:t>Keras</w:t>
      </w:r>
      <w:proofErr w:type="spellEnd"/>
      <w:r w:rsidR="0029094A">
        <w:rPr>
          <w:rFonts w:asciiTheme="minorHAnsi" w:eastAsia="SimSun" w:hAnsiTheme="minorHAnsi"/>
          <w:lang w:eastAsia="zh-CN"/>
        </w:rPr>
        <w:t xml:space="preserve">. 2015. </w:t>
      </w:r>
      <w:hyperlink r:id="rId10" w:history="1">
        <w:r w:rsidR="000150B7" w:rsidRPr="006A6E26">
          <w:rPr>
            <w:rStyle w:val="Hyperlink"/>
            <w:rFonts w:asciiTheme="minorHAnsi" w:eastAsia="SimSun" w:hAnsiTheme="minorHAnsi"/>
            <w:lang w:eastAsia="zh-CN"/>
          </w:rPr>
          <w:t>https://keras.io</w:t>
        </w:r>
      </w:hyperlink>
      <w:r w:rsidR="000150B7">
        <w:rPr>
          <w:rFonts w:asciiTheme="minorHAnsi" w:eastAsia="SimSun" w:hAnsiTheme="minorHAnsi"/>
          <w:lang w:eastAsia="zh-CN"/>
        </w:rPr>
        <w:t>.</w:t>
      </w:r>
    </w:p>
    <w:p w:rsidR="000150B7" w:rsidRPr="0029094A" w:rsidRDefault="000150B7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eastAsia="zh-CN"/>
        </w:rPr>
      </w:pPr>
    </w:p>
    <w:p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1AC" w:rsidRDefault="006B01AC" w:rsidP="004F5E36">
      <w:r>
        <w:separator/>
      </w:r>
    </w:p>
  </w:endnote>
  <w:endnote w:type="continuationSeparator" w:id="0">
    <w:p w:rsidR="006B01AC" w:rsidRDefault="006B01AC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1AC" w:rsidRDefault="006B01AC" w:rsidP="004F5E36">
      <w:r>
        <w:separator/>
      </w:r>
    </w:p>
  </w:footnote>
  <w:footnote w:type="continuationSeparator" w:id="0">
    <w:p w:rsidR="006B01AC" w:rsidRDefault="006B01AC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62" w:rsidRDefault="00594E9F">
    <w:pPr>
      <w:pStyle w:val="Kopfzeil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Kopfzeile"/>
    </w:pPr>
  </w:p>
  <w:p w:rsidR="00704BDF" w:rsidRDefault="00704BDF">
    <w:pPr>
      <w:pStyle w:val="Kopfzeil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eEinfach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05A25"/>
    <w:rsid w:val="000117CB"/>
    <w:rsid w:val="000150B7"/>
    <w:rsid w:val="0003148D"/>
    <w:rsid w:val="00062A9A"/>
    <w:rsid w:val="000A03B2"/>
    <w:rsid w:val="000D34BE"/>
    <w:rsid w:val="000E36F1"/>
    <w:rsid w:val="000E3A73"/>
    <w:rsid w:val="000E414A"/>
    <w:rsid w:val="0013121F"/>
    <w:rsid w:val="00134DE4"/>
    <w:rsid w:val="00150E59"/>
    <w:rsid w:val="00184AD6"/>
    <w:rsid w:val="00197B5C"/>
    <w:rsid w:val="001A789C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9094A"/>
    <w:rsid w:val="002D1F12"/>
    <w:rsid w:val="003009B7"/>
    <w:rsid w:val="0030469C"/>
    <w:rsid w:val="003723D4"/>
    <w:rsid w:val="003A7D1C"/>
    <w:rsid w:val="003B47B8"/>
    <w:rsid w:val="0046164A"/>
    <w:rsid w:val="00462DCD"/>
    <w:rsid w:val="004D1162"/>
    <w:rsid w:val="004E4DD6"/>
    <w:rsid w:val="004F563B"/>
    <w:rsid w:val="004F5E36"/>
    <w:rsid w:val="005119A5"/>
    <w:rsid w:val="005278B7"/>
    <w:rsid w:val="005346C8"/>
    <w:rsid w:val="00594E9F"/>
    <w:rsid w:val="005B61E6"/>
    <w:rsid w:val="005C2161"/>
    <w:rsid w:val="005C77E1"/>
    <w:rsid w:val="005D6A2F"/>
    <w:rsid w:val="005E1A82"/>
    <w:rsid w:val="005E40FE"/>
    <w:rsid w:val="005F0A28"/>
    <w:rsid w:val="005F0E5E"/>
    <w:rsid w:val="005F34E2"/>
    <w:rsid w:val="00620DEE"/>
    <w:rsid w:val="00624D1E"/>
    <w:rsid w:val="00625639"/>
    <w:rsid w:val="006366F8"/>
    <w:rsid w:val="0064184D"/>
    <w:rsid w:val="00660E3E"/>
    <w:rsid w:val="00662E74"/>
    <w:rsid w:val="006B01AC"/>
    <w:rsid w:val="006C5579"/>
    <w:rsid w:val="006E197C"/>
    <w:rsid w:val="00704BDF"/>
    <w:rsid w:val="00736B13"/>
    <w:rsid w:val="007447F3"/>
    <w:rsid w:val="00763FB1"/>
    <w:rsid w:val="007661C8"/>
    <w:rsid w:val="007D52CD"/>
    <w:rsid w:val="00813288"/>
    <w:rsid w:val="008168FC"/>
    <w:rsid w:val="0084389D"/>
    <w:rsid w:val="008479A2"/>
    <w:rsid w:val="0087637F"/>
    <w:rsid w:val="008A1512"/>
    <w:rsid w:val="008B4632"/>
    <w:rsid w:val="008D0BEB"/>
    <w:rsid w:val="008E566E"/>
    <w:rsid w:val="0090088B"/>
    <w:rsid w:val="00901EB6"/>
    <w:rsid w:val="009450CE"/>
    <w:rsid w:val="0095164B"/>
    <w:rsid w:val="00996483"/>
    <w:rsid w:val="009E788A"/>
    <w:rsid w:val="00A1763D"/>
    <w:rsid w:val="00A17CEC"/>
    <w:rsid w:val="00A27EF0"/>
    <w:rsid w:val="00A52E25"/>
    <w:rsid w:val="00A76EFC"/>
    <w:rsid w:val="00A97F29"/>
    <w:rsid w:val="00AB0964"/>
    <w:rsid w:val="00AE377D"/>
    <w:rsid w:val="00B61DBF"/>
    <w:rsid w:val="00B92A4F"/>
    <w:rsid w:val="00BC30C9"/>
    <w:rsid w:val="00BC65B8"/>
    <w:rsid w:val="00BE3E58"/>
    <w:rsid w:val="00BF03F7"/>
    <w:rsid w:val="00C01616"/>
    <w:rsid w:val="00C0162B"/>
    <w:rsid w:val="00C345B1"/>
    <w:rsid w:val="00C40142"/>
    <w:rsid w:val="00C57182"/>
    <w:rsid w:val="00C655FD"/>
    <w:rsid w:val="00C94434"/>
    <w:rsid w:val="00CA1C95"/>
    <w:rsid w:val="00CA5A9C"/>
    <w:rsid w:val="00CC3F4B"/>
    <w:rsid w:val="00CD5FE2"/>
    <w:rsid w:val="00D02B4C"/>
    <w:rsid w:val="00D84576"/>
    <w:rsid w:val="00D94DA6"/>
    <w:rsid w:val="00DE0019"/>
    <w:rsid w:val="00DE264A"/>
    <w:rsid w:val="00E041E7"/>
    <w:rsid w:val="00E10403"/>
    <w:rsid w:val="00E23CA1"/>
    <w:rsid w:val="00E409A8"/>
    <w:rsid w:val="00E47211"/>
    <w:rsid w:val="00E7209D"/>
    <w:rsid w:val="00E90C52"/>
    <w:rsid w:val="00EA1E6B"/>
    <w:rsid w:val="00EA50E1"/>
    <w:rsid w:val="00EE0131"/>
    <w:rsid w:val="00EF31E6"/>
    <w:rsid w:val="00F30C64"/>
    <w:rsid w:val="00FA5711"/>
    <w:rsid w:val="00FB730C"/>
    <w:rsid w:val="00FC2695"/>
    <w:rsid w:val="00FC3E03"/>
    <w:rsid w:val="00FD64B1"/>
    <w:rsid w:val="00FE3867"/>
    <w:rsid w:val="00FE4356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berschrift1">
    <w:name w:val="heading 1"/>
    <w:basedOn w:val="CETHeading1"/>
    <w:next w:val="Standard"/>
    <w:link w:val="berschrift1Zchn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eEinfach1">
    <w:name w:val="Table Simple 1"/>
    <w:basedOn w:val="NormaleTabel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03148D"/>
  </w:style>
  <w:style w:type="paragraph" w:styleId="Textkrper2">
    <w:name w:val="Body Text 2"/>
    <w:basedOn w:val="Standard"/>
    <w:link w:val="Textkrper2Zchn"/>
    <w:uiPriority w:val="99"/>
    <w:semiHidden/>
    <w:unhideWhenUsed/>
    <w:rsid w:val="000314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3148D"/>
  </w:style>
  <w:style w:type="paragraph" w:styleId="Textkrper3">
    <w:name w:val="Body Text 3"/>
    <w:basedOn w:val="Standard"/>
    <w:link w:val="Textkrper3Zchn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3148D"/>
    <w:rPr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314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3148D"/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03148D"/>
  </w:style>
  <w:style w:type="character" w:customStyle="1" w:styleId="DatumZchn">
    <w:name w:val="Datum Zchn"/>
    <w:basedOn w:val="Absatz-Standardschriftart"/>
    <w:link w:val="Datum"/>
    <w:uiPriority w:val="99"/>
    <w:semiHidden/>
    <w:rsid w:val="0003148D"/>
  </w:style>
  <w:style w:type="paragraph" w:styleId="Beschriftung">
    <w:name w:val="caption"/>
    <w:basedOn w:val="Standard"/>
    <w:next w:val="Standard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Standard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3148D"/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03148D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3148D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locked/>
    <w:rsid w:val="0003148D"/>
  </w:style>
  <w:style w:type="character" w:customStyle="1" w:styleId="AnredeZchn">
    <w:name w:val="Anrede Zchn"/>
    <w:basedOn w:val="Absatz-Standardschriftart"/>
    <w:link w:val="Anrede"/>
    <w:uiPriority w:val="99"/>
    <w:semiHidden/>
    <w:rsid w:val="0003148D"/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3148D"/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locked/>
    <w:rsid w:val="0003148D"/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03148D"/>
    <w:pPr>
      <w:ind w:left="220" w:hanging="220"/>
    </w:pPr>
  </w:style>
  <w:style w:type="paragraph" w:styleId="Umschlagadresse">
    <w:name w:val="envelope address"/>
    <w:basedOn w:val="Standard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3148D"/>
    <w:rPr>
      <w:i/>
      <w:iCs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3148D"/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locked/>
    <w:rsid w:val="0003148D"/>
    <w:rPr>
      <w:sz w:val="24"/>
      <w:szCs w:val="24"/>
    </w:rPr>
  </w:style>
  <w:style w:type="paragraph" w:styleId="Listennummer">
    <w:name w:val="List Number"/>
    <w:basedOn w:val="Standard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3148D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3148D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3148D"/>
  </w:style>
  <w:style w:type="paragraph" w:styleId="Aufzhlungszeichen">
    <w:name w:val="List Bullet"/>
    <w:basedOn w:val="Standard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3148D"/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3148D"/>
    <w:rPr>
      <w:sz w:val="16"/>
      <w:szCs w:val="16"/>
    </w:rPr>
  </w:style>
  <w:style w:type="paragraph" w:styleId="Standardeinzug">
    <w:name w:val="Normal Indent"/>
    <w:basedOn w:val="Standard"/>
    <w:uiPriority w:val="99"/>
    <w:semiHidden/>
    <w:unhideWhenUsed/>
    <w:locked/>
    <w:rsid w:val="0003148D"/>
    <w:pPr>
      <w:ind w:left="72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14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0314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148D"/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locked/>
    <w:rsid w:val="0003148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Standard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text">
    <w:name w:val="macro"/>
    <w:link w:val="MakrotextZchn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148D"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3148D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bsatz-Standardschriftar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lenraster">
    <w:name w:val="Table Grid"/>
    <w:basedOn w:val="NormaleTabel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Standard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Standard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Standard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Listenabsatz">
    <w:name w:val="List Paragraph"/>
    <w:basedOn w:val="Standard"/>
    <w:uiPriority w:val="34"/>
    <w:qFormat/>
    <w:locked/>
    <w:rsid w:val="00FA571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locked/>
    <w:rsid w:val="000150B7"/>
    <w:rPr>
      <w:color w:val="0000FF" w:themeColor="hyperlink"/>
      <w:u w:val="single"/>
    </w:rPr>
  </w:style>
  <w:style w:type="table" w:styleId="Gitternetztabelle6farbigAkzent1">
    <w:name w:val="Grid Table 6 Colorful Accent 1"/>
    <w:basedOn w:val="NormaleTabelle"/>
    <w:uiPriority w:val="51"/>
    <w:rsid w:val="00FE3867"/>
    <w:pPr>
      <w:spacing w:after="0" w:line="240" w:lineRule="auto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tternetztabelle6farbig">
    <w:name w:val="Grid Table 6 Colorful"/>
    <w:basedOn w:val="NormaleTabelle"/>
    <w:uiPriority w:val="51"/>
    <w:rsid w:val="00FE386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eras.io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8FE49-F78B-4BD7-A9BE-8EFD966C6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858</Words>
  <Characters>4894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Ruedt, Matthias (BLT)</cp:lastModifiedBy>
  <cp:revision>9</cp:revision>
  <cp:lastPrinted>2015-05-12T18:31:00Z</cp:lastPrinted>
  <dcterms:created xsi:type="dcterms:W3CDTF">2019-07-15T08:47:00Z</dcterms:created>
  <dcterms:modified xsi:type="dcterms:W3CDTF">2019-07-16T07:11:00Z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http://www.zotero.org/styles/biotechnology-and-bioengineering</vt:lpwstr>
  </property>
  <property fmtid="{D5CDD505-2E9C-101B-9397-08002B2CF9AE}" pid="11" name="Mendeley Recent Style Name 4_1">
    <vt:lpwstr>Biotechnology and Bioengineering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http://www.zotero.org/styles/journal-of-biotechnology</vt:lpwstr>
  </property>
  <property fmtid="{D5CDD505-2E9C-101B-9397-08002B2CF9AE}" pid="17" name="Mendeley Recent Style Name 7_1">
    <vt:lpwstr>Journal of Biotechnology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http://www.zotero.org/styles/mabs</vt:lpwstr>
  </property>
  <property fmtid="{D5CDD505-2E9C-101B-9397-08002B2CF9AE}" pid="21" name="Mendeley Recent Style Name 9_1">
    <vt:lpwstr>mAbs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1040e0a7-d92c-35ea-9af1-b186d8109e80</vt:lpwstr>
  </property>
</Properties>
</file>