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843CC5" w:rsidP="00704BDF">
      <w:pPr>
        <w:snapToGrid w:val="0"/>
        <w:spacing w:after="360"/>
        <w:jc w:val="center"/>
        <w:rPr>
          <w:rFonts w:asciiTheme="minorHAnsi" w:eastAsia="MS PGothic" w:hAnsiTheme="minorHAnsi"/>
          <w:b/>
          <w:bCs/>
          <w:sz w:val="28"/>
          <w:szCs w:val="28"/>
          <w:lang w:val="en-US" w:eastAsia="ko-KR"/>
        </w:rPr>
      </w:pPr>
      <w:bookmarkStart w:id="0" w:name="_GoBack"/>
      <w:r>
        <w:rPr>
          <w:rFonts w:asciiTheme="minorHAnsi" w:eastAsia="MS PGothic" w:hAnsiTheme="minorHAnsi"/>
          <w:b/>
          <w:bCs/>
          <w:sz w:val="28"/>
          <w:szCs w:val="28"/>
          <w:lang w:val="en-US"/>
        </w:rPr>
        <w:t xml:space="preserve">Hydrothermal carbon materials for energy </w:t>
      </w:r>
      <w:r w:rsidR="00F16CC1">
        <w:rPr>
          <w:rFonts w:asciiTheme="minorHAnsi" w:eastAsia="MS PGothic" w:hAnsiTheme="minorHAnsi"/>
          <w:b/>
          <w:bCs/>
          <w:sz w:val="28"/>
          <w:szCs w:val="28"/>
          <w:lang w:val="en-US"/>
        </w:rPr>
        <w:t xml:space="preserve">and biomass </w:t>
      </w:r>
      <w:r>
        <w:rPr>
          <w:rFonts w:asciiTheme="minorHAnsi" w:eastAsia="MS PGothic" w:hAnsiTheme="minorHAnsi"/>
          <w:b/>
          <w:bCs/>
          <w:sz w:val="28"/>
          <w:szCs w:val="28"/>
          <w:lang w:val="en-US"/>
        </w:rPr>
        <w:t>conversion</w:t>
      </w:r>
      <w:bookmarkEnd w:id="0"/>
      <w:r>
        <w:rPr>
          <w:rFonts w:asciiTheme="minorHAnsi" w:eastAsia="MS PGothic" w:hAnsiTheme="minorHAnsi"/>
          <w:b/>
          <w:bCs/>
          <w:sz w:val="28"/>
          <w:szCs w:val="28"/>
          <w:lang w:val="en-US"/>
        </w:rPr>
        <w:t xml:space="preserve"> </w:t>
      </w:r>
    </w:p>
    <w:p w:rsidR="00DE0019" w:rsidRPr="0053053E" w:rsidRDefault="0053053E" w:rsidP="00704BDF">
      <w:pPr>
        <w:snapToGrid w:val="0"/>
        <w:spacing w:after="120"/>
        <w:jc w:val="center"/>
        <w:rPr>
          <w:rFonts w:eastAsia="SimSun"/>
          <w:color w:val="000000"/>
          <w:lang w:val="pt-PT" w:eastAsia="zh-CN"/>
        </w:rPr>
      </w:pPr>
      <w:r w:rsidRPr="0053053E">
        <w:rPr>
          <w:rFonts w:asciiTheme="minorHAnsi" w:eastAsia="SimSun" w:hAnsiTheme="minorHAnsi"/>
          <w:color w:val="000000"/>
          <w:sz w:val="24"/>
          <w:szCs w:val="24"/>
          <w:lang w:val="pt-PT" w:eastAsia="zh-CN"/>
        </w:rPr>
        <w:t>Natalia Rey-Raap</w:t>
      </w:r>
      <w:r w:rsidR="00704BDF" w:rsidRPr="0053053E">
        <w:rPr>
          <w:rFonts w:asciiTheme="minorHAnsi" w:eastAsia="SimSun" w:hAnsiTheme="minorHAnsi"/>
          <w:color w:val="000000"/>
          <w:sz w:val="24"/>
          <w:szCs w:val="24"/>
          <w:vertAlign w:val="superscript"/>
          <w:lang w:val="pt-PT" w:eastAsia="zh-CN"/>
        </w:rPr>
        <w:t>1</w:t>
      </w:r>
      <w:r w:rsidRPr="0053053E">
        <w:rPr>
          <w:rFonts w:asciiTheme="minorHAnsi" w:eastAsia="SimSun" w:hAnsiTheme="minorHAnsi"/>
          <w:color w:val="000000"/>
          <w:sz w:val="24"/>
          <w:szCs w:val="24"/>
          <w:lang w:val="pt-PT" w:eastAsia="zh-CN"/>
        </w:rPr>
        <w:t>, Lucília S. Ribeiro</w:t>
      </w:r>
      <w:r w:rsidRPr="0053053E">
        <w:rPr>
          <w:rFonts w:asciiTheme="minorHAnsi" w:eastAsia="SimSun" w:hAnsiTheme="minorHAnsi"/>
          <w:color w:val="000000"/>
          <w:sz w:val="24"/>
          <w:szCs w:val="24"/>
          <w:vertAlign w:val="superscript"/>
          <w:lang w:val="pt-PT" w:eastAsia="zh-CN"/>
        </w:rPr>
        <w:t>1</w:t>
      </w:r>
      <w:r w:rsidRPr="0053053E">
        <w:rPr>
          <w:rFonts w:asciiTheme="minorHAnsi" w:eastAsia="SimSun" w:hAnsiTheme="minorHAnsi"/>
          <w:color w:val="000000"/>
          <w:sz w:val="24"/>
          <w:szCs w:val="24"/>
          <w:lang w:val="pt-PT" w:eastAsia="zh-CN"/>
        </w:rPr>
        <w:t xml:space="preserve">, </w:t>
      </w:r>
      <w:r>
        <w:rPr>
          <w:rFonts w:asciiTheme="minorHAnsi" w:eastAsia="SimSun" w:hAnsiTheme="minorHAnsi"/>
          <w:color w:val="000000"/>
          <w:sz w:val="24"/>
          <w:szCs w:val="24"/>
          <w:lang w:val="pt-PT" w:eastAsia="zh-CN"/>
        </w:rPr>
        <w:t>Rafael G. Morais</w:t>
      </w:r>
      <w:r w:rsidRPr="0053053E">
        <w:rPr>
          <w:rFonts w:asciiTheme="minorHAnsi" w:eastAsia="SimSun" w:hAnsiTheme="minorHAnsi"/>
          <w:color w:val="000000"/>
          <w:sz w:val="24"/>
          <w:szCs w:val="24"/>
          <w:vertAlign w:val="superscript"/>
          <w:lang w:val="pt-PT" w:eastAsia="zh-CN"/>
        </w:rPr>
        <w:t>1</w:t>
      </w:r>
      <w:r w:rsidRPr="0053053E">
        <w:rPr>
          <w:rFonts w:asciiTheme="minorHAnsi" w:eastAsia="SimSun" w:hAnsiTheme="minorHAnsi"/>
          <w:color w:val="000000"/>
          <w:sz w:val="24"/>
          <w:szCs w:val="24"/>
          <w:lang w:val="pt-PT" w:eastAsia="zh-CN"/>
        </w:rPr>
        <w:t xml:space="preserve">, </w:t>
      </w:r>
      <w:r>
        <w:rPr>
          <w:rFonts w:asciiTheme="minorHAnsi" w:eastAsia="SimSun" w:hAnsiTheme="minorHAnsi"/>
          <w:color w:val="000000"/>
          <w:sz w:val="24"/>
          <w:szCs w:val="24"/>
          <w:lang w:val="pt-PT" w:eastAsia="zh-CN"/>
        </w:rPr>
        <w:t>José J.M. Órfão</w:t>
      </w:r>
      <w:r w:rsidRPr="0053053E">
        <w:rPr>
          <w:rFonts w:asciiTheme="minorHAnsi" w:eastAsia="SimSun" w:hAnsiTheme="minorHAnsi"/>
          <w:color w:val="000000"/>
          <w:sz w:val="24"/>
          <w:szCs w:val="24"/>
          <w:vertAlign w:val="superscript"/>
          <w:lang w:val="pt-PT" w:eastAsia="zh-CN"/>
        </w:rPr>
        <w:t>1</w:t>
      </w:r>
      <w:r w:rsidRPr="0053053E">
        <w:rPr>
          <w:rFonts w:asciiTheme="minorHAnsi" w:eastAsia="SimSun" w:hAnsiTheme="minorHAnsi"/>
          <w:color w:val="000000"/>
          <w:sz w:val="24"/>
          <w:szCs w:val="24"/>
          <w:lang w:val="pt-PT" w:eastAsia="zh-CN"/>
        </w:rPr>
        <w:t xml:space="preserve">, </w:t>
      </w:r>
      <w:r>
        <w:rPr>
          <w:rFonts w:asciiTheme="minorHAnsi" w:eastAsia="SimSun" w:hAnsiTheme="minorHAnsi"/>
          <w:color w:val="000000"/>
          <w:sz w:val="24"/>
          <w:szCs w:val="24"/>
          <w:lang w:val="pt-PT" w:eastAsia="zh-CN"/>
        </w:rPr>
        <w:t>José L. Figueiredo</w:t>
      </w:r>
      <w:r w:rsidRPr="0053053E">
        <w:rPr>
          <w:rFonts w:asciiTheme="minorHAnsi" w:eastAsia="SimSun" w:hAnsiTheme="minorHAnsi"/>
          <w:color w:val="000000"/>
          <w:sz w:val="24"/>
          <w:szCs w:val="24"/>
          <w:vertAlign w:val="superscript"/>
          <w:lang w:val="pt-PT" w:eastAsia="zh-CN"/>
        </w:rPr>
        <w:t>1</w:t>
      </w:r>
      <w:r w:rsidRPr="0053053E">
        <w:rPr>
          <w:rFonts w:asciiTheme="minorHAnsi" w:eastAsia="SimSun" w:hAnsiTheme="minorHAnsi"/>
          <w:color w:val="000000"/>
          <w:sz w:val="24"/>
          <w:szCs w:val="24"/>
          <w:lang w:val="pt-PT" w:eastAsia="zh-CN"/>
        </w:rPr>
        <w:t xml:space="preserve">, </w:t>
      </w:r>
      <w:r>
        <w:rPr>
          <w:rFonts w:asciiTheme="minorHAnsi" w:eastAsia="SimSun" w:hAnsiTheme="minorHAnsi"/>
          <w:color w:val="000000"/>
          <w:sz w:val="24"/>
          <w:szCs w:val="24"/>
          <w:u w:val="single"/>
          <w:lang w:val="pt-PT" w:eastAsia="zh-CN"/>
        </w:rPr>
        <w:t>M. Fernando R. Pereira</w:t>
      </w:r>
      <w:r>
        <w:rPr>
          <w:rFonts w:eastAsia="SimSun"/>
          <w:color w:val="000000"/>
          <w:u w:val="single"/>
          <w:vertAlign w:val="superscript"/>
          <w:lang w:val="pt-PT" w:eastAsia="zh-CN"/>
        </w:rPr>
        <w:t>1</w:t>
      </w:r>
      <w:r w:rsidR="00DA2BF1" w:rsidRPr="00DA2BF1">
        <w:rPr>
          <w:rFonts w:asciiTheme="minorHAnsi" w:eastAsia="MS PGothic" w:hAnsiTheme="minorHAnsi"/>
          <w:bCs/>
          <w:i/>
          <w:iCs/>
          <w:color w:val="000000"/>
          <w:sz w:val="20"/>
          <w:lang w:val="pt-PT"/>
        </w:rPr>
        <w:t>*</w:t>
      </w:r>
      <w:r w:rsidR="00DE0019" w:rsidRPr="0053053E">
        <w:rPr>
          <w:rFonts w:eastAsia="SimSun"/>
          <w:color w:val="000000"/>
          <w:lang w:val="pt-PT"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53053E">
        <w:rPr>
          <w:rFonts w:eastAsia="MS PGothic"/>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0053053E" w:rsidRPr="0053053E">
        <w:rPr>
          <w:rFonts w:asciiTheme="minorHAnsi" w:eastAsia="MS PGothic" w:hAnsiTheme="minorHAnsi"/>
          <w:i/>
          <w:iCs/>
          <w:color w:val="000000"/>
          <w:sz w:val="20"/>
          <w:lang w:val="en-US"/>
        </w:rPr>
        <w:t xml:space="preserve">Laboratory of Separation and Reaction Engineering - Laboratory of Catalysis and Materials (LSRE-LCM), Department of Chemical Engineering, Faculty of Engineering of the University of Porto, </w:t>
      </w:r>
      <w:proofErr w:type="spellStart"/>
      <w:r w:rsidR="0053053E" w:rsidRPr="0053053E">
        <w:rPr>
          <w:rFonts w:asciiTheme="minorHAnsi" w:eastAsia="MS PGothic" w:hAnsiTheme="minorHAnsi"/>
          <w:i/>
          <w:iCs/>
          <w:color w:val="000000"/>
          <w:sz w:val="20"/>
          <w:lang w:val="en-US"/>
        </w:rPr>
        <w:t>Rua</w:t>
      </w:r>
      <w:proofErr w:type="spellEnd"/>
      <w:r w:rsidR="0053053E" w:rsidRPr="0053053E">
        <w:rPr>
          <w:rFonts w:asciiTheme="minorHAnsi" w:eastAsia="MS PGothic" w:hAnsiTheme="minorHAnsi"/>
          <w:i/>
          <w:iCs/>
          <w:color w:val="000000"/>
          <w:sz w:val="20"/>
          <w:lang w:val="en-US"/>
        </w:rPr>
        <w:t xml:space="preserve"> Dr. Roberto Frias s/n, 4200-465 Porto, Portugal</w:t>
      </w:r>
    </w:p>
    <w:p w:rsidR="00704BDF" w:rsidRPr="00DE0019" w:rsidRDefault="00B33AE4" w:rsidP="00704BDF">
      <w:pPr>
        <w:snapToGrid w:val="0"/>
        <w:jc w:val="center"/>
        <w:rPr>
          <w:rFonts w:asciiTheme="minorHAnsi" w:eastAsia="MS PGothic" w:hAnsiTheme="minorHAnsi"/>
          <w:bCs/>
          <w:i/>
          <w:iCs/>
          <w:sz w:val="20"/>
          <w:lang w:val="en-US"/>
        </w:rPr>
      </w:pPr>
      <w:r w:rsidRPr="00B33AE4">
        <w:rPr>
          <w:rFonts w:asciiTheme="minorHAnsi" w:eastAsia="MS PGothic" w:hAnsiTheme="minorHAnsi"/>
          <w:bCs/>
          <w:i/>
          <w:iCs/>
          <w:color w:val="000000"/>
          <w:sz w:val="20"/>
          <w:lang w:val="en-US"/>
        </w:rPr>
        <w:t xml:space="preserve">* </w:t>
      </w: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B33AE4">
        <w:rPr>
          <w:rFonts w:eastAsia="SimSun"/>
          <w:color w:val="000000"/>
          <w:lang w:val="en-US" w:eastAsia="zh-CN"/>
        </w:rPr>
        <w:t xml:space="preserve"> </w:t>
      </w:r>
      <w:r w:rsidR="0053053E">
        <w:rPr>
          <w:rFonts w:asciiTheme="minorHAnsi" w:eastAsia="MS PGothic" w:hAnsiTheme="minorHAnsi"/>
          <w:bCs/>
          <w:i/>
          <w:iCs/>
          <w:sz w:val="20"/>
          <w:lang w:val="en-US"/>
        </w:rPr>
        <w:t>fpereira@fe.up.pt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Default="00B448DB" w:rsidP="00704BDF">
      <w:pPr>
        <w:pStyle w:val="AbstractBody"/>
        <w:numPr>
          <w:ilvl w:val="0"/>
          <w:numId w:val="16"/>
        </w:numPr>
        <w:rPr>
          <w:rFonts w:asciiTheme="minorHAnsi" w:hAnsiTheme="minorHAnsi"/>
        </w:rPr>
      </w:pPr>
      <w:r w:rsidRPr="0065496B">
        <w:rPr>
          <w:rFonts w:asciiTheme="minorHAnsi" w:hAnsiTheme="minorHAnsi"/>
        </w:rPr>
        <w:t xml:space="preserve">The properties of hydrothermal carbons </w:t>
      </w:r>
      <w:proofErr w:type="gramStart"/>
      <w:r w:rsidRPr="0065496B">
        <w:rPr>
          <w:rFonts w:asciiTheme="minorHAnsi" w:hAnsiTheme="minorHAnsi"/>
        </w:rPr>
        <w:t>can be easily controlled</w:t>
      </w:r>
      <w:proofErr w:type="gramEnd"/>
      <w:r w:rsidRPr="0065496B">
        <w:rPr>
          <w:rFonts w:asciiTheme="minorHAnsi" w:hAnsiTheme="minorHAnsi"/>
        </w:rPr>
        <w:t>.</w:t>
      </w:r>
    </w:p>
    <w:p w:rsidR="00393F56" w:rsidRPr="0065496B" w:rsidRDefault="00B33AE4" w:rsidP="00393F56">
      <w:pPr>
        <w:pStyle w:val="AbstractBody"/>
        <w:numPr>
          <w:ilvl w:val="0"/>
          <w:numId w:val="16"/>
        </w:numPr>
        <w:rPr>
          <w:rFonts w:asciiTheme="minorHAnsi" w:hAnsiTheme="minorHAnsi"/>
        </w:rPr>
      </w:pPr>
      <w:r>
        <w:rPr>
          <w:rFonts w:asciiTheme="minorHAnsi" w:hAnsiTheme="minorHAnsi"/>
        </w:rPr>
        <w:t>W</w:t>
      </w:r>
      <w:r w:rsidR="00393F56" w:rsidRPr="0065496B">
        <w:rPr>
          <w:rFonts w:asciiTheme="minorHAnsi" w:hAnsiTheme="minorHAnsi"/>
        </w:rPr>
        <w:t xml:space="preserve">ell-developed </w:t>
      </w:r>
      <w:proofErr w:type="spellStart"/>
      <w:r w:rsidR="00393F56" w:rsidRPr="0065496B">
        <w:rPr>
          <w:rFonts w:asciiTheme="minorHAnsi" w:hAnsiTheme="minorHAnsi"/>
        </w:rPr>
        <w:t>microporosity</w:t>
      </w:r>
      <w:proofErr w:type="spellEnd"/>
      <w:r w:rsidR="00393F56" w:rsidRPr="0065496B">
        <w:rPr>
          <w:rFonts w:asciiTheme="minorHAnsi" w:hAnsiTheme="minorHAnsi"/>
        </w:rPr>
        <w:t xml:space="preserve"> results in materials with higher </w:t>
      </w:r>
      <w:proofErr w:type="spellStart"/>
      <w:r w:rsidR="00393F56" w:rsidRPr="0065496B">
        <w:rPr>
          <w:rFonts w:asciiTheme="minorHAnsi" w:hAnsiTheme="minorHAnsi"/>
        </w:rPr>
        <w:t>electrocatalytic</w:t>
      </w:r>
      <w:proofErr w:type="spellEnd"/>
      <w:r w:rsidR="00393F56" w:rsidRPr="0065496B">
        <w:rPr>
          <w:rFonts w:asciiTheme="minorHAnsi" w:hAnsiTheme="minorHAnsi"/>
        </w:rPr>
        <w:t xml:space="preserve"> activity</w:t>
      </w:r>
      <w:r w:rsidR="00393F56">
        <w:rPr>
          <w:rFonts w:asciiTheme="minorHAnsi" w:hAnsiTheme="minorHAnsi"/>
        </w:rPr>
        <w:t>.</w:t>
      </w:r>
    </w:p>
    <w:p w:rsidR="0065496B" w:rsidRPr="0065496B" w:rsidRDefault="00D53975" w:rsidP="0065496B">
      <w:pPr>
        <w:pStyle w:val="AbstractBody"/>
        <w:numPr>
          <w:ilvl w:val="0"/>
          <w:numId w:val="16"/>
        </w:numPr>
        <w:rPr>
          <w:rFonts w:asciiTheme="minorHAnsi" w:hAnsiTheme="minorHAnsi"/>
        </w:rPr>
      </w:pPr>
      <w:r w:rsidRPr="00D53975">
        <w:rPr>
          <w:rFonts w:asciiTheme="minorHAnsi" w:hAnsiTheme="minorHAnsi"/>
        </w:rPr>
        <w:t>Total conversion of cellulose and a sorbitol yield of 59 % is attained after 3 h</w:t>
      </w:r>
      <w:r w:rsidR="00704BDF" w:rsidRPr="00D53975">
        <w:rPr>
          <w:rFonts w:asciiTheme="minorHAnsi" w:hAnsiTheme="minorHAnsi"/>
        </w:rPr>
        <w:t xml:space="preserve">. </w:t>
      </w:r>
    </w:p>
    <w:p w:rsidR="00704BDF" w:rsidRPr="00D53975" w:rsidRDefault="00704BDF" w:rsidP="0065496B">
      <w:pPr>
        <w:pStyle w:val="AbstractBody"/>
        <w:ind w:left="144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90F6D" w:rsidRDefault="007D2D37" w:rsidP="00F90F6D">
      <w:pPr>
        <w:snapToGrid w:val="0"/>
        <w:spacing w:after="120"/>
        <w:rPr>
          <w:rFonts w:asciiTheme="minorHAnsi" w:eastAsia="MS PGothic" w:hAnsiTheme="minorHAnsi"/>
          <w:sz w:val="22"/>
          <w:szCs w:val="22"/>
          <w:lang w:val="en-US"/>
        </w:rPr>
      </w:pPr>
      <w:r>
        <w:rPr>
          <w:rFonts w:asciiTheme="minorHAnsi" w:eastAsia="MS PGothic" w:hAnsiTheme="minorHAnsi"/>
          <w:sz w:val="22"/>
          <w:szCs w:val="22"/>
          <w:lang w:val="en-US"/>
        </w:rPr>
        <w:t>Energy and biomass conversion are</w:t>
      </w:r>
      <w:r w:rsidRPr="007D2D37">
        <w:rPr>
          <w:rFonts w:asciiTheme="minorHAnsi" w:eastAsia="MS PGothic" w:hAnsiTheme="minorHAnsi"/>
          <w:sz w:val="22"/>
          <w:szCs w:val="22"/>
          <w:lang w:val="en-US"/>
        </w:rPr>
        <w:t xml:space="preserve"> two of the most important issues to achieve a </w:t>
      </w:r>
      <w:r w:rsidRPr="00AF5F34">
        <w:rPr>
          <w:rFonts w:asciiTheme="minorHAnsi" w:eastAsia="MS PGothic" w:hAnsiTheme="minorHAnsi"/>
          <w:sz w:val="22"/>
          <w:szCs w:val="22"/>
          <w:lang w:val="en-US"/>
        </w:rPr>
        <w:t>sustainable society</w:t>
      </w:r>
      <w:r w:rsidRPr="007D2D37">
        <w:rPr>
          <w:rFonts w:asciiTheme="minorHAnsi" w:eastAsia="MS PGothic" w:hAnsiTheme="minorHAnsi"/>
          <w:sz w:val="22"/>
          <w:szCs w:val="22"/>
          <w:lang w:val="en-US"/>
        </w:rPr>
        <w:t xml:space="preserve">. </w:t>
      </w:r>
      <w:r>
        <w:rPr>
          <w:rFonts w:asciiTheme="minorHAnsi" w:eastAsia="MS PGothic" w:hAnsiTheme="minorHAnsi"/>
          <w:sz w:val="22"/>
          <w:szCs w:val="22"/>
          <w:lang w:val="en-US"/>
        </w:rPr>
        <w:t>F</w:t>
      </w:r>
      <w:r w:rsidR="00F16CC1">
        <w:rPr>
          <w:rFonts w:asciiTheme="minorHAnsi" w:eastAsia="MS PGothic" w:hAnsiTheme="minorHAnsi"/>
          <w:sz w:val="22"/>
          <w:szCs w:val="22"/>
          <w:lang w:val="en-US"/>
        </w:rPr>
        <w:t xml:space="preserve">uel cells are one of the </w:t>
      </w:r>
      <w:r w:rsidR="00F16CC1" w:rsidRPr="00AF5F34">
        <w:rPr>
          <w:rFonts w:asciiTheme="minorHAnsi" w:eastAsia="MS PGothic" w:hAnsiTheme="minorHAnsi"/>
          <w:sz w:val="22"/>
          <w:szCs w:val="22"/>
          <w:lang w:val="en-US"/>
        </w:rPr>
        <w:t xml:space="preserve">most efficient </w:t>
      </w:r>
      <w:r w:rsidR="00F16CC1">
        <w:rPr>
          <w:rFonts w:asciiTheme="minorHAnsi" w:eastAsia="MS PGothic" w:hAnsiTheme="minorHAnsi"/>
          <w:sz w:val="22"/>
          <w:szCs w:val="22"/>
          <w:lang w:val="en-US"/>
        </w:rPr>
        <w:t>technologies</w:t>
      </w:r>
      <w:r w:rsidR="00F16CC1" w:rsidRPr="00AF5F34">
        <w:rPr>
          <w:rFonts w:asciiTheme="minorHAnsi" w:eastAsia="MS PGothic" w:hAnsiTheme="minorHAnsi"/>
          <w:sz w:val="22"/>
          <w:szCs w:val="22"/>
          <w:lang w:val="en-US"/>
        </w:rPr>
        <w:t xml:space="preserve"> for </w:t>
      </w:r>
      <w:r>
        <w:rPr>
          <w:rFonts w:asciiTheme="minorHAnsi" w:eastAsia="MS PGothic" w:hAnsiTheme="minorHAnsi"/>
          <w:sz w:val="22"/>
          <w:szCs w:val="22"/>
          <w:lang w:val="en-US"/>
        </w:rPr>
        <w:t>energy conversion</w:t>
      </w:r>
      <w:r w:rsidR="00F16CC1">
        <w:rPr>
          <w:rFonts w:asciiTheme="minorHAnsi" w:eastAsia="MS PGothic" w:hAnsiTheme="minorHAnsi"/>
          <w:sz w:val="22"/>
          <w:szCs w:val="22"/>
          <w:lang w:val="en-US"/>
        </w:rPr>
        <w:t xml:space="preserve">. </w:t>
      </w:r>
      <w:r w:rsidR="00F16CC1" w:rsidRPr="00DA2BF1">
        <w:rPr>
          <w:rFonts w:asciiTheme="minorHAnsi" w:eastAsia="MS PGothic" w:hAnsiTheme="minorHAnsi"/>
          <w:sz w:val="22"/>
          <w:szCs w:val="22"/>
          <w:lang w:val="en-US"/>
        </w:rPr>
        <w:t xml:space="preserve">The performance of a fuel cell is mainly controlled by the oxygen reduction reaction (ORR) that takes place at the cathode. </w:t>
      </w:r>
      <w:r w:rsidR="00F16CC1">
        <w:rPr>
          <w:rFonts w:asciiTheme="minorHAnsi" w:eastAsia="MS PGothic" w:hAnsiTheme="minorHAnsi"/>
          <w:sz w:val="22"/>
          <w:szCs w:val="22"/>
          <w:lang w:val="en-US"/>
        </w:rPr>
        <w:t>T</w:t>
      </w:r>
      <w:r w:rsidR="00F16CC1" w:rsidRPr="00DA2BF1">
        <w:rPr>
          <w:rFonts w:asciiTheme="minorHAnsi" w:eastAsia="MS PGothic" w:hAnsiTheme="minorHAnsi"/>
          <w:sz w:val="22"/>
          <w:szCs w:val="22"/>
          <w:lang w:val="en-US"/>
        </w:rPr>
        <w:t xml:space="preserve">he most efficient </w:t>
      </w:r>
      <w:proofErr w:type="spellStart"/>
      <w:r w:rsidR="00F16CC1" w:rsidRPr="00DA2BF1">
        <w:rPr>
          <w:rFonts w:asciiTheme="minorHAnsi" w:eastAsia="MS PGothic" w:hAnsiTheme="minorHAnsi"/>
          <w:sz w:val="22"/>
          <w:szCs w:val="22"/>
          <w:lang w:val="en-US"/>
        </w:rPr>
        <w:t>electrocatalyst</w:t>
      </w:r>
      <w:r w:rsidR="00F16CC1">
        <w:rPr>
          <w:rFonts w:asciiTheme="minorHAnsi" w:eastAsia="MS PGothic" w:hAnsiTheme="minorHAnsi"/>
          <w:sz w:val="22"/>
          <w:szCs w:val="22"/>
          <w:lang w:val="en-US"/>
        </w:rPr>
        <w:t>s</w:t>
      </w:r>
      <w:proofErr w:type="spellEnd"/>
      <w:r w:rsidR="00F16CC1">
        <w:rPr>
          <w:rFonts w:asciiTheme="minorHAnsi" w:eastAsia="MS PGothic" w:hAnsiTheme="minorHAnsi"/>
          <w:sz w:val="22"/>
          <w:szCs w:val="22"/>
          <w:lang w:val="en-US"/>
        </w:rPr>
        <w:t xml:space="preserve"> for ORR</w:t>
      </w:r>
      <w:r w:rsidR="00F16CC1" w:rsidRPr="00DA2BF1">
        <w:rPr>
          <w:rFonts w:asciiTheme="minorHAnsi" w:eastAsia="MS PGothic" w:hAnsiTheme="minorHAnsi"/>
          <w:sz w:val="22"/>
          <w:szCs w:val="22"/>
          <w:lang w:val="en-US"/>
        </w:rPr>
        <w:t xml:space="preserve"> are based on platinum (Pt/C), which is</w:t>
      </w:r>
      <w:r w:rsidR="00F90F6D">
        <w:rPr>
          <w:rFonts w:asciiTheme="minorHAnsi" w:eastAsia="MS PGothic" w:hAnsiTheme="minorHAnsi"/>
          <w:sz w:val="22"/>
          <w:szCs w:val="22"/>
          <w:lang w:val="en-US"/>
        </w:rPr>
        <w:t xml:space="preserve"> costly and scarce, and hence, </w:t>
      </w:r>
      <w:r w:rsidR="00F90F6D" w:rsidRPr="00F90F6D">
        <w:rPr>
          <w:rFonts w:asciiTheme="minorHAnsi" w:eastAsia="MS PGothic" w:hAnsiTheme="minorHAnsi"/>
          <w:sz w:val="22"/>
          <w:szCs w:val="22"/>
          <w:lang w:val="en-US"/>
        </w:rPr>
        <w:t>replacing platinum by materials with lower cost and broader availability has become a major challenge.</w:t>
      </w:r>
      <w:r w:rsidR="00F16CC1" w:rsidRPr="00DA2BF1">
        <w:rPr>
          <w:rFonts w:asciiTheme="minorHAnsi" w:eastAsia="MS PGothic" w:hAnsiTheme="minorHAnsi"/>
          <w:sz w:val="22"/>
          <w:szCs w:val="22"/>
          <w:lang w:val="en-US"/>
        </w:rPr>
        <w:t xml:space="preserve"> </w:t>
      </w:r>
      <w:r w:rsidR="00F90F6D">
        <w:rPr>
          <w:rFonts w:asciiTheme="minorHAnsi" w:eastAsia="MS PGothic" w:hAnsiTheme="minorHAnsi"/>
          <w:sz w:val="22"/>
          <w:szCs w:val="22"/>
          <w:lang w:val="en-US"/>
        </w:rPr>
        <w:t>A</w:t>
      </w:r>
      <w:r w:rsidR="00F16CC1">
        <w:rPr>
          <w:rFonts w:asciiTheme="minorHAnsi" w:eastAsia="MS PGothic" w:hAnsiTheme="minorHAnsi"/>
          <w:sz w:val="22"/>
          <w:szCs w:val="22"/>
          <w:lang w:val="en-US"/>
        </w:rPr>
        <w:t xml:space="preserve"> </w:t>
      </w:r>
      <w:r w:rsidR="00F16CC1" w:rsidRPr="00AF5F34">
        <w:rPr>
          <w:rFonts w:asciiTheme="minorHAnsi" w:eastAsia="MS PGothic" w:hAnsiTheme="minorHAnsi"/>
          <w:sz w:val="22"/>
          <w:szCs w:val="22"/>
          <w:lang w:val="en-US"/>
        </w:rPr>
        <w:t>sustainable society</w:t>
      </w:r>
      <w:r w:rsidR="00F16CC1">
        <w:rPr>
          <w:rFonts w:asciiTheme="minorHAnsi" w:eastAsia="MS PGothic" w:hAnsiTheme="minorHAnsi"/>
          <w:sz w:val="22"/>
          <w:szCs w:val="22"/>
          <w:lang w:val="en-US"/>
        </w:rPr>
        <w:t xml:space="preserve"> is also focused </w:t>
      </w:r>
      <w:r w:rsidR="0046583E">
        <w:rPr>
          <w:rFonts w:asciiTheme="minorHAnsi" w:eastAsia="MS PGothic" w:hAnsiTheme="minorHAnsi"/>
          <w:sz w:val="22"/>
          <w:szCs w:val="22"/>
          <w:lang w:val="en-US"/>
        </w:rPr>
        <w:t>on</w:t>
      </w:r>
      <w:r w:rsidR="00F16CC1">
        <w:rPr>
          <w:rFonts w:asciiTheme="minorHAnsi" w:eastAsia="MS PGothic" w:hAnsiTheme="minorHAnsi"/>
          <w:sz w:val="22"/>
          <w:szCs w:val="22"/>
          <w:lang w:val="en-US"/>
        </w:rPr>
        <w:t xml:space="preserve"> the </w:t>
      </w:r>
      <w:r w:rsidR="00F90B0C" w:rsidRPr="00AF5F34">
        <w:rPr>
          <w:rFonts w:asciiTheme="minorHAnsi" w:eastAsia="MS PGothic" w:hAnsiTheme="minorHAnsi"/>
          <w:sz w:val="22"/>
          <w:szCs w:val="22"/>
          <w:lang w:val="en-US"/>
        </w:rPr>
        <w:t xml:space="preserve">direct conversion of </w:t>
      </w:r>
      <w:r w:rsidR="006D4D47" w:rsidRPr="00AF5F34">
        <w:rPr>
          <w:rFonts w:asciiTheme="minorHAnsi" w:eastAsia="MS PGothic" w:hAnsiTheme="minorHAnsi"/>
          <w:sz w:val="22"/>
          <w:szCs w:val="22"/>
          <w:lang w:val="en-US"/>
        </w:rPr>
        <w:t>biomass</w:t>
      </w:r>
      <w:r w:rsidR="00F90B0C" w:rsidRPr="00AF5F34">
        <w:rPr>
          <w:rFonts w:asciiTheme="minorHAnsi" w:eastAsia="MS PGothic" w:hAnsiTheme="minorHAnsi"/>
          <w:sz w:val="22"/>
          <w:szCs w:val="22"/>
          <w:lang w:val="en-US"/>
        </w:rPr>
        <w:t xml:space="preserve"> into valuable chemicals</w:t>
      </w:r>
      <w:r w:rsidR="00F16CC1">
        <w:rPr>
          <w:rFonts w:asciiTheme="minorHAnsi" w:eastAsia="MS PGothic" w:hAnsiTheme="minorHAnsi"/>
          <w:sz w:val="22"/>
          <w:szCs w:val="22"/>
          <w:lang w:val="en-US"/>
        </w:rPr>
        <w:t xml:space="preserve">, </w:t>
      </w:r>
      <w:r w:rsidR="006D4D47" w:rsidRPr="00AF5F34">
        <w:rPr>
          <w:rFonts w:asciiTheme="minorHAnsi" w:eastAsia="MS PGothic" w:hAnsiTheme="minorHAnsi"/>
          <w:sz w:val="22"/>
          <w:szCs w:val="22"/>
          <w:lang w:val="en-US"/>
        </w:rPr>
        <w:t>being s</w:t>
      </w:r>
      <w:r w:rsidR="00F90B0C" w:rsidRPr="00AF5F34">
        <w:rPr>
          <w:rFonts w:asciiTheme="minorHAnsi" w:eastAsia="MS PGothic" w:hAnsiTheme="minorHAnsi"/>
          <w:sz w:val="22"/>
          <w:szCs w:val="22"/>
          <w:lang w:val="en-US"/>
        </w:rPr>
        <w:t>orbitol one of the mo</w:t>
      </w:r>
      <w:r w:rsidR="001A3854">
        <w:rPr>
          <w:rFonts w:asciiTheme="minorHAnsi" w:eastAsia="MS PGothic" w:hAnsiTheme="minorHAnsi"/>
          <w:sz w:val="22"/>
          <w:szCs w:val="22"/>
          <w:lang w:val="en-US"/>
        </w:rPr>
        <w:t xml:space="preserve">st promising platform molecules. </w:t>
      </w:r>
      <w:r w:rsidR="001A3854" w:rsidRPr="001A3854">
        <w:rPr>
          <w:rFonts w:asciiTheme="minorHAnsi" w:eastAsia="MS PGothic" w:hAnsiTheme="minorHAnsi"/>
          <w:sz w:val="22"/>
          <w:szCs w:val="22"/>
          <w:lang w:val="en-US"/>
        </w:rPr>
        <w:t>Ruthenium catalysts supported on carbon materials have shown to be very effective supports for the direct conversion of cellulose to sorbitol</w:t>
      </w:r>
      <w:r w:rsidR="00F90F6D">
        <w:rPr>
          <w:rFonts w:asciiTheme="minorHAnsi" w:eastAsia="MS PGothic" w:hAnsiTheme="minorHAnsi"/>
          <w:sz w:val="22"/>
          <w:szCs w:val="22"/>
          <w:lang w:val="en-US"/>
        </w:rPr>
        <w:t>. However, the best results to date are obtained</w:t>
      </w:r>
      <w:r w:rsidR="001A3854">
        <w:rPr>
          <w:rFonts w:asciiTheme="minorHAnsi" w:eastAsia="MS PGothic" w:hAnsiTheme="minorHAnsi"/>
          <w:sz w:val="22"/>
          <w:szCs w:val="22"/>
          <w:lang w:val="en-US"/>
        </w:rPr>
        <w:t xml:space="preserve"> using </w:t>
      </w:r>
      <w:r w:rsidR="001A3854" w:rsidRPr="001A3854">
        <w:rPr>
          <w:rFonts w:asciiTheme="minorHAnsi" w:eastAsia="MS PGothic" w:hAnsiTheme="minorHAnsi"/>
          <w:sz w:val="22"/>
          <w:szCs w:val="22"/>
          <w:lang w:val="en-US"/>
        </w:rPr>
        <w:t xml:space="preserve">long reaction times, high metal loadings or expensive carbon supports. </w:t>
      </w:r>
      <w:r w:rsidR="00F90F6D">
        <w:rPr>
          <w:rFonts w:asciiTheme="minorHAnsi" w:eastAsia="MS PGothic" w:hAnsiTheme="minorHAnsi"/>
          <w:sz w:val="22"/>
          <w:szCs w:val="22"/>
          <w:lang w:val="en-US"/>
        </w:rPr>
        <w:t xml:space="preserve">Thus, </w:t>
      </w:r>
      <w:r w:rsidR="00F90F6D" w:rsidRPr="00F90B0C">
        <w:rPr>
          <w:rFonts w:asciiTheme="minorHAnsi" w:eastAsia="MS PGothic" w:hAnsiTheme="minorHAnsi"/>
          <w:sz w:val="22"/>
          <w:szCs w:val="22"/>
          <w:lang w:val="en-US"/>
        </w:rPr>
        <w:t xml:space="preserve">further research needs to be carried out in an attempt to match or surpass the results obtained </w:t>
      </w:r>
      <w:r w:rsidR="00F90F6D">
        <w:rPr>
          <w:rFonts w:asciiTheme="minorHAnsi" w:eastAsia="MS PGothic" w:hAnsiTheme="minorHAnsi"/>
          <w:sz w:val="22"/>
          <w:szCs w:val="22"/>
          <w:lang w:val="en-US"/>
        </w:rPr>
        <w:t>to date</w:t>
      </w:r>
      <w:r w:rsidR="00F90F6D" w:rsidRPr="00F90B0C">
        <w:rPr>
          <w:rFonts w:asciiTheme="minorHAnsi" w:eastAsia="MS PGothic" w:hAnsiTheme="minorHAnsi"/>
          <w:sz w:val="22"/>
          <w:szCs w:val="22"/>
          <w:lang w:val="en-US"/>
        </w:rPr>
        <w:t xml:space="preserve"> by using cheaper carbon supports.</w:t>
      </w:r>
      <w:r w:rsidR="00F90F6D" w:rsidRPr="00F90F6D">
        <w:rPr>
          <w:rFonts w:asciiTheme="minorHAnsi" w:eastAsia="MS PGothic" w:hAnsiTheme="minorHAnsi"/>
          <w:sz w:val="22"/>
          <w:szCs w:val="22"/>
          <w:lang w:val="en-US"/>
        </w:rPr>
        <w:t xml:space="preserve"> </w:t>
      </w:r>
      <w:r w:rsidR="006B21BE">
        <w:rPr>
          <w:rFonts w:asciiTheme="minorHAnsi" w:eastAsia="MS PGothic" w:hAnsiTheme="minorHAnsi"/>
          <w:sz w:val="22"/>
          <w:szCs w:val="22"/>
          <w:lang w:val="en-US"/>
        </w:rPr>
        <w:t xml:space="preserve">In this context, </w:t>
      </w:r>
      <w:r w:rsidR="00F90F6D" w:rsidRPr="00EB54CA">
        <w:rPr>
          <w:rFonts w:asciiTheme="minorHAnsi" w:eastAsia="MS PGothic" w:hAnsiTheme="minorHAnsi"/>
          <w:sz w:val="22"/>
          <w:szCs w:val="22"/>
          <w:lang w:val="en-US"/>
        </w:rPr>
        <w:t xml:space="preserve">the perspective of processing waste biomass into valuable carbonaceous materials has gained an increasing interest in </w:t>
      </w:r>
      <w:r w:rsidR="00351995">
        <w:rPr>
          <w:rFonts w:asciiTheme="minorHAnsi" w:eastAsia="MS PGothic" w:hAnsiTheme="minorHAnsi"/>
          <w:sz w:val="22"/>
          <w:szCs w:val="22"/>
          <w:lang w:val="en-US"/>
        </w:rPr>
        <w:t>the field of materials science.</w:t>
      </w:r>
      <w:r w:rsidR="00351995" w:rsidRPr="00351995">
        <w:rPr>
          <w:rFonts w:asciiTheme="minorHAnsi" w:eastAsia="MS PGothic" w:hAnsiTheme="minorHAnsi"/>
          <w:sz w:val="22"/>
          <w:szCs w:val="22"/>
          <w:lang w:val="en-US"/>
        </w:rPr>
        <w:t xml:space="preserve"> Carbon-based materials are highly promising catalysts for several applications, due to their high catalytic activity, cost-effectiveness, and durability. The optimization of the catalytic activity of carbon-based catalysts lies in the appropriate design of the materials’ properties. To this end, it is essential to understand the influence of the textural and chemical properties on the performance of carbon-based catalysts.</w:t>
      </w:r>
      <w:r w:rsidR="00351995">
        <w:rPr>
          <w:rFonts w:asciiTheme="minorHAnsi" w:eastAsia="MS PGothic" w:hAnsiTheme="minorHAnsi"/>
          <w:sz w:val="22"/>
          <w:szCs w:val="22"/>
          <w:lang w:val="en-US"/>
        </w:rPr>
        <w:t xml:space="preserve"> </w:t>
      </w:r>
      <w:r w:rsidR="00F90F6D" w:rsidRPr="00EB54CA">
        <w:rPr>
          <w:rFonts w:asciiTheme="minorHAnsi" w:eastAsia="MS PGothic" w:hAnsiTheme="minorHAnsi"/>
          <w:sz w:val="22"/>
          <w:szCs w:val="22"/>
          <w:lang w:val="en-US"/>
        </w:rPr>
        <w:t>Accordingly, th</w:t>
      </w:r>
      <w:r w:rsidR="00A0587A">
        <w:rPr>
          <w:rFonts w:asciiTheme="minorHAnsi" w:eastAsia="MS PGothic" w:hAnsiTheme="minorHAnsi"/>
          <w:sz w:val="22"/>
          <w:szCs w:val="22"/>
          <w:lang w:val="en-US"/>
        </w:rPr>
        <w:t>is work aim</w:t>
      </w:r>
      <w:r w:rsidR="00F90F6D" w:rsidRPr="00EB54CA">
        <w:rPr>
          <w:rFonts w:asciiTheme="minorHAnsi" w:eastAsia="MS PGothic" w:hAnsiTheme="minorHAnsi"/>
          <w:sz w:val="22"/>
          <w:szCs w:val="22"/>
          <w:lang w:val="en-US"/>
        </w:rPr>
        <w:t>s to prepare glucose-derived carbons with tailored textural properties via hydrothermal carbonization and subsequent physical activation, in order to study the effect of porosity and chemical composition on the performance of the catalysts in two different application</w:t>
      </w:r>
      <w:r w:rsidR="003A7DC5">
        <w:rPr>
          <w:rFonts w:asciiTheme="minorHAnsi" w:eastAsia="MS PGothic" w:hAnsiTheme="minorHAnsi"/>
          <w:sz w:val="22"/>
          <w:szCs w:val="22"/>
          <w:lang w:val="en-US"/>
        </w:rPr>
        <w:t>s</w:t>
      </w:r>
      <w:r w:rsidR="00F90F6D" w:rsidRPr="00EB54CA">
        <w:rPr>
          <w:rFonts w:asciiTheme="minorHAnsi" w:eastAsia="MS PGothic" w:hAnsiTheme="minorHAnsi"/>
          <w:sz w:val="22"/>
          <w:szCs w:val="22"/>
          <w:lang w:val="en-US"/>
        </w:rPr>
        <w:t xml:space="preserve"> related to energy </w:t>
      </w:r>
      <w:r w:rsidR="00F90F6D">
        <w:rPr>
          <w:rFonts w:asciiTheme="minorHAnsi" w:eastAsia="MS PGothic" w:hAnsiTheme="minorHAnsi"/>
          <w:sz w:val="22"/>
          <w:szCs w:val="22"/>
          <w:lang w:val="en-US"/>
        </w:rPr>
        <w:t xml:space="preserve">and biomass </w:t>
      </w:r>
      <w:r w:rsidR="00F90F6D" w:rsidRPr="00AF5F34">
        <w:rPr>
          <w:rFonts w:asciiTheme="minorHAnsi" w:eastAsia="MS PGothic" w:hAnsiTheme="minorHAnsi"/>
          <w:sz w:val="22"/>
          <w:szCs w:val="22"/>
          <w:lang w:val="en-US"/>
        </w:rPr>
        <w:t xml:space="preserve">conversion. </w:t>
      </w:r>
    </w:p>
    <w:p w:rsidR="00704BDF" w:rsidRPr="008D0BEB" w:rsidRDefault="00704BDF" w:rsidP="0053053E">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A1276B" w:rsidRDefault="00F90B0C" w:rsidP="00A1276B">
      <w:pPr>
        <w:snapToGrid w:val="0"/>
        <w:spacing w:after="120"/>
        <w:rPr>
          <w:rFonts w:asciiTheme="minorHAnsi" w:eastAsia="MS PGothic" w:hAnsiTheme="minorHAnsi"/>
          <w:sz w:val="22"/>
          <w:szCs w:val="22"/>
          <w:lang w:val="en-US"/>
        </w:rPr>
      </w:pPr>
      <w:r w:rsidRPr="00F90B0C">
        <w:rPr>
          <w:rFonts w:asciiTheme="minorHAnsi" w:eastAsia="MS PGothic" w:hAnsiTheme="minorHAnsi"/>
          <w:sz w:val="22"/>
          <w:szCs w:val="22"/>
          <w:lang w:val="en-US"/>
        </w:rPr>
        <w:t xml:space="preserve">Glucose-based carbon materials were prepared by hydrothermal carbonization (HTC). The solid/water ratio (w/v) was fixed at 1:5 and the HTC process was performed at 180 ºC for 12 h. The </w:t>
      </w:r>
      <w:r w:rsidRPr="00F90B0C">
        <w:rPr>
          <w:rFonts w:asciiTheme="minorHAnsi" w:eastAsia="MS PGothic" w:hAnsiTheme="minorHAnsi"/>
          <w:sz w:val="22"/>
          <w:szCs w:val="22"/>
          <w:lang w:val="en-US"/>
        </w:rPr>
        <w:lastRenderedPageBreak/>
        <w:t>materials were then carbonized at 700 ºC under N</w:t>
      </w:r>
      <w:r w:rsidRPr="00F90B0C">
        <w:rPr>
          <w:rFonts w:asciiTheme="minorHAnsi" w:eastAsia="MS PGothic" w:hAnsiTheme="minorHAnsi"/>
          <w:sz w:val="22"/>
          <w:szCs w:val="22"/>
          <w:vertAlign w:val="subscript"/>
          <w:lang w:val="en-US"/>
        </w:rPr>
        <w:t>2</w:t>
      </w:r>
      <w:r w:rsidRPr="00F90B0C">
        <w:rPr>
          <w:rFonts w:asciiTheme="minorHAnsi" w:eastAsia="MS PGothic" w:hAnsiTheme="minorHAnsi"/>
          <w:sz w:val="22"/>
          <w:szCs w:val="22"/>
          <w:lang w:val="en-US"/>
        </w:rPr>
        <w:t xml:space="preserve"> for 2 h (CG) or physically activated at 900 ºC under CO</w:t>
      </w:r>
      <w:r w:rsidRPr="00F90B0C">
        <w:rPr>
          <w:rFonts w:asciiTheme="minorHAnsi" w:eastAsia="MS PGothic" w:hAnsiTheme="minorHAnsi"/>
          <w:sz w:val="22"/>
          <w:szCs w:val="22"/>
          <w:vertAlign w:val="subscript"/>
          <w:lang w:val="en-US"/>
        </w:rPr>
        <w:t>2</w:t>
      </w:r>
      <w:r w:rsidRPr="00F90B0C">
        <w:rPr>
          <w:rFonts w:asciiTheme="minorHAnsi" w:eastAsia="MS PGothic" w:hAnsiTheme="minorHAnsi"/>
          <w:sz w:val="22"/>
          <w:szCs w:val="22"/>
          <w:lang w:val="en-US"/>
        </w:rPr>
        <w:t xml:space="preserve"> atmosphere for 4 and 6 h (AG</w:t>
      </w:r>
      <w:r w:rsidR="003A7DC5" w:rsidRPr="003A7DC5">
        <w:rPr>
          <w:rFonts w:asciiTheme="minorHAnsi" w:eastAsia="MS PGothic" w:hAnsiTheme="minorHAnsi"/>
          <w:sz w:val="22"/>
          <w:szCs w:val="22"/>
          <w:vertAlign w:val="subscript"/>
          <w:lang w:val="en-US"/>
        </w:rPr>
        <w:t>4h</w:t>
      </w:r>
      <w:r w:rsidR="003A7DC5">
        <w:rPr>
          <w:rFonts w:asciiTheme="minorHAnsi" w:eastAsia="MS PGothic" w:hAnsiTheme="minorHAnsi"/>
          <w:sz w:val="22"/>
          <w:szCs w:val="22"/>
          <w:lang w:val="en-US"/>
        </w:rPr>
        <w:t xml:space="preserve"> and AG</w:t>
      </w:r>
      <w:r w:rsidR="003A7DC5" w:rsidRPr="003A7DC5">
        <w:rPr>
          <w:rFonts w:asciiTheme="minorHAnsi" w:eastAsia="MS PGothic" w:hAnsiTheme="minorHAnsi"/>
          <w:sz w:val="22"/>
          <w:szCs w:val="22"/>
          <w:vertAlign w:val="subscript"/>
          <w:lang w:val="en-US"/>
        </w:rPr>
        <w:t>6h</w:t>
      </w:r>
      <w:r w:rsidRPr="00F90B0C">
        <w:rPr>
          <w:rFonts w:asciiTheme="minorHAnsi" w:eastAsia="MS PGothic" w:hAnsiTheme="minorHAnsi"/>
          <w:sz w:val="22"/>
          <w:szCs w:val="22"/>
          <w:lang w:val="en-US"/>
        </w:rPr>
        <w:t xml:space="preserve">). </w:t>
      </w:r>
      <w:r w:rsidR="007D2D37">
        <w:rPr>
          <w:rFonts w:asciiTheme="minorHAnsi" w:eastAsia="MS PGothic" w:hAnsiTheme="minorHAnsi"/>
          <w:sz w:val="22"/>
          <w:szCs w:val="22"/>
          <w:lang w:val="en-US"/>
        </w:rPr>
        <w:t xml:space="preserve">The prepared materials were </w:t>
      </w:r>
      <w:r w:rsidR="003A7DC5">
        <w:rPr>
          <w:rFonts w:asciiTheme="minorHAnsi" w:eastAsia="MS PGothic" w:hAnsiTheme="minorHAnsi"/>
          <w:sz w:val="22"/>
          <w:szCs w:val="22"/>
          <w:lang w:val="en-US"/>
        </w:rPr>
        <w:t xml:space="preserve">then </w:t>
      </w:r>
      <w:r w:rsidR="007D2D37">
        <w:rPr>
          <w:rFonts w:asciiTheme="minorHAnsi" w:eastAsia="MS PGothic" w:hAnsiTheme="minorHAnsi"/>
          <w:sz w:val="22"/>
          <w:szCs w:val="22"/>
          <w:lang w:val="en-US"/>
        </w:rPr>
        <w:t xml:space="preserve">directly used for the ORR testes, which were performed </w:t>
      </w:r>
      <w:r w:rsidR="007D2D37" w:rsidRPr="00A1276B">
        <w:rPr>
          <w:rFonts w:asciiTheme="minorHAnsi" w:eastAsia="MS PGothic" w:hAnsiTheme="minorHAnsi"/>
          <w:sz w:val="22"/>
          <w:szCs w:val="22"/>
          <w:lang w:val="en-US"/>
        </w:rPr>
        <w:t>in a three-electrode cell by cyclic and linear sweep voltammetry measurements.</w:t>
      </w:r>
      <w:r w:rsidR="007D2D37">
        <w:rPr>
          <w:rFonts w:asciiTheme="minorHAnsi" w:eastAsia="MS PGothic" w:hAnsiTheme="minorHAnsi"/>
          <w:sz w:val="22"/>
          <w:szCs w:val="22"/>
          <w:lang w:val="en-US"/>
        </w:rPr>
        <w:t xml:space="preserve"> For </w:t>
      </w:r>
      <w:r w:rsidR="00DA2BF1">
        <w:rPr>
          <w:rFonts w:asciiTheme="minorHAnsi" w:eastAsia="MS PGothic" w:hAnsiTheme="minorHAnsi"/>
          <w:sz w:val="22"/>
          <w:szCs w:val="22"/>
          <w:lang w:val="en-US"/>
        </w:rPr>
        <w:t>the biomass conversion, r</w:t>
      </w:r>
      <w:r w:rsidRPr="00F90B0C">
        <w:rPr>
          <w:rFonts w:asciiTheme="minorHAnsi" w:eastAsia="MS PGothic" w:hAnsiTheme="minorHAnsi"/>
          <w:sz w:val="22"/>
          <w:szCs w:val="22"/>
          <w:lang w:val="en-US"/>
        </w:rPr>
        <w:t>uthenium catalysts were prepared by incipient wetness impregnation of Ru (0.4 wt.%) o</w:t>
      </w:r>
      <w:r w:rsidR="00A1276B">
        <w:rPr>
          <w:rFonts w:asciiTheme="minorHAnsi" w:eastAsia="MS PGothic" w:hAnsiTheme="minorHAnsi"/>
          <w:sz w:val="22"/>
          <w:szCs w:val="22"/>
          <w:lang w:val="en-US"/>
        </w:rPr>
        <w:t>n the prepared carbon supports</w:t>
      </w:r>
      <w:r w:rsidR="007D2D37">
        <w:rPr>
          <w:rFonts w:asciiTheme="minorHAnsi" w:eastAsia="MS PGothic" w:hAnsiTheme="minorHAnsi"/>
          <w:sz w:val="22"/>
          <w:szCs w:val="22"/>
          <w:lang w:val="en-US"/>
        </w:rPr>
        <w:t xml:space="preserve"> and t</w:t>
      </w:r>
      <w:r w:rsidR="007D2D37" w:rsidRPr="00F90B0C">
        <w:rPr>
          <w:rFonts w:asciiTheme="minorHAnsi" w:eastAsia="MS PGothic" w:hAnsiTheme="minorHAnsi"/>
          <w:sz w:val="22"/>
          <w:szCs w:val="22"/>
          <w:lang w:val="en-US"/>
        </w:rPr>
        <w:t>he one-pot hydrolytic hydrogena</w:t>
      </w:r>
      <w:r w:rsidR="007D2D37">
        <w:rPr>
          <w:rFonts w:asciiTheme="minorHAnsi" w:eastAsia="MS PGothic" w:hAnsiTheme="minorHAnsi"/>
          <w:sz w:val="22"/>
          <w:szCs w:val="22"/>
          <w:lang w:val="en-US"/>
        </w:rPr>
        <w:t>tion of cellulose into sorbitol was performed in a reactor at 205 ºC for 5</w:t>
      </w:r>
      <w:r w:rsidR="00A0587A">
        <w:rPr>
          <w:rFonts w:asciiTheme="minorHAnsi" w:eastAsia="MS PGothic" w:hAnsiTheme="minorHAnsi"/>
          <w:sz w:val="22"/>
          <w:szCs w:val="22"/>
          <w:lang w:val="en-US"/>
        </w:rPr>
        <w:t xml:space="preserve"> </w:t>
      </w:r>
      <w:r w:rsidR="007D2D37">
        <w:rPr>
          <w:rFonts w:asciiTheme="minorHAnsi" w:eastAsia="MS PGothic" w:hAnsiTheme="minorHAnsi"/>
          <w:sz w:val="22"/>
          <w:szCs w:val="22"/>
          <w:lang w:val="en-US"/>
        </w:rPr>
        <w:t xml:space="preserve">h. All </w:t>
      </w:r>
      <w:r w:rsidR="003A7DC5">
        <w:rPr>
          <w:rFonts w:asciiTheme="minorHAnsi" w:eastAsia="MS PGothic" w:hAnsiTheme="minorHAnsi"/>
          <w:sz w:val="22"/>
          <w:szCs w:val="22"/>
          <w:lang w:val="en-US"/>
        </w:rPr>
        <w:t>materials</w:t>
      </w:r>
      <w:r w:rsidRPr="00F90B0C">
        <w:rPr>
          <w:rFonts w:asciiTheme="minorHAnsi" w:eastAsia="MS PGothic" w:hAnsiTheme="minorHAnsi"/>
          <w:sz w:val="22"/>
          <w:szCs w:val="22"/>
          <w:lang w:val="en-US"/>
        </w:rPr>
        <w:t xml:space="preserve"> were characterized by nitrogen adsorption, microscopy (SEM and TEM), elemental analysis, TGA, TPD, XRD, XPS and ICP. </w:t>
      </w:r>
    </w:p>
    <w:p w:rsidR="00704BDF" w:rsidRPr="008D0BEB" w:rsidRDefault="00704BDF" w:rsidP="0053053E">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Default="00D53975" w:rsidP="00704BDF">
      <w:pPr>
        <w:snapToGrid w:val="0"/>
        <w:spacing w:after="120"/>
        <w:rPr>
          <w:rFonts w:asciiTheme="minorHAnsi" w:eastAsia="MS PGothic" w:hAnsiTheme="minorHAnsi"/>
          <w:sz w:val="22"/>
          <w:szCs w:val="22"/>
          <w:lang w:val="en-US"/>
        </w:rPr>
      </w:pPr>
      <w:r w:rsidRPr="00D53975">
        <w:rPr>
          <w:rFonts w:asciiTheme="minorHAnsi" w:eastAsia="MS PGothic" w:hAnsiTheme="minorHAnsi"/>
          <w:sz w:val="22"/>
          <w:szCs w:val="22"/>
          <w:lang w:val="en-US"/>
        </w:rPr>
        <w:t xml:space="preserve">All the prepared materials display a type I isotherm, which is characteristic of microporous solids. In addition, the </w:t>
      </w:r>
      <w:proofErr w:type="spellStart"/>
      <w:r w:rsidRPr="00D53975">
        <w:rPr>
          <w:rFonts w:asciiTheme="minorHAnsi" w:eastAsia="MS PGothic" w:hAnsiTheme="minorHAnsi"/>
          <w:sz w:val="22"/>
          <w:szCs w:val="22"/>
          <w:lang w:val="en-US"/>
        </w:rPr>
        <w:t>microporosity</w:t>
      </w:r>
      <w:proofErr w:type="spellEnd"/>
      <w:r w:rsidRPr="00D53975">
        <w:rPr>
          <w:rFonts w:asciiTheme="minorHAnsi" w:eastAsia="MS PGothic" w:hAnsiTheme="minorHAnsi"/>
          <w:sz w:val="22"/>
          <w:szCs w:val="22"/>
          <w:lang w:val="en-US"/>
        </w:rPr>
        <w:t xml:space="preserve"> increases due to the </w:t>
      </w:r>
      <w:r w:rsidR="00A0587A">
        <w:rPr>
          <w:rFonts w:asciiTheme="minorHAnsi" w:eastAsia="MS PGothic" w:hAnsiTheme="minorHAnsi"/>
          <w:sz w:val="22"/>
          <w:szCs w:val="22"/>
          <w:lang w:val="en-US"/>
        </w:rPr>
        <w:t>ri</w:t>
      </w:r>
      <w:r w:rsidR="00A0587A" w:rsidRPr="00D53975">
        <w:rPr>
          <w:rFonts w:asciiTheme="minorHAnsi" w:eastAsia="MS PGothic" w:hAnsiTheme="minorHAnsi"/>
          <w:sz w:val="22"/>
          <w:szCs w:val="22"/>
          <w:lang w:val="en-US"/>
        </w:rPr>
        <w:t xml:space="preserve">se </w:t>
      </w:r>
      <w:r w:rsidRPr="00D53975">
        <w:rPr>
          <w:rFonts w:asciiTheme="minorHAnsi" w:eastAsia="MS PGothic" w:hAnsiTheme="minorHAnsi"/>
          <w:sz w:val="22"/>
          <w:szCs w:val="22"/>
          <w:lang w:val="en-US"/>
        </w:rPr>
        <w:t xml:space="preserve">in the temperature and time of activation applied. </w:t>
      </w:r>
      <w:r w:rsidR="004E0BA4">
        <w:rPr>
          <w:rFonts w:asciiTheme="minorHAnsi" w:eastAsia="MS PGothic" w:hAnsiTheme="minorHAnsi"/>
          <w:sz w:val="22"/>
          <w:szCs w:val="22"/>
          <w:lang w:val="en-US"/>
        </w:rPr>
        <w:t>The electrochemical results</w:t>
      </w:r>
      <w:r w:rsidR="004E0BA4" w:rsidRPr="004E0BA4">
        <w:rPr>
          <w:rFonts w:asciiTheme="minorHAnsi" w:eastAsia="MS PGothic" w:hAnsiTheme="minorHAnsi"/>
          <w:sz w:val="22"/>
          <w:szCs w:val="22"/>
          <w:lang w:val="en-US"/>
        </w:rPr>
        <w:t xml:space="preserve"> show two</w:t>
      </w:r>
      <w:r w:rsidR="004E0BA4">
        <w:rPr>
          <w:rFonts w:asciiTheme="minorHAnsi" w:eastAsia="MS PGothic" w:hAnsiTheme="minorHAnsi"/>
          <w:sz w:val="22"/>
          <w:szCs w:val="22"/>
          <w:lang w:val="en-US"/>
        </w:rPr>
        <w:t xml:space="preserve"> </w:t>
      </w:r>
      <w:r w:rsidR="004E0BA4" w:rsidRPr="004E0BA4">
        <w:rPr>
          <w:rFonts w:asciiTheme="minorHAnsi" w:eastAsia="MS PGothic" w:hAnsiTheme="minorHAnsi"/>
          <w:sz w:val="22"/>
          <w:szCs w:val="22"/>
          <w:lang w:val="en-US"/>
        </w:rPr>
        <w:t xml:space="preserve">main differences: </w:t>
      </w:r>
      <w:proofErr w:type="spellStart"/>
      <w:r w:rsidR="004E0BA4" w:rsidRPr="004E0BA4">
        <w:rPr>
          <w:rFonts w:asciiTheme="minorHAnsi" w:eastAsia="MS PGothic" w:hAnsiTheme="minorHAnsi"/>
          <w:sz w:val="22"/>
          <w:szCs w:val="22"/>
          <w:lang w:val="en-US"/>
        </w:rPr>
        <w:t>i</w:t>
      </w:r>
      <w:proofErr w:type="spellEnd"/>
      <w:r w:rsidR="004E0BA4" w:rsidRPr="004E0BA4">
        <w:rPr>
          <w:rFonts w:asciiTheme="minorHAnsi" w:eastAsia="MS PGothic" w:hAnsiTheme="minorHAnsi"/>
          <w:sz w:val="22"/>
          <w:szCs w:val="22"/>
          <w:lang w:val="en-US"/>
        </w:rPr>
        <w:t>) the onset potential shifts to more positive</w:t>
      </w:r>
      <w:r w:rsidR="004E0BA4">
        <w:rPr>
          <w:rFonts w:asciiTheme="minorHAnsi" w:eastAsia="MS PGothic" w:hAnsiTheme="minorHAnsi"/>
          <w:sz w:val="22"/>
          <w:szCs w:val="22"/>
          <w:lang w:val="en-US"/>
        </w:rPr>
        <w:t xml:space="preserve"> </w:t>
      </w:r>
      <w:r w:rsidR="004E0BA4" w:rsidRPr="004E0BA4">
        <w:rPr>
          <w:rFonts w:asciiTheme="minorHAnsi" w:eastAsia="MS PGothic" w:hAnsiTheme="minorHAnsi"/>
          <w:sz w:val="22"/>
          <w:szCs w:val="22"/>
          <w:lang w:val="en-US"/>
        </w:rPr>
        <w:t>values by increasing the time of activation, which can be related</w:t>
      </w:r>
      <w:r w:rsidR="004E0BA4">
        <w:rPr>
          <w:rFonts w:asciiTheme="minorHAnsi" w:eastAsia="MS PGothic" w:hAnsiTheme="minorHAnsi"/>
          <w:sz w:val="22"/>
          <w:szCs w:val="22"/>
          <w:lang w:val="en-US"/>
        </w:rPr>
        <w:t xml:space="preserve"> </w:t>
      </w:r>
      <w:r w:rsidR="004E0BA4" w:rsidRPr="004E0BA4">
        <w:rPr>
          <w:rFonts w:asciiTheme="minorHAnsi" w:eastAsia="MS PGothic" w:hAnsiTheme="minorHAnsi"/>
          <w:sz w:val="22"/>
          <w:szCs w:val="22"/>
          <w:lang w:val="en-US"/>
        </w:rPr>
        <w:t>to the more graphitic structure that is generated during activation; and ii) the value of the limiting current density increases</w:t>
      </w:r>
      <w:r w:rsidR="004E0BA4">
        <w:rPr>
          <w:rFonts w:asciiTheme="minorHAnsi" w:eastAsia="MS PGothic" w:hAnsiTheme="minorHAnsi"/>
          <w:sz w:val="22"/>
          <w:szCs w:val="22"/>
          <w:lang w:val="en-US"/>
        </w:rPr>
        <w:t xml:space="preserve"> </w:t>
      </w:r>
      <w:r w:rsidR="004E0BA4" w:rsidRPr="004E0BA4">
        <w:rPr>
          <w:rFonts w:asciiTheme="minorHAnsi" w:eastAsia="MS PGothic" w:hAnsiTheme="minorHAnsi"/>
          <w:sz w:val="22"/>
          <w:szCs w:val="22"/>
          <w:lang w:val="en-US"/>
        </w:rPr>
        <w:t xml:space="preserve">with </w:t>
      </w:r>
      <w:proofErr w:type="spellStart"/>
      <w:r w:rsidR="004E0BA4" w:rsidRPr="004E0BA4">
        <w:rPr>
          <w:rFonts w:asciiTheme="minorHAnsi" w:eastAsia="MS PGothic" w:hAnsiTheme="minorHAnsi"/>
          <w:sz w:val="22"/>
          <w:szCs w:val="22"/>
          <w:lang w:val="en-US"/>
        </w:rPr>
        <w:t>microporosity</w:t>
      </w:r>
      <w:proofErr w:type="spellEnd"/>
      <w:r w:rsidR="004E0BA4" w:rsidRPr="004E0BA4">
        <w:rPr>
          <w:rFonts w:asciiTheme="minorHAnsi" w:eastAsia="MS PGothic" w:hAnsiTheme="minorHAnsi"/>
          <w:sz w:val="22"/>
          <w:szCs w:val="22"/>
          <w:lang w:val="en-US"/>
        </w:rPr>
        <w:t>, which can be related to the more developed</w:t>
      </w:r>
      <w:r w:rsidR="004E0BA4">
        <w:rPr>
          <w:rFonts w:asciiTheme="minorHAnsi" w:eastAsia="MS PGothic" w:hAnsiTheme="minorHAnsi"/>
          <w:sz w:val="22"/>
          <w:szCs w:val="22"/>
          <w:lang w:val="en-US"/>
        </w:rPr>
        <w:t xml:space="preserve"> </w:t>
      </w:r>
      <w:r w:rsidR="004E0BA4" w:rsidRPr="004E0BA4">
        <w:rPr>
          <w:rFonts w:asciiTheme="minorHAnsi" w:eastAsia="MS PGothic" w:hAnsiTheme="minorHAnsi"/>
          <w:sz w:val="22"/>
          <w:szCs w:val="22"/>
          <w:lang w:val="en-US"/>
        </w:rPr>
        <w:t>porous structure</w:t>
      </w:r>
      <w:r w:rsidR="004E0BA4">
        <w:rPr>
          <w:rFonts w:asciiTheme="minorHAnsi" w:eastAsia="MS PGothic" w:hAnsiTheme="minorHAnsi"/>
          <w:sz w:val="22"/>
          <w:szCs w:val="22"/>
          <w:lang w:val="en-US"/>
        </w:rPr>
        <w:t xml:space="preserve"> [1]</w:t>
      </w:r>
      <w:r w:rsidR="004E0BA4" w:rsidRPr="004E0BA4">
        <w:rPr>
          <w:rFonts w:asciiTheme="minorHAnsi" w:eastAsia="MS PGothic" w:hAnsiTheme="minorHAnsi"/>
          <w:sz w:val="22"/>
          <w:szCs w:val="22"/>
          <w:lang w:val="en-US"/>
        </w:rPr>
        <w:t>.</w:t>
      </w:r>
      <w:r w:rsidR="004E0BA4">
        <w:rPr>
          <w:rFonts w:asciiTheme="minorHAnsi" w:eastAsia="MS PGothic" w:hAnsiTheme="minorHAnsi"/>
          <w:sz w:val="22"/>
          <w:szCs w:val="22"/>
          <w:lang w:val="en-US"/>
        </w:rPr>
        <w:t xml:space="preserve"> On the other hand, t</w:t>
      </w:r>
      <w:r w:rsidRPr="00D53975">
        <w:rPr>
          <w:rFonts w:asciiTheme="minorHAnsi" w:eastAsia="MS PGothic" w:hAnsiTheme="minorHAnsi"/>
          <w:sz w:val="22"/>
          <w:szCs w:val="22"/>
          <w:lang w:val="en-US"/>
        </w:rPr>
        <w:t xml:space="preserve">he prepared Ru catalysts were highly efficient for the one-pot reaction, yielding 100 % cellulose conversion after just 3 h. </w:t>
      </w:r>
      <w:r w:rsidR="004E0BA4">
        <w:rPr>
          <w:rFonts w:asciiTheme="minorHAnsi" w:eastAsia="MS PGothic" w:hAnsiTheme="minorHAnsi"/>
          <w:sz w:val="22"/>
          <w:szCs w:val="22"/>
          <w:lang w:val="en-US"/>
        </w:rPr>
        <w:t>T</w:t>
      </w:r>
      <w:r w:rsidRPr="00D53975">
        <w:rPr>
          <w:rFonts w:asciiTheme="minorHAnsi" w:eastAsia="MS PGothic" w:hAnsiTheme="minorHAnsi"/>
          <w:sz w:val="22"/>
          <w:szCs w:val="22"/>
          <w:lang w:val="en-US"/>
        </w:rPr>
        <w:t xml:space="preserve">he conversion rate seemed to increase for the materials with the most developed porous structure. </w:t>
      </w:r>
      <w:r w:rsidR="004E0BA4">
        <w:rPr>
          <w:rFonts w:asciiTheme="minorHAnsi" w:eastAsia="MS PGothic" w:hAnsiTheme="minorHAnsi"/>
          <w:sz w:val="22"/>
          <w:szCs w:val="22"/>
          <w:lang w:val="en-US"/>
        </w:rPr>
        <w:t>Moreover, t</w:t>
      </w:r>
      <w:r w:rsidRPr="00D53975">
        <w:rPr>
          <w:rFonts w:asciiTheme="minorHAnsi" w:eastAsia="MS PGothic" w:hAnsiTheme="minorHAnsi"/>
          <w:sz w:val="22"/>
          <w:szCs w:val="22"/>
          <w:lang w:val="en-US"/>
        </w:rPr>
        <w:t>he production of sorbitol increases with the surface area (Table 1), probably due to the faster access to the metal, favoring the hydrogenation of glucose into sorbitol</w:t>
      </w:r>
      <w:r w:rsidR="004E0BA4">
        <w:rPr>
          <w:rFonts w:asciiTheme="minorHAnsi" w:eastAsia="MS PGothic" w:hAnsiTheme="minorHAnsi"/>
          <w:sz w:val="22"/>
          <w:szCs w:val="22"/>
          <w:lang w:val="en-US"/>
        </w:rPr>
        <w:t xml:space="preserve"> [2]</w:t>
      </w:r>
      <w:r w:rsidRPr="00D53975">
        <w:rPr>
          <w:rFonts w:asciiTheme="minorHAnsi" w:eastAsia="MS PGothic" w:hAnsiTheme="minorHAnsi"/>
          <w:sz w:val="22"/>
          <w:szCs w:val="22"/>
          <w:lang w:val="en-US"/>
        </w:rPr>
        <w:t xml:space="preserve">. </w:t>
      </w:r>
    </w:p>
    <w:p w:rsidR="00C51CD7" w:rsidRDefault="00C51CD7" w:rsidP="00704BDF">
      <w:pPr>
        <w:snapToGrid w:val="0"/>
        <w:spacing w:after="120"/>
        <w:rPr>
          <w:rFonts w:asciiTheme="minorHAnsi" w:eastAsia="MS PGothic" w:hAnsiTheme="minorHAnsi"/>
          <w:sz w:val="22"/>
          <w:szCs w:val="22"/>
          <w:lang w:val="en-US"/>
        </w:rPr>
      </w:pPr>
    </w:p>
    <w:tbl>
      <w:tblPr>
        <w:tblStyle w:val="TableGrid"/>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
        <w:gridCol w:w="1134"/>
        <w:gridCol w:w="1191"/>
        <w:gridCol w:w="907"/>
        <w:gridCol w:w="242"/>
        <w:gridCol w:w="2171"/>
        <w:gridCol w:w="1842"/>
      </w:tblGrid>
      <w:tr w:rsidR="004E0BA4" w:rsidRPr="00D53975" w:rsidTr="009453CA">
        <w:tc>
          <w:tcPr>
            <w:tcW w:w="8500" w:type="dxa"/>
            <w:gridSpan w:val="7"/>
          </w:tcPr>
          <w:p w:rsidR="004E0BA4" w:rsidRDefault="004E0BA4"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left"/>
              <w:rPr>
                <w:rFonts w:asciiTheme="minorHAnsi" w:eastAsia="Batang" w:hAnsiTheme="minorHAnsi" w:cstheme="minorHAnsi"/>
                <w:sz w:val="20"/>
                <w:lang w:val="en-US" w:eastAsia="ko-KR"/>
              </w:rPr>
            </w:pPr>
            <w:r w:rsidRPr="00D53975">
              <w:rPr>
                <w:rFonts w:asciiTheme="minorHAnsi" w:eastAsia="Batang" w:hAnsiTheme="minorHAnsi" w:cstheme="minorHAnsi"/>
                <w:b/>
                <w:bCs/>
                <w:lang w:eastAsia="ko-KR"/>
              </w:rPr>
              <w:t>Table 1. Textural properties and catalytic results</w:t>
            </w:r>
          </w:p>
        </w:tc>
      </w:tr>
      <w:tr w:rsidR="004E0BA4" w:rsidRPr="00D53975" w:rsidTr="004E0BA4">
        <w:tc>
          <w:tcPr>
            <w:tcW w:w="1013" w:type="dxa"/>
            <w:vAlign w:val="center"/>
          </w:tcPr>
          <w:p w:rsidR="004E0BA4" w:rsidRPr="00D53975" w:rsidRDefault="004E0BA4"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p>
        </w:tc>
        <w:tc>
          <w:tcPr>
            <w:tcW w:w="3232" w:type="dxa"/>
            <w:gridSpan w:val="3"/>
            <w:tcBorders>
              <w:bottom w:val="single" w:sz="4" w:space="0" w:color="auto"/>
            </w:tcBorders>
            <w:vAlign w:val="center"/>
          </w:tcPr>
          <w:p w:rsidR="004E0BA4" w:rsidRDefault="004E0BA4"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Pr>
                <w:rFonts w:asciiTheme="minorHAnsi" w:eastAsia="Batang" w:hAnsiTheme="minorHAnsi" w:cstheme="minorHAnsi"/>
                <w:sz w:val="20"/>
                <w:lang w:val="en-US" w:eastAsia="ko-KR"/>
              </w:rPr>
              <w:t>Supports</w:t>
            </w:r>
          </w:p>
        </w:tc>
        <w:tc>
          <w:tcPr>
            <w:tcW w:w="242" w:type="dxa"/>
            <w:vAlign w:val="center"/>
          </w:tcPr>
          <w:p w:rsidR="004E0BA4" w:rsidRPr="00D53975" w:rsidRDefault="004E0BA4"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p>
        </w:tc>
        <w:tc>
          <w:tcPr>
            <w:tcW w:w="4013" w:type="dxa"/>
            <w:gridSpan w:val="2"/>
            <w:tcBorders>
              <w:bottom w:val="single" w:sz="4" w:space="0" w:color="auto"/>
            </w:tcBorders>
            <w:vAlign w:val="center"/>
          </w:tcPr>
          <w:p w:rsidR="004E0BA4" w:rsidRPr="00D53975" w:rsidRDefault="004E0BA4"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Pr>
                <w:rFonts w:asciiTheme="minorHAnsi" w:eastAsia="Batang" w:hAnsiTheme="minorHAnsi" w:cstheme="minorHAnsi"/>
                <w:sz w:val="20"/>
                <w:lang w:val="en-US" w:eastAsia="ko-KR"/>
              </w:rPr>
              <w:t>Ru catalysts</w:t>
            </w:r>
          </w:p>
        </w:tc>
      </w:tr>
      <w:tr w:rsidR="004E0BA4" w:rsidRPr="00D53975" w:rsidTr="00F02A03">
        <w:tc>
          <w:tcPr>
            <w:tcW w:w="1013" w:type="dxa"/>
            <w:tcBorders>
              <w:bottom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Sample</w:t>
            </w:r>
          </w:p>
        </w:tc>
        <w:tc>
          <w:tcPr>
            <w:tcW w:w="1134" w:type="dxa"/>
            <w:tcBorders>
              <w:top w:val="single" w:sz="4" w:space="0" w:color="auto"/>
              <w:bottom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i/>
                <w:sz w:val="20"/>
                <w:lang w:val="en-US" w:eastAsia="ko-KR"/>
              </w:rPr>
              <w:t>S</w:t>
            </w:r>
            <w:r w:rsidRPr="00D53975">
              <w:rPr>
                <w:rFonts w:asciiTheme="minorHAnsi" w:eastAsia="Batang" w:hAnsiTheme="minorHAnsi" w:cstheme="minorHAnsi"/>
                <w:sz w:val="20"/>
                <w:vertAlign w:val="subscript"/>
                <w:lang w:val="en-US" w:eastAsia="ko-KR"/>
              </w:rPr>
              <w:t xml:space="preserve">BET </w:t>
            </w:r>
            <w:r w:rsidRPr="00D53975">
              <w:rPr>
                <w:rFonts w:asciiTheme="minorHAnsi" w:eastAsia="Batang" w:hAnsiTheme="minorHAnsi" w:cstheme="minorHAnsi"/>
                <w:sz w:val="20"/>
                <w:lang w:val="en-US" w:eastAsia="ko-KR"/>
              </w:rPr>
              <w:t>(m</w:t>
            </w:r>
            <w:r w:rsidRPr="00D53975">
              <w:rPr>
                <w:rFonts w:asciiTheme="minorHAnsi" w:eastAsia="Batang" w:hAnsiTheme="minorHAnsi" w:cstheme="minorHAnsi"/>
                <w:sz w:val="20"/>
                <w:vertAlign w:val="superscript"/>
                <w:lang w:val="en-US" w:eastAsia="ko-KR"/>
              </w:rPr>
              <w:t>2</w:t>
            </w:r>
            <w:r w:rsidRPr="00D53975">
              <w:rPr>
                <w:rFonts w:asciiTheme="minorHAnsi" w:eastAsia="Batang" w:hAnsiTheme="minorHAnsi" w:cstheme="minorHAnsi"/>
                <w:sz w:val="20"/>
                <w:lang w:val="en-US" w:eastAsia="ko-KR"/>
              </w:rPr>
              <w:t xml:space="preserve"> g</w:t>
            </w:r>
            <w:r w:rsidRPr="00D53975">
              <w:rPr>
                <w:rFonts w:asciiTheme="minorHAnsi" w:eastAsia="Batang" w:hAnsiTheme="minorHAnsi" w:cstheme="minorHAnsi"/>
                <w:sz w:val="20"/>
                <w:vertAlign w:val="superscript"/>
                <w:lang w:val="en-US" w:eastAsia="ko-KR"/>
              </w:rPr>
              <w:t>-1</w:t>
            </w:r>
            <w:r w:rsidRPr="00D53975">
              <w:rPr>
                <w:rFonts w:asciiTheme="minorHAnsi" w:eastAsia="Batang" w:hAnsiTheme="minorHAnsi" w:cstheme="minorHAnsi"/>
                <w:sz w:val="20"/>
                <w:lang w:val="en-US" w:eastAsia="ko-KR"/>
              </w:rPr>
              <w:t>)</w:t>
            </w:r>
          </w:p>
        </w:tc>
        <w:tc>
          <w:tcPr>
            <w:tcW w:w="1191" w:type="dxa"/>
            <w:tcBorders>
              <w:top w:val="single" w:sz="4" w:space="0" w:color="auto"/>
              <w:bottom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i/>
                <w:sz w:val="20"/>
                <w:lang w:val="en-US" w:eastAsia="ko-KR"/>
              </w:rPr>
              <w:t>V</w:t>
            </w:r>
            <w:r w:rsidRPr="00D53975">
              <w:rPr>
                <w:rFonts w:asciiTheme="minorHAnsi" w:eastAsia="Batang" w:hAnsiTheme="minorHAnsi" w:cstheme="minorHAnsi"/>
                <w:sz w:val="20"/>
                <w:vertAlign w:val="subscript"/>
                <w:lang w:val="en-US" w:eastAsia="ko-KR"/>
              </w:rPr>
              <w:t xml:space="preserve">DR </w:t>
            </w:r>
            <w:r w:rsidRPr="00D53975">
              <w:rPr>
                <w:rFonts w:asciiTheme="minorHAnsi" w:eastAsia="Batang" w:hAnsiTheme="minorHAnsi" w:cstheme="minorHAnsi"/>
                <w:sz w:val="20"/>
                <w:lang w:val="en-US" w:eastAsia="ko-KR"/>
              </w:rPr>
              <w:t>(cm</w:t>
            </w:r>
            <w:r w:rsidRPr="00D53975">
              <w:rPr>
                <w:rFonts w:asciiTheme="minorHAnsi" w:eastAsia="Batang" w:hAnsiTheme="minorHAnsi" w:cstheme="minorHAnsi"/>
                <w:sz w:val="20"/>
                <w:vertAlign w:val="superscript"/>
                <w:lang w:val="en-US" w:eastAsia="ko-KR"/>
              </w:rPr>
              <w:t>3</w:t>
            </w:r>
            <w:r w:rsidRPr="00D53975">
              <w:rPr>
                <w:rFonts w:asciiTheme="minorHAnsi" w:eastAsia="Batang" w:hAnsiTheme="minorHAnsi" w:cstheme="minorHAnsi"/>
                <w:sz w:val="20"/>
                <w:lang w:val="en-US" w:eastAsia="ko-KR"/>
              </w:rPr>
              <w:t xml:space="preserve"> g</w:t>
            </w:r>
            <w:r w:rsidRPr="00D53975">
              <w:rPr>
                <w:rFonts w:asciiTheme="minorHAnsi" w:eastAsia="Batang" w:hAnsiTheme="minorHAnsi" w:cstheme="minorHAnsi"/>
                <w:sz w:val="20"/>
                <w:vertAlign w:val="superscript"/>
                <w:lang w:val="en-US" w:eastAsia="ko-KR"/>
              </w:rPr>
              <w:t>-1</w:t>
            </w:r>
            <w:r w:rsidRPr="00D53975">
              <w:rPr>
                <w:rFonts w:asciiTheme="minorHAnsi" w:eastAsia="Batang" w:hAnsiTheme="minorHAnsi" w:cstheme="minorHAnsi"/>
                <w:sz w:val="20"/>
                <w:lang w:val="en-US" w:eastAsia="ko-KR"/>
              </w:rPr>
              <w:t>)</w:t>
            </w:r>
          </w:p>
        </w:tc>
        <w:tc>
          <w:tcPr>
            <w:tcW w:w="907" w:type="dxa"/>
            <w:tcBorders>
              <w:top w:val="single" w:sz="4" w:space="0" w:color="auto"/>
              <w:bottom w:val="single" w:sz="4" w:space="0" w:color="auto"/>
            </w:tcBorders>
            <w:vAlign w:val="center"/>
          </w:tcPr>
          <w:p w:rsidR="00EB54CA" w:rsidRPr="00D53975" w:rsidRDefault="004E0BA4"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proofErr w:type="spellStart"/>
            <w:r>
              <w:rPr>
                <w:rFonts w:asciiTheme="minorHAnsi" w:eastAsia="Batang" w:hAnsiTheme="minorHAnsi" w:cstheme="minorHAnsi"/>
                <w:sz w:val="20"/>
                <w:lang w:val="en-US" w:eastAsia="ko-KR"/>
              </w:rPr>
              <w:t>E</w:t>
            </w:r>
            <w:r w:rsidRPr="004E0BA4">
              <w:rPr>
                <w:rFonts w:asciiTheme="minorHAnsi" w:eastAsia="Batang" w:hAnsiTheme="minorHAnsi" w:cstheme="minorHAnsi"/>
                <w:sz w:val="20"/>
                <w:vertAlign w:val="subscript"/>
                <w:lang w:val="en-US" w:eastAsia="ko-KR"/>
              </w:rPr>
              <w:t>onset</w:t>
            </w:r>
            <w:proofErr w:type="spellEnd"/>
            <w:r>
              <w:rPr>
                <w:rFonts w:asciiTheme="minorHAnsi" w:eastAsia="Batang" w:hAnsiTheme="minorHAnsi" w:cstheme="minorHAnsi"/>
                <w:sz w:val="20"/>
                <w:lang w:val="en-US" w:eastAsia="ko-KR"/>
              </w:rPr>
              <w:t xml:space="preserve"> (V)</w:t>
            </w:r>
          </w:p>
        </w:tc>
        <w:tc>
          <w:tcPr>
            <w:tcW w:w="242" w:type="dxa"/>
            <w:tcBorders>
              <w:bottom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p>
        </w:tc>
        <w:tc>
          <w:tcPr>
            <w:tcW w:w="2171" w:type="dxa"/>
            <w:tcBorders>
              <w:top w:val="single" w:sz="4" w:space="0" w:color="auto"/>
              <w:bottom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Yield of sorbitol</w:t>
            </w:r>
            <w:r w:rsidR="004E0BA4">
              <w:rPr>
                <w:rFonts w:asciiTheme="minorHAnsi" w:eastAsia="Batang" w:hAnsiTheme="minorHAnsi" w:cstheme="minorHAnsi"/>
                <w:sz w:val="20"/>
                <w:lang w:val="en-US" w:eastAsia="ko-KR"/>
              </w:rPr>
              <w:t xml:space="preserve"> </w:t>
            </w:r>
            <w:r w:rsidRPr="00D53975">
              <w:rPr>
                <w:rFonts w:asciiTheme="minorHAnsi" w:eastAsia="Batang" w:hAnsiTheme="minorHAnsi" w:cstheme="minorHAnsi"/>
                <w:sz w:val="20"/>
                <w:lang w:val="en-US" w:eastAsia="ko-KR"/>
              </w:rPr>
              <w:t>(%, 3 h)</w:t>
            </w:r>
          </w:p>
        </w:tc>
        <w:tc>
          <w:tcPr>
            <w:tcW w:w="1842" w:type="dxa"/>
            <w:tcBorders>
              <w:top w:val="single" w:sz="4" w:space="0" w:color="auto"/>
              <w:bottom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Conversion</w:t>
            </w:r>
            <w:r w:rsidR="004E0BA4">
              <w:rPr>
                <w:rFonts w:asciiTheme="minorHAnsi" w:eastAsia="Batang" w:hAnsiTheme="minorHAnsi" w:cstheme="minorHAnsi"/>
                <w:sz w:val="20"/>
                <w:lang w:val="en-US" w:eastAsia="ko-KR"/>
              </w:rPr>
              <w:t xml:space="preserve"> </w:t>
            </w:r>
            <w:r w:rsidRPr="00D53975">
              <w:rPr>
                <w:rFonts w:asciiTheme="minorHAnsi" w:eastAsia="Batang" w:hAnsiTheme="minorHAnsi" w:cstheme="minorHAnsi"/>
                <w:sz w:val="20"/>
                <w:lang w:val="en-US" w:eastAsia="ko-KR"/>
              </w:rPr>
              <w:t>(%, 3 h)</w:t>
            </w:r>
          </w:p>
        </w:tc>
      </w:tr>
      <w:tr w:rsidR="00EB54CA" w:rsidRPr="00D53975" w:rsidTr="00F02A03">
        <w:tc>
          <w:tcPr>
            <w:tcW w:w="1013" w:type="dxa"/>
            <w:tcBorders>
              <w:top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CG</w:t>
            </w:r>
          </w:p>
        </w:tc>
        <w:tc>
          <w:tcPr>
            <w:tcW w:w="1134" w:type="dxa"/>
            <w:tcBorders>
              <w:top w:val="single" w:sz="4" w:space="0" w:color="auto"/>
            </w:tcBorders>
            <w:vAlign w:val="center"/>
          </w:tcPr>
          <w:p w:rsidR="00EB54CA" w:rsidRPr="004E0BA4" w:rsidRDefault="004E0BA4"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4E0BA4">
              <w:rPr>
                <w:rFonts w:asciiTheme="minorHAnsi" w:eastAsia="Batang" w:hAnsiTheme="minorHAnsi" w:cstheme="minorHAnsi"/>
                <w:sz w:val="20"/>
                <w:lang w:val="en-US" w:eastAsia="ko-KR"/>
              </w:rPr>
              <w:t>573</w:t>
            </w:r>
          </w:p>
        </w:tc>
        <w:tc>
          <w:tcPr>
            <w:tcW w:w="1191" w:type="dxa"/>
            <w:tcBorders>
              <w:top w:val="single" w:sz="4" w:space="0" w:color="auto"/>
            </w:tcBorders>
            <w:vAlign w:val="center"/>
          </w:tcPr>
          <w:p w:rsidR="00EB54CA" w:rsidRPr="004E0BA4"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4E0BA4">
              <w:rPr>
                <w:rFonts w:asciiTheme="minorHAnsi" w:eastAsia="Batang" w:hAnsiTheme="minorHAnsi" w:cstheme="minorHAnsi"/>
                <w:sz w:val="20"/>
                <w:lang w:val="en-US" w:eastAsia="ko-KR"/>
              </w:rPr>
              <w:t>0.2</w:t>
            </w:r>
            <w:r w:rsidR="004E0BA4" w:rsidRPr="004E0BA4">
              <w:rPr>
                <w:rFonts w:asciiTheme="minorHAnsi" w:eastAsia="Batang" w:hAnsiTheme="minorHAnsi" w:cstheme="minorHAnsi"/>
                <w:sz w:val="20"/>
                <w:lang w:val="en-US" w:eastAsia="ko-KR"/>
              </w:rPr>
              <w:t>2</w:t>
            </w:r>
          </w:p>
        </w:tc>
        <w:tc>
          <w:tcPr>
            <w:tcW w:w="907" w:type="dxa"/>
            <w:tcBorders>
              <w:top w:val="single" w:sz="4" w:space="0" w:color="auto"/>
            </w:tcBorders>
            <w:vAlign w:val="center"/>
          </w:tcPr>
          <w:p w:rsidR="00EB54CA" w:rsidRPr="004E0BA4" w:rsidRDefault="006D4D47"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4E0BA4">
              <w:rPr>
                <w:rFonts w:asciiTheme="minorHAnsi" w:eastAsia="Batang" w:hAnsiTheme="minorHAnsi" w:cstheme="minorHAnsi"/>
                <w:sz w:val="20"/>
                <w:lang w:val="en-US" w:eastAsia="ko-KR"/>
              </w:rPr>
              <w:t>0.68</w:t>
            </w:r>
            <w:r w:rsidR="004E0BA4" w:rsidRPr="004E0BA4">
              <w:rPr>
                <w:rFonts w:asciiTheme="minorHAnsi" w:eastAsia="Batang" w:hAnsiTheme="minorHAnsi" w:cstheme="minorHAnsi"/>
                <w:sz w:val="20"/>
                <w:lang w:val="en-US" w:eastAsia="ko-KR"/>
              </w:rPr>
              <w:t>3</w:t>
            </w:r>
          </w:p>
        </w:tc>
        <w:tc>
          <w:tcPr>
            <w:tcW w:w="242" w:type="dxa"/>
            <w:tcBorders>
              <w:top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p>
        </w:tc>
        <w:tc>
          <w:tcPr>
            <w:tcW w:w="2171" w:type="dxa"/>
            <w:tcBorders>
              <w:top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33</w:t>
            </w:r>
          </w:p>
        </w:tc>
        <w:tc>
          <w:tcPr>
            <w:tcW w:w="1842" w:type="dxa"/>
            <w:tcBorders>
              <w:top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100</w:t>
            </w:r>
          </w:p>
        </w:tc>
      </w:tr>
      <w:tr w:rsidR="00EB54CA" w:rsidRPr="00D53975" w:rsidTr="004E0BA4">
        <w:tc>
          <w:tcPr>
            <w:tcW w:w="1013" w:type="dxa"/>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Pr>
                <w:rFonts w:asciiTheme="minorHAnsi" w:eastAsia="Batang" w:hAnsiTheme="minorHAnsi" w:cstheme="minorHAnsi"/>
                <w:sz w:val="20"/>
                <w:lang w:val="en-US" w:eastAsia="ko-KR"/>
              </w:rPr>
              <w:t>A</w:t>
            </w:r>
            <w:r w:rsidRPr="00D53975">
              <w:rPr>
                <w:rFonts w:asciiTheme="minorHAnsi" w:eastAsia="Batang" w:hAnsiTheme="minorHAnsi" w:cstheme="minorHAnsi"/>
                <w:sz w:val="20"/>
                <w:lang w:val="en-US" w:eastAsia="ko-KR"/>
              </w:rPr>
              <w:t>G</w:t>
            </w:r>
            <w:r w:rsidR="004E0BA4">
              <w:rPr>
                <w:rFonts w:asciiTheme="minorHAnsi" w:eastAsia="Batang" w:hAnsiTheme="minorHAnsi" w:cstheme="minorHAnsi"/>
                <w:sz w:val="20"/>
                <w:vertAlign w:val="subscript"/>
                <w:lang w:val="en-US" w:eastAsia="ko-KR"/>
              </w:rPr>
              <w:t>4h</w:t>
            </w:r>
          </w:p>
        </w:tc>
        <w:tc>
          <w:tcPr>
            <w:tcW w:w="1134" w:type="dxa"/>
            <w:vAlign w:val="center"/>
          </w:tcPr>
          <w:p w:rsidR="00EB54CA" w:rsidRPr="004E0BA4"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4E0BA4">
              <w:rPr>
                <w:rFonts w:asciiTheme="minorHAnsi" w:eastAsia="Batang" w:hAnsiTheme="minorHAnsi" w:cstheme="minorHAnsi"/>
                <w:sz w:val="20"/>
                <w:lang w:val="en-US" w:eastAsia="ko-KR"/>
              </w:rPr>
              <w:t>936</w:t>
            </w:r>
          </w:p>
        </w:tc>
        <w:tc>
          <w:tcPr>
            <w:tcW w:w="1191" w:type="dxa"/>
            <w:vAlign w:val="center"/>
          </w:tcPr>
          <w:p w:rsidR="00EB54CA" w:rsidRPr="004E0BA4"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4E0BA4">
              <w:rPr>
                <w:rFonts w:asciiTheme="minorHAnsi" w:eastAsia="Batang" w:hAnsiTheme="minorHAnsi" w:cstheme="minorHAnsi"/>
                <w:sz w:val="20"/>
                <w:lang w:val="en-US" w:eastAsia="ko-KR"/>
              </w:rPr>
              <w:t>0.3</w:t>
            </w:r>
            <w:r w:rsidR="004E0BA4" w:rsidRPr="004E0BA4">
              <w:rPr>
                <w:rFonts w:asciiTheme="minorHAnsi" w:eastAsia="Batang" w:hAnsiTheme="minorHAnsi" w:cstheme="minorHAnsi"/>
                <w:sz w:val="20"/>
                <w:lang w:val="en-US" w:eastAsia="ko-KR"/>
              </w:rPr>
              <w:t>8</w:t>
            </w:r>
          </w:p>
        </w:tc>
        <w:tc>
          <w:tcPr>
            <w:tcW w:w="907" w:type="dxa"/>
            <w:vAlign w:val="center"/>
          </w:tcPr>
          <w:p w:rsidR="00EB54CA" w:rsidRPr="004E0BA4" w:rsidRDefault="006D4D47"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4E0BA4">
              <w:rPr>
                <w:rFonts w:asciiTheme="minorHAnsi" w:eastAsia="Batang" w:hAnsiTheme="minorHAnsi" w:cstheme="minorHAnsi"/>
                <w:sz w:val="20"/>
                <w:lang w:val="en-US" w:eastAsia="ko-KR"/>
              </w:rPr>
              <w:t>0.751</w:t>
            </w:r>
          </w:p>
        </w:tc>
        <w:tc>
          <w:tcPr>
            <w:tcW w:w="242" w:type="dxa"/>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p>
        </w:tc>
        <w:tc>
          <w:tcPr>
            <w:tcW w:w="2171" w:type="dxa"/>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53</w:t>
            </w:r>
          </w:p>
        </w:tc>
        <w:tc>
          <w:tcPr>
            <w:tcW w:w="1842" w:type="dxa"/>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100</w:t>
            </w:r>
          </w:p>
        </w:tc>
      </w:tr>
      <w:tr w:rsidR="00EB54CA" w:rsidRPr="00D53975" w:rsidTr="004E0BA4">
        <w:tc>
          <w:tcPr>
            <w:tcW w:w="1013" w:type="dxa"/>
            <w:tcBorders>
              <w:bottom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AG</w:t>
            </w:r>
            <w:r w:rsidR="004E0BA4">
              <w:rPr>
                <w:rFonts w:asciiTheme="minorHAnsi" w:eastAsia="Batang" w:hAnsiTheme="minorHAnsi" w:cstheme="minorHAnsi"/>
                <w:sz w:val="20"/>
                <w:vertAlign w:val="subscript"/>
                <w:lang w:val="en-US" w:eastAsia="ko-KR"/>
              </w:rPr>
              <w:t>6h</w:t>
            </w:r>
          </w:p>
        </w:tc>
        <w:tc>
          <w:tcPr>
            <w:tcW w:w="1134" w:type="dxa"/>
            <w:tcBorders>
              <w:bottom w:val="single" w:sz="4" w:space="0" w:color="auto"/>
            </w:tcBorders>
            <w:vAlign w:val="center"/>
          </w:tcPr>
          <w:p w:rsidR="00EB54CA" w:rsidRPr="004E0BA4"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4E0BA4">
              <w:rPr>
                <w:rFonts w:asciiTheme="minorHAnsi" w:eastAsia="Batang" w:hAnsiTheme="minorHAnsi" w:cstheme="minorHAnsi"/>
                <w:sz w:val="20"/>
                <w:lang w:val="en-US" w:eastAsia="ko-KR"/>
              </w:rPr>
              <w:t>1</w:t>
            </w:r>
            <w:r w:rsidR="004E0BA4" w:rsidRPr="004E0BA4">
              <w:rPr>
                <w:rFonts w:asciiTheme="minorHAnsi" w:eastAsia="Batang" w:hAnsiTheme="minorHAnsi" w:cstheme="minorHAnsi"/>
                <w:sz w:val="20"/>
                <w:lang w:val="en-US" w:eastAsia="ko-KR"/>
              </w:rPr>
              <w:t>984</w:t>
            </w:r>
          </w:p>
        </w:tc>
        <w:tc>
          <w:tcPr>
            <w:tcW w:w="1191" w:type="dxa"/>
            <w:tcBorders>
              <w:bottom w:val="single" w:sz="4" w:space="0" w:color="auto"/>
            </w:tcBorders>
            <w:vAlign w:val="center"/>
          </w:tcPr>
          <w:p w:rsidR="00EB54CA" w:rsidRPr="004E0BA4"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4E0BA4">
              <w:rPr>
                <w:rFonts w:asciiTheme="minorHAnsi" w:eastAsia="Batang" w:hAnsiTheme="minorHAnsi" w:cstheme="minorHAnsi"/>
                <w:sz w:val="20"/>
                <w:lang w:val="en-US" w:eastAsia="ko-KR"/>
              </w:rPr>
              <w:t>0</w:t>
            </w:r>
            <w:r w:rsidR="004E0BA4" w:rsidRPr="004E0BA4">
              <w:rPr>
                <w:rFonts w:asciiTheme="minorHAnsi" w:eastAsia="Batang" w:hAnsiTheme="minorHAnsi" w:cstheme="minorHAnsi"/>
                <w:sz w:val="20"/>
                <w:lang w:val="en-US" w:eastAsia="ko-KR"/>
              </w:rPr>
              <w:t>.8</w:t>
            </w:r>
            <w:r w:rsidRPr="004E0BA4">
              <w:rPr>
                <w:rFonts w:asciiTheme="minorHAnsi" w:eastAsia="Batang" w:hAnsiTheme="minorHAnsi" w:cstheme="minorHAnsi"/>
                <w:sz w:val="20"/>
                <w:lang w:val="en-US" w:eastAsia="ko-KR"/>
              </w:rPr>
              <w:t>5</w:t>
            </w:r>
          </w:p>
        </w:tc>
        <w:tc>
          <w:tcPr>
            <w:tcW w:w="907" w:type="dxa"/>
            <w:tcBorders>
              <w:bottom w:val="single" w:sz="4" w:space="0" w:color="auto"/>
            </w:tcBorders>
            <w:vAlign w:val="center"/>
          </w:tcPr>
          <w:p w:rsidR="00EB54CA" w:rsidRPr="004E0BA4" w:rsidRDefault="006D4D47"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4E0BA4">
              <w:rPr>
                <w:rFonts w:asciiTheme="minorHAnsi" w:eastAsia="Batang" w:hAnsiTheme="minorHAnsi" w:cstheme="minorHAnsi"/>
                <w:sz w:val="20"/>
                <w:lang w:val="en-US" w:eastAsia="ko-KR"/>
              </w:rPr>
              <w:t>0.782</w:t>
            </w:r>
          </w:p>
        </w:tc>
        <w:tc>
          <w:tcPr>
            <w:tcW w:w="242" w:type="dxa"/>
            <w:tcBorders>
              <w:bottom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p>
        </w:tc>
        <w:tc>
          <w:tcPr>
            <w:tcW w:w="2171" w:type="dxa"/>
            <w:tcBorders>
              <w:bottom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59</w:t>
            </w:r>
          </w:p>
        </w:tc>
        <w:tc>
          <w:tcPr>
            <w:tcW w:w="1842" w:type="dxa"/>
            <w:tcBorders>
              <w:bottom w:val="single" w:sz="4" w:space="0" w:color="auto"/>
            </w:tcBorders>
            <w:vAlign w:val="center"/>
          </w:tcPr>
          <w:p w:rsidR="00EB54CA" w:rsidRPr="00D53975" w:rsidRDefault="00EB54CA" w:rsidP="004E0BA4">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rFonts w:asciiTheme="minorHAnsi" w:eastAsia="Batang" w:hAnsiTheme="minorHAnsi" w:cstheme="minorHAnsi"/>
                <w:sz w:val="20"/>
                <w:lang w:val="en-US" w:eastAsia="ko-KR"/>
              </w:rPr>
            </w:pPr>
            <w:r w:rsidRPr="00D53975">
              <w:rPr>
                <w:rFonts w:asciiTheme="minorHAnsi" w:eastAsia="Batang" w:hAnsiTheme="minorHAnsi" w:cstheme="minorHAnsi"/>
                <w:sz w:val="20"/>
                <w:lang w:val="en-US" w:eastAsia="ko-KR"/>
              </w:rPr>
              <w:t>100</w:t>
            </w:r>
          </w:p>
        </w:tc>
      </w:tr>
    </w:tbl>
    <w:p w:rsidR="0019329F" w:rsidRPr="00D53975" w:rsidRDefault="0019329F" w:rsidP="0019329F">
      <w:pPr>
        <w:snapToGrid w:val="0"/>
        <w:spacing w:after="120"/>
        <w:jc w:val="center"/>
        <w:rPr>
          <w:rFonts w:asciiTheme="minorHAnsi" w:eastAsia="MS PGothic" w:hAnsiTheme="minorHAnsi"/>
          <w:szCs w:val="18"/>
          <w:lang w:val="en-US"/>
        </w:rPr>
      </w:pP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5A60B8" w:rsidRDefault="00F90B0C" w:rsidP="00704BDF">
      <w:pPr>
        <w:snapToGrid w:val="0"/>
        <w:spacing w:after="120"/>
        <w:rPr>
          <w:rFonts w:asciiTheme="minorHAnsi" w:eastAsia="MS PGothic" w:hAnsiTheme="minorHAnsi"/>
          <w:sz w:val="22"/>
          <w:szCs w:val="22"/>
          <w:lang w:val="en-US"/>
        </w:rPr>
      </w:pPr>
      <w:r w:rsidRPr="00F90B0C">
        <w:rPr>
          <w:rFonts w:asciiTheme="minorHAnsi" w:eastAsia="MS PGothic" w:hAnsiTheme="minorHAnsi"/>
          <w:sz w:val="22"/>
          <w:szCs w:val="22"/>
          <w:lang w:val="en-US"/>
        </w:rPr>
        <w:t xml:space="preserve">The appropriate combination of activation conditions during the polymerization of glucose led to the most efficient catalyst for </w:t>
      </w:r>
      <w:r w:rsidR="005A60B8">
        <w:rPr>
          <w:rFonts w:asciiTheme="minorHAnsi" w:eastAsia="MS PGothic" w:hAnsiTheme="minorHAnsi"/>
          <w:sz w:val="22"/>
          <w:szCs w:val="22"/>
          <w:lang w:val="en-US"/>
        </w:rPr>
        <w:t xml:space="preserve">both the oxygen reduction reaction (onset potential 100 mV higher) and </w:t>
      </w:r>
      <w:r w:rsidRPr="00F90B0C">
        <w:rPr>
          <w:rFonts w:asciiTheme="minorHAnsi" w:eastAsia="MS PGothic" w:hAnsiTheme="minorHAnsi"/>
          <w:sz w:val="22"/>
          <w:szCs w:val="22"/>
          <w:lang w:val="en-US"/>
        </w:rPr>
        <w:t>the prod</w:t>
      </w:r>
      <w:r w:rsidR="005A60B8">
        <w:rPr>
          <w:rFonts w:asciiTheme="minorHAnsi" w:eastAsia="MS PGothic" w:hAnsiTheme="minorHAnsi"/>
          <w:sz w:val="22"/>
          <w:szCs w:val="22"/>
          <w:lang w:val="en-US"/>
        </w:rPr>
        <w:t>uction of sorbitol (59</w:t>
      </w:r>
      <w:r w:rsidR="0046583E">
        <w:rPr>
          <w:rFonts w:asciiTheme="minorHAnsi" w:eastAsia="MS PGothic" w:hAnsiTheme="minorHAnsi"/>
          <w:sz w:val="22"/>
          <w:szCs w:val="22"/>
          <w:lang w:val="en-US"/>
        </w:rPr>
        <w:t xml:space="preserve"> </w:t>
      </w:r>
      <w:r w:rsidR="005A60B8" w:rsidRPr="00F90B0C">
        <w:rPr>
          <w:rFonts w:asciiTheme="minorHAnsi" w:eastAsia="MS PGothic" w:hAnsiTheme="minorHAnsi"/>
          <w:sz w:val="22"/>
          <w:szCs w:val="22"/>
          <w:lang w:val="en-US"/>
        </w:rPr>
        <w:t>% of sorbitol was achieved after just 3 h of reaction</w:t>
      </w:r>
      <w:r w:rsidR="005A60B8">
        <w:rPr>
          <w:rFonts w:asciiTheme="minorHAnsi" w:eastAsia="MS PGothic" w:hAnsiTheme="minorHAnsi"/>
          <w:sz w:val="22"/>
          <w:szCs w:val="22"/>
          <w:lang w:val="en-US"/>
        </w:rPr>
        <w:t>).</w:t>
      </w:r>
    </w:p>
    <w:p w:rsidR="0053053E" w:rsidRPr="008D0BEB" w:rsidRDefault="0053053E" w:rsidP="0053053E">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Acknowledgments</w:t>
      </w:r>
    </w:p>
    <w:p w:rsidR="0053053E" w:rsidRDefault="0053053E" w:rsidP="00F90B0C">
      <w:pPr>
        <w:snapToGrid w:val="0"/>
        <w:spacing w:line="300" w:lineRule="auto"/>
        <w:rPr>
          <w:rFonts w:asciiTheme="minorHAnsi" w:hAnsiTheme="minorHAnsi"/>
          <w:color w:val="000000"/>
        </w:rPr>
      </w:pPr>
      <w:r w:rsidRPr="0053053E">
        <w:rPr>
          <w:rFonts w:asciiTheme="minorHAnsi" w:hAnsiTheme="minorHAnsi"/>
          <w:color w:val="000000"/>
        </w:rPr>
        <w:t>Financed by projects: "</w:t>
      </w:r>
      <w:proofErr w:type="spellStart"/>
      <w:r w:rsidRPr="0053053E">
        <w:rPr>
          <w:rFonts w:asciiTheme="minorHAnsi" w:hAnsiTheme="minorHAnsi"/>
          <w:color w:val="000000"/>
        </w:rPr>
        <w:t>UniRCell</w:t>
      </w:r>
      <w:proofErr w:type="spellEnd"/>
      <w:r w:rsidRPr="0053053E">
        <w:rPr>
          <w:rFonts w:asciiTheme="minorHAnsi" w:hAnsiTheme="minorHAnsi"/>
          <w:color w:val="000000"/>
        </w:rPr>
        <w:t>", with the reference POCI-01-0145-FEDER-016422; NORTE-01-0145-FEDER-000006 - funded by NORTE2020 through PT2020 and ERDF; Associate Laboratory LSRE-LCM - UID/EQU/50020/2019 - funded by national funds throu</w:t>
      </w:r>
      <w:r>
        <w:rPr>
          <w:rFonts w:asciiTheme="minorHAnsi" w:hAnsiTheme="minorHAnsi"/>
          <w:color w:val="000000"/>
        </w:rPr>
        <w:t>gh FCT/MCTES (PIDDAC)</w:t>
      </w:r>
      <w:r w:rsidRPr="0053053E">
        <w:rPr>
          <w:rFonts w:asciiTheme="minorHAnsi" w:hAnsiTheme="minorHAnsi"/>
          <w:color w:val="000000"/>
        </w:rPr>
        <w:t>.</w:t>
      </w:r>
    </w:p>
    <w:p w:rsidR="00704BDF" w:rsidRPr="00B33AE4" w:rsidRDefault="005506B2" w:rsidP="0053053E">
      <w:pPr>
        <w:snapToGrid w:val="0"/>
        <w:spacing w:before="240" w:line="300" w:lineRule="auto"/>
        <w:rPr>
          <w:rFonts w:asciiTheme="minorHAnsi" w:eastAsia="SimSun" w:hAnsiTheme="minorHAnsi"/>
          <w:b/>
          <w:bCs/>
          <w:color w:val="000000"/>
          <w:sz w:val="20"/>
          <w:lang w:val="pt-PT" w:eastAsia="zh-CN"/>
        </w:rPr>
      </w:pPr>
      <w:proofErr w:type="spellStart"/>
      <w:r w:rsidRPr="00B33AE4">
        <w:rPr>
          <w:rFonts w:asciiTheme="minorHAnsi" w:eastAsia="MS PGothic" w:hAnsiTheme="minorHAnsi"/>
          <w:b/>
          <w:bCs/>
          <w:color w:val="000000"/>
          <w:sz w:val="20"/>
          <w:lang w:val="pt-PT"/>
        </w:rPr>
        <w:t>References</w:t>
      </w:r>
      <w:proofErr w:type="spellEnd"/>
    </w:p>
    <w:p w:rsidR="005A60B8" w:rsidRPr="00EF5678" w:rsidRDefault="005A60B8" w:rsidP="005A60B8">
      <w:pPr>
        <w:pStyle w:val="FirstParagraph"/>
        <w:widowControl w:val="0"/>
        <w:tabs>
          <w:tab w:val="left" w:pos="426"/>
        </w:tabs>
        <w:autoSpaceDE w:val="0"/>
        <w:autoSpaceDN w:val="0"/>
        <w:adjustRightInd w:val="0"/>
        <w:spacing w:line="240" w:lineRule="auto"/>
        <w:rPr>
          <w:rFonts w:asciiTheme="minorHAnsi" w:hAnsiTheme="minorHAnsi"/>
          <w:lang w:val="pt-PT"/>
        </w:rPr>
      </w:pPr>
      <w:r w:rsidRPr="00EF5678">
        <w:rPr>
          <w:rFonts w:asciiTheme="minorHAnsi" w:hAnsiTheme="minorHAnsi"/>
          <w:lang w:val="pt-PT"/>
        </w:rPr>
        <w:t xml:space="preserve">[1] R.G. Morais, N. Rey-Raap, J.L. Figueiredo, M.F.R. Pereira, Beilstein J. </w:t>
      </w:r>
      <w:r w:rsidR="00D36A73" w:rsidRPr="00EF5678">
        <w:rPr>
          <w:rFonts w:asciiTheme="minorHAnsi" w:hAnsiTheme="minorHAnsi"/>
          <w:lang w:val="pt-PT"/>
        </w:rPr>
        <w:t>Nanotech.</w:t>
      </w:r>
      <w:r w:rsidRPr="00EF5678">
        <w:rPr>
          <w:rFonts w:asciiTheme="minorHAnsi" w:hAnsiTheme="minorHAnsi"/>
          <w:lang w:val="pt-PT"/>
        </w:rPr>
        <w:t xml:space="preserve"> 10 (2019) 1089-1102.</w:t>
      </w:r>
    </w:p>
    <w:p w:rsidR="005A60B8" w:rsidRDefault="005A60B8" w:rsidP="005A60B8">
      <w:pPr>
        <w:pStyle w:val="FirstParagraph"/>
        <w:widowControl w:val="0"/>
        <w:tabs>
          <w:tab w:val="left" w:pos="426"/>
        </w:tabs>
        <w:autoSpaceDE w:val="0"/>
        <w:autoSpaceDN w:val="0"/>
        <w:adjustRightInd w:val="0"/>
        <w:spacing w:line="240" w:lineRule="auto"/>
        <w:rPr>
          <w:rFonts w:asciiTheme="minorHAnsi" w:hAnsiTheme="minorHAnsi"/>
        </w:rPr>
      </w:pPr>
      <w:r w:rsidRPr="00EF5678">
        <w:rPr>
          <w:rFonts w:asciiTheme="minorHAnsi" w:hAnsiTheme="minorHAnsi"/>
          <w:lang w:val="pt-PT"/>
        </w:rPr>
        <w:t xml:space="preserve">[2] N. Rey-Raap, L.S. Ribeiro, J.J.M. Órfão, J.L. Figueiredo, M.F.R. Pereira, Appl. </w:t>
      </w:r>
      <w:proofErr w:type="spellStart"/>
      <w:r>
        <w:rPr>
          <w:rFonts w:asciiTheme="minorHAnsi" w:hAnsiTheme="minorHAnsi"/>
        </w:rPr>
        <w:t>Catal</w:t>
      </w:r>
      <w:proofErr w:type="spellEnd"/>
      <w:r>
        <w:rPr>
          <w:rFonts w:asciiTheme="minorHAnsi" w:hAnsiTheme="minorHAnsi"/>
        </w:rPr>
        <w:t>.</w:t>
      </w:r>
      <w:r w:rsidRPr="005A60B8">
        <w:rPr>
          <w:rFonts w:asciiTheme="minorHAnsi" w:hAnsiTheme="minorHAnsi"/>
        </w:rPr>
        <w:t xml:space="preserve"> B 256 (2019).</w:t>
      </w:r>
    </w:p>
    <w:p w:rsidR="005A60B8" w:rsidRPr="005A60B8" w:rsidRDefault="005A60B8" w:rsidP="005A60B8">
      <w:pPr>
        <w:pStyle w:val="FirstParagraph"/>
        <w:widowControl w:val="0"/>
        <w:tabs>
          <w:tab w:val="left" w:pos="426"/>
        </w:tabs>
        <w:autoSpaceDE w:val="0"/>
        <w:autoSpaceDN w:val="0"/>
        <w:adjustRightInd w:val="0"/>
        <w:spacing w:line="240" w:lineRule="auto"/>
        <w:rPr>
          <w:rFonts w:asciiTheme="minorHAnsi" w:hAnsiTheme="minorHAnsi"/>
        </w:rPr>
      </w:pPr>
    </w:p>
    <w:sectPr w:rsidR="005A60B8" w:rsidRPr="005A60B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3CC" w:rsidRDefault="008543CC" w:rsidP="004F5E36">
      <w:r>
        <w:separator/>
      </w:r>
    </w:p>
  </w:endnote>
  <w:endnote w:type="continuationSeparator" w:id="0">
    <w:p w:rsidR="008543CC" w:rsidRDefault="008543C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3CC" w:rsidRDefault="008543CC" w:rsidP="004F5E36">
      <w:r>
        <w:separator/>
      </w:r>
    </w:p>
  </w:footnote>
  <w:footnote w:type="continuationSeparator" w:id="0">
    <w:p w:rsidR="008543CC" w:rsidRDefault="008543CC"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276111F"/>
    <w:multiLevelType w:val="hybridMultilevel"/>
    <w:tmpl w:val="0CB836AA"/>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zMjM1NbUwsDAxtLRU0lEKTi0uzszPAymwqAUAxhP94ywAAAA="/>
  </w:docVars>
  <w:rsids>
    <w:rsidRoot w:val="000E414A"/>
    <w:rsid w:val="000027C0"/>
    <w:rsid w:val="000117CB"/>
    <w:rsid w:val="0003148D"/>
    <w:rsid w:val="00062A9A"/>
    <w:rsid w:val="000A03B2"/>
    <w:rsid w:val="000D34BE"/>
    <w:rsid w:val="000E36F1"/>
    <w:rsid w:val="000E3A73"/>
    <w:rsid w:val="000E414A"/>
    <w:rsid w:val="0013121F"/>
    <w:rsid w:val="00134DE4"/>
    <w:rsid w:val="00135885"/>
    <w:rsid w:val="00150E59"/>
    <w:rsid w:val="00184549"/>
    <w:rsid w:val="0018490B"/>
    <w:rsid w:val="00184AD6"/>
    <w:rsid w:val="0019329F"/>
    <w:rsid w:val="001A3854"/>
    <w:rsid w:val="001B65C1"/>
    <w:rsid w:val="001B70CB"/>
    <w:rsid w:val="001C684B"/>
    <w:rsid w:val="001D53FC"/>
    <w:rsid w:val="001F2EC7"/>
    <w:rsid w:val="002065DB"/>
    <w:rsid w:val="002447EF"/>
    <w:rsid w:val="00251550"/>
    <w:rsid w:val="0027221A"/>
    <w:rsid w:val="00275B61"/>
    <w:rsid w:val="002D1F12"/>
    <w:rsid w:val="003009B7"/>
    <w:rsid w:val="0030469C"/>
    <w:rsid w:val="003058EF"/>
    <w:rsid w:val="00351995"/>
    <w:rsid w:val="003723D4"/>
    <w:rsid w:val="00393F56"/>
    <w:rsid w:val="003A7D1C"/>
    <w:rsid w:val="003A7DC5"/>
    <w:rsid w:val="0046164A"/>
    <w:rsid w:val="00462DCD"/>
    <w:rsid w:val="0046583E"/>
    <w:rsid w:val="004801C4"/>
    <w:rsid w:val="004D1162"/>
    <w:rsid w:val="004E0BA4"/>
    <w:rsid w:val="004E4DD6"/>
    <w:rsid w:val="004F5E36"/>
    <w:rsid w:val="005119A5"/>
    <w:rsid w:val="00523861"/>
    <w:rsid w:val="005278B7"/>
    <w:rsid w:val="0053053E"/>
    <w:rsid w:val="005346C8"/>
    <w:rsid w:val="005506B2"/>
    <w:rsid w:val="00594E9F"/>
    <w:rsid w:val="005A60B8"/>
    <w:rsid w:val="005B61E6"/>
    <w:rsid w:val="005C77E1"/>
    <w:rsid w:val="005D6A2F"/>
    <w:rsid w:val="005E1A82"/>
    <w:rsid w:val="005F0A28"/>
    <w:rsid w:val="005F0E5E"/>
    <w:rsid w:val="005F5392"/>
    <w:rsid w:val="00620DEE"/>
    <w:rsid w:val="00625639"/>
    <w:rsid w:val="0064184D"/>
    <w:rsid w:val="0065496B"/>
    <w:rsid w:val="00660E3E"/>
    <w:rsid w:val="00662E74"/>
    <w:rsid w:val="006A58D2"/>
    <w:rsid w:val="006B21BE"/>
    <w:rsid w:val="006C5579"/>
    <w:rsid w:val="006D4D47"/>
    <w:rsid w:val="00704BDF"/>
    <w:rsid w:val="00736B13"/>
    <w:rsid w:val="007447F3"/>
    <w:rsid w:val="007661C8"/>
    <w:rsid w:val="007D2D37"/>
    <w:rsid w:val="007D52CD"/>
    <w:rsid w:val="00813288"/>
    <w:rsid w:val="008168FC"/>
    <w:rsid w:val="00833CE4"/>
    <w:rsid w:val="00843CC5"/>
    <w:rsid w:val="008479A2"/>
    <w:rsid w:val="008543CC"/>
    <w:rsid w:val="0087637F"/>
    <w:rsid w:val="008930FD"/>
    <w:rsid w:val="008A1512"/>
    <w:rsid w:val="008D0BEB"/>
    <w:rsid w:val="008E566E"/>
    <w:rsid w:val="00901EB6"/>
    <w:rsid w:val="009450CE"/>
    <w:rsid w:val="0095164B"/>
    <w:rsid w:val="00996483"/>
    <w:rsid w:val="009E788A"/>
    <w:rsid w:val="00A0587A"/>
    <w:rsid w:val="00A1276B"/>
    <w:rsid w:val="00A1763D"/>
    <w:rsid w:val="00A17CEC"/>
    <w:rsid w:val="00A27EF0"/>
    <w:rsid w:val="00A76EFC"/>
    <w:rsid w:val="00A9626B"/>
    <w:rsid w:val="00A97F29"/>
    <w:rsid w:val="00AB0964"/>
    <w:rsid w:val="00AE377D"/>
    <w:rsid w:val="00AF5F34"/>
    <w:rsid w:val="00B33AE4"/>
    <w:rsid w:val="00B448DB"/>
    <w:rsid w:val="00B53608"/>
    <w:rsid w:val="00B61DBF"/>
    <w:rsid w:val="00BC30C9"/>
    <w:rsid w:val="00BE3E58"/>
    <w:rsid w:val="00C01616"/>
    <w:rsid w:val="00C0162B"/>
    <w:rsid w:val="00C345B1"/>
    <w:rsid w:val="00C40142"/>
    <w:rsid w:val="00C51CD7"/>
    <w:rsid w:val="00C57182"/>
    <w:rsid w:val="00C655FD"/>
    <w:rsid w:val="00C867B1"/>
    <w:rsid w:val="00C94434"/>
    <w:rsid w:val="00CA1C95"/>
    <w:rsid w:val="00CA5A9C"/>
    <w:rsid w:val="00CD5FE2"/>
    <w:rsid w:val="00D02B4C"/>
    <w:rsid w:val="00D36A73"/>
    <w:rsid w:val="00D53975"/>
    <w:rsid w:val="00D84576"/>
    <w:rsid w:val="00DA2BF1"/>
    <w:rsid w:val="00DE0019"/>
    <w:rsid w:val="00DE264A"/>
    <w:rsid w:val="00E041E7"/>
    <w:rsid w:val="00E23CA1"/>
    <w:rsid w:val="00E409A8"/>
    <w:rsid w:val="00E7209D"/>
    <w:rsid w:val="00EA50E1"/>
    <w:rsid w:val="00EB54CA"/>
    <w:rsid w:val="00EE0131"/>
    <w:rsid w:val="00EF5678"/>
    <w:rsid w:val="00F02A03"/>
    <w:rsid w:val="00F16CC1"/>
    <w:rsid w:val="00F30C64"/>
    <w:rsid w:val="00F90B0C"/>
    <w:rsid w:val="00F90F6D"/>
    <w:rsid w:val="00FA497B"/>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53053E"/>
    <w:pPr>
      <w:ind w:left="720"/>
      <w:contextualSpacing/>
    </w:pPr>
  </w:style>
  <w:style w:type="character" w:customStyle="1" w:styleId="apple-style-span">
    <w:name w:val="apple-style-span"/>
    <w:basedOn w:val="DefaultParagraphFont"/>
    <w:rsid w:val="00DA2BF1"/>
  </w:style>
  <w:style w:type="character" w:customStyle="1" w:styleId="shorttext">
    <w:name w:val="short_text"/>
    <w:basedOn w:val="DefaultParagraphFont"/>
    <w:rsid w:val="00DA2BF1"/>
  </w:style>
  <w:style w:type="character" w:customStyle="1" w:styleId="tlid-translation">
    <w:name w:val="tlid-translation"/>
    <w:basedOn w:val="DefaultParagraphFont"/>
    <w:rsid w:val="007D2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B75E6-C22B-4D94-AEA6-F5FD8D84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4913</Characters>
  <Application>Microsoft Office Word</Application>
  <DocSecurity>0</DocSecurity>
  <Lines>40</Lines>
  <Paragraphs>11</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 Fernando Pereira</cp:lastModifiedBy>
  <cp:revision>2</cp:revision>
  <cp:lastPrinted>2015-05-12T18:31:00Z</cp:lastPrinted>
  <dcterms:created xsi:type="dcterms:W3CDTF">2019-07-09T08:17:00Z</dcterms:created>
  <dcterms:modified xsi:type="dcterms:W3CDTF">2019-07-09T08:17:00Z</dcterms:modified>
</cp:coreProperties>
</file>