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A0ED5" w:rsidP="00704BDF">
      <w:pPr>
        <w:snapToGrid w:val="0"/>
        <w:spacing w:after="360"/>
        <w:jc w:val="center"/>
        <w:rPr>
          <w:rFonts w:asciiTheme="minorHAnsi" w:eastAsia="MS PGothic" w:hAnsiTheme="minorHAnsi"/>
          <w:b/>
          <w:bCs/>
          <w:sz w:val="28"/>
          <w:szCs w:val="28"/>
          <w:lang w:val="en-US" w:eastAsia="ko-KR"/>
        </w:rPr>
      </w:pPr>
      <w:r w:rsidRPr="00EA0ED5">
        <w:rPr>
          <w:rFonts w:asciiTheme="minorHAnsi" w:eastAsia="MS PGothic" w:hAnsiTheme="minorHAnsi"/>
          <w:b/>
          <w:bCs/>
          <w:sz w:val="28"/>
          <w:szCs w:val="28"/>
          <w:lang w:val="en-US"/>
        </w:rPr>
        <w:lastRenderedPageBreak/>
        <w:t xml:space="preserve">Combined Enzymatic Decarboxylation and </w:t>
      </w:r>
      <w:proofErr w:type="spellStart"/>
      <w:r w:rsidRPr="00EA0ED5">
        <w:rPr>
          <w:rFonts w:asciiTheme="minorHAnsi" w:eastAsia="MS PGothic" w:hAnsiTheme="minorHAnsi"/>
          <w:b/>
          <w:bCs/>
          <w:sz w:val="28"/>
          <w:szCs w:val="28"/>
          <w:lang w:val="en-US"/>
        </w:rPr>
        <w:t>Pd</w:t>
      </w:r>
      <w:proofErr w:type="spellEnd"/>
      <w:r w:rsidRPr="00EA0ED5">
        <w:rPr>
          <w:rFonts w:asciiTheme="minorHAnsi" w:eastAsia="MS PGothic" w:hAnsiTheme="minorHAnsi"/>
          <w:b/>
          <w:bCs/>
          <w:sz w:val="28"/>
          <w:szCs w:val="28"/>
          <w:lang w:val="en-US"/>
        </w:rPr>
        <w:t>-catalyzed Heck Coupling in Continuous Flow</w:t>
      </w:r>
    </w:p>
    <w:p w:rsidR="00DE0019" w:rsidRPr="00C2354E" w:rsidRDefault="00EA0ED5" w:rsidP="00C2354E">
      <w:pPr>
        <w:snapToGrid w:val="0"/>
        <w:spacing w:after="120"/>
        <w:jc w:val="center"/>
        <w:rPr>
          <w:rFonts w:eastAsia="SimSun"/>
          <w:color w:val="000000"/>
          <w:lang w:val="de-AT" w:eastAsia="zh-CN"/>
        </w:rPr>
      </w:pPr>
      <w:r w:rsidRPr="00C2354E">
        <w:rPr>
          <w:rFonts w:asciiTheme="minorHAnsi" w:eastAsia="SimSun" w:hAnsiTheme="minorHAnsi"/>
          <w:color w:val="000000"/>
          <w:sz w:val="24"/>
          <w:szCs w:val="24"/>
          <w:u w:val="single"/>
          <w:lang w:val="de-AT" w:eastAsia="zh-CN"/>
        </w:rPr>
        <w:t>Bianca Grabner</w:t>
      </w:r>
      <w:r w:rsidR="00704BDF" w:rsidRPr="00C2354E">
        <w:rPr>
          <w:rFonts w:asciiTheme="minorHAnsi" w:eastAsia="SimSun" w:hAnsiTheme="minorHAnsi"/>
          <w:color w:val="000000"/>
          <w:sz w:val="24"/>
          <w:szCs w:val="24"/>
          <w:u w:val="single"/>
          <w:vertAlign w:val="superscript"/>
          <w:lang w:val="de-AT" w:eastAsia="zh-CN"/>
        </w:rPr>
        <w:t>1</w:t>
      </w:r>
      <w:r w:rsidR="00736B13" w:rsidRPr="00C2354E">
        <w:rPr>
          <w:rFonts w:asciiTheme="minorHAnsi" w:eastAsia="SimSun" w:hAnsiTheme="minorHAnsi"/>
          <w:color w:val="000000"/>
          <w:sz w:val="24"/>
          <w:szCs w:val="24"/>
          <w:lang w:val="de-AT" w:eastAsia="zh-CN"/>
        </w:rPr>
        <w:t xml:space="preserve">, </w:t>
      </w:r>
      <w:r w:rsidR="00495DB4" w:rsidRPr="00C2354E">
        <w:rPr>
          <w:rFonts w:asciiTheme="minorHAnsi" w:eastAsia="SimSun" w:hAnsiTheme="minorHAnsi"/>
          <w:color w:val="000000"/>
          <w:sz w:val="24"/>
          <w:szCs w:val="24"/>
          <w:lang w:val="de-AT" w:eastAsia="zh-CN"/>
        </w:rPr>
        <w:t>Anna K. Schweiger</w:t>
      </w:r>
      <w:r w:rsidR="00C2354E">
        <w:rPr>
          <w:rFonts w:asciiTheme="minorHAnsi" w:eastAsia="SimSun" w:hAnsiTheme="minorHAnsi"/>
          <w:color w:val="000000"/>
          <w:sz w:val="24"/>
          <w:szCs w:val="24"/>
          <w:vertAlign w:val="superscript"/>
          <w:lang w:val="de-AT" w:eastAsia="zh-CN"/>
        </w:rPr>
        <w:t>2</w:t>
      </w:r>
      <w:r w:rsidR="00C2354E" w:rsidRPr="00C2354E">
        <w:rPr>
          <w:rFonts w:asciiTheme="minorHAnsi" w:eastAsia="SimSun" w:hAnsiTheme="minorHAnsi"/>
          <w:color w:val="000000"/>
          <w:sz w:val="24"/>
          <w:szCs w:val="24"/>
          <w:lang w:val="de-AT" w:eastAsia="zh-CN"/>
        </w:rPr>
        <w:t>,</w:t>
      </w:r>
      <w:r w:rsidR="00C2354E">
        <w:rPr>
          <w:rFonts w:asciiTheme="minorHAnsi" w:eastAsia="SimSun" w:hAnsiTheme="minorHAnsi"/>
          <w:color w:val="000000"/>
          <w:sz w:val="24"/>
          <w:szCs w:val="24"/>
          <w:lang w:val="de-AT" w:eastAsia="zh-CN"/>
        </w:rPr>
        <w:t xml:space="preserve"> Kristian Gavric</w:t>
      </w:r>
      <w:r w:rsidR="00C2354E">
        <w:rPr>
          <w:rFonts w:asciiTheme="minorHAnsi" w:eastAsia="SimSun" w:hAnsiTheme="minorHAnsi"/>
          <w:color w:val="000000"/>
          <w:sz w:val="24"/>
          <w:szCs w:val="24"/>
          <w:vertAlign w:val="superscript"/>
          <w:lang w:val="de-AT" w:eastAsia="zh-CN"/>
        </w:rPr>
        <w:t>1</w:t>
      </w:r>
      <w:r w:rsidR="00C2354E">
        <w:rPr>
          <w:rFonts w:asciiTheme="minorHAnsi" w:eastAsia="SimSun" w:hAnsiTheme="minorHAnsi"/>
          <w:color w:val="000000"/>
          <w:sz w:val="24"/>
          <w:szCs w:val="24"/>
          <w:lang w:val="de-AT" w:eastAsia="zh-CN"/>
        </w:rPr>
        <w:t>,</w:t>
      </w:r>
      <w:r w:rsidR="00C2354E" w:rsidRPr="00C2354E">
        <w:rPr>
          <w:rFonts w:asciiTheme="minorHAnsi" w:eastAsia="SimSun" w:hAnsiTheme="minorHAnsi"/>
          <w:color w:val="000000"/>
          <w:sz w:val="24"/>
          <w:szCs w:val="24"/>
          <w:lang w:val="de-AT" w:eastAsia="zh-CN"/>
        </w:rPr>
        <w:t xml:space="preserve"> Robert Kourist</w:t>
      </w:r>
      <w:r w:rsidR="00C2354E">
        <w:rPr>
          <w:rFonts w:asciiTheme="minorHAnsi" w:eastAsia="SimSun" w:hAnsiTheme="minorHAnsi"/>
          <w:color w:val="000000"/>
          <w:sz w:val="24"/>
          <w:szCs w:val="24"/>
          <w:vertAlign w:val="superscript"/>
          <w:lang w:val="de-AT" w:eastAsia="zh-CN"/>
        </w:rPr>
        <w:t>2</w:t>
      </w:r>
      <w:r w:rsidR="00C2354E">
        <w:rPr>
          <w:rFonts w:asciiTheme="minorHAnsi" w:eastAsia="SimSun" w:hAnsiTheme="minorHAnsi"/>
          <w:color w:val="000000"/>
          <w:sz w:val="24"/>
          <w:szCs w:val="24"/>
          <w:lang w:val="de-AT" w:eastAsia="zh-CN"/>
        </w:rPr>
        <w:t>,</w:t>
      </w:r>
      <w:r w:rsidR="00C2354E">
        <w:rPr>
          <w:rFonts w:asciiTheme="minorHAnsi" w:eastAsia="SimSun" w:hAnsiTheme="minorHAnsi"/>
          <w:color w:val="000000"/>
          <w:sz w:val="24"/>
          <w:szCs w:val="24"/>
          <w:lang w:val="de-AT" w:eastAsia="zh-CN"/>
        </w:rPr>
        <w:br/>
        <w:t>Heidrun Gruber-Woelfler</w:t>
      </w:r>
      <w:r w:rsidR="00C2354E">
        <w:rPr>
          <w:rFonts w:eastAsia="SimSun"/>
          <w:color w:val="000000"/>
          <w:vertAlign w:val="superscript"/>
          <w:lang w:val="de-AT" w:eastAsia="zh-CN"/>
        </w:rPr>
        <w:t>1</w:t>
      </w:r>
      <w:r w:rsidR="00C2354E">
        <w:rPr>
          <w:rFonts w:eastAsia="SimSun"/>
          <w:color w:val="000000"/>
          <w:lang w:val="de-AT" w:eastAsia="zh-CN"/>
        </w:rPr>
        <w:t>*</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C2354E">
        <w:rPr>
          <w:rFonts w:asciiTheme="minorHAnsi" w:eastAsia="MS PGothic" w:hAnsiTheme="minorHAnsi"/>
          <w:i/>
          <w:iCs/>
          <w:color w:val="000000"/>
          <w:sz w:val="20"/>
          <w:lang w:val="en-US"/>
        </w:rPr>
        <w:t>Institute of Process and Particle Engineering, Graz University of Technology, Graz, Austria</w:t>
      </w:r>
      <w:r w:rsidR="00C2354E">
        <w:rPr>
          <w:rFonts w:asciiTheme="minorHAnsi" w:eastAsia="MS PGothic" w:hAnsiTheme="minorHAnsi"/>
          <w:i/>
          <w:iCs/>
          <w:color w:val="000000"/>
          <w:sz w:val="20"/>
          <w:lang w:val="en-US"/>
        </w:rPr>
        <w:br/>
      </w:r>
      <w:r w:rsidRPr="00DE0019">
        <w:rPr>
          <w:rFonts w:asciiTheme="minorHAnsi" w:eastAsia="MS PGothic" w:hAnsiTheme="minorHAnsi"/>
          <w:i/>
          <w:iCs/>
          <w:color w:val="000000"/>
          <w:sz w:val="20"/>
          <w:lang w:val="en-US"/>
        </w:rPr>
        <w:t xml:space="preserve"> 2 </w:t>
      </w:r>
      <w:r w:rsidR="00C2354E">
        <w:rPr>
          <w:rFonts w:asciiTheme="minorHAnsi" w:eastAsia="MS PGothic" w:hAnsiTheme="minorHAnsi"/>
          <w:i/>
          <w:iCs/>
          <w:color w:val="000000"/>
          <w:sz w:val="20"/>
          <w:lang w:val="en-US"/>
        </w:rPr>
        <w:t>Institute of Molecular Biotechnology, Graz University of Technology, Graz, Austria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C2354E">
        <w:rPr>
          <w:rFonts w:asciiTheme="minorHAnsi" w:eastAsia="MS PGothic" w:hAnsiTheme="minorHAnsi"/>
          <w:bCs/>
          <w:i/>
          <w:iCs/>
          <w:sz w:val="20"/>
          <w:lang w:val="en-US"/>
        </w:rPr>
        <w:t>woelfler</w:t>
      </w:r>
      <w:r w:rsidRPr="00DE0019">
        <w:rPr>
          <w:rFonts w:asciiTheme="minorHAnsi" w:eastAsia="MS PGothic" w:hAnsiTheme="minorHAnsi"/>
          <w:bCs/>
          <w:i/>
          <w:iCs/>
          <w:sz w:val="20"/>
          <w:lang w:val="en-US"/>
        </w:rPr>
        <w:t>@</w:t>
      </w:r>
      <w:r w:rsidR="00C2354E">
        <w:rPr>
          <w:rFonts w:asciiTheme="minorHAnsi" w:eastAsia="MS PGothic" w:hAnsiTheme="minorHAnsi"/>
          <w:bCs/>
          <w:i/>
          <w:iCs/>
          <w:sz w:val="20"/>
          <w:lang w:val="en-US"/>
        </w:rPr>
        <w:t>tu</w:t>
      </w:r>
      <w:r w:rsidR="007F092C">
        <w:rPr>
          <w:rFonts w:asciiTheme="minorHAnsi" w:eastAsia="MS PGothic" w:hAnsiTheme="minorHAnsi"/>
          <w:bCs/>
          <w:i/>
          <w:iCs/>
          <w:sz w:val="20"/>
          <w:lang w:val="en-US"/>
        </w:rPr>
        <w:t>gr</w:t>
      </w:r>
      <w:r w:rsidR="00C2354E">
        <w:rPr>
          <w:rFonts w:asciiTheme="minorHAnsi" w:eastAsia="MS PGothic" w:hAnsiTheme="minorHAnsi"/>
          <w:bCs/>
          <w:i/>
          <w:iCs/>
          <w:sz w:val="20"/>
          <w:lang w:val="en-US"/>
        </w:rPr>
        <w:t>az.at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CC6D8A" w:rsidP="00704BDF">
      <w:pPr>
        <w:pStyle w:val="AbstractBody"/>
        <w:numPr>
          <w:ilvl w:val="0"/>
          <w:numId w:val="16"/>
        </w:numPr>
        <w:rPr>
          <w:rFonts w:asciiTheme="minorHAnsi" w:hAnsiTheme="minorHAnsi"/>
        </w:rPr>
      </w:pPr>
      <w:r>
        <w:rPr>
          <w:rFonts w:asciiTheme="minorHAnsi" w:hAnsiTheme="minorHAnsi"/>
        </w:rPr>
        <w:t xml:space="preserve">A fully integrated two-step flow process combining metal- and </w:t>
      </w:r>
      <w:proofErr w:type="spellStart"/>
      <w:r>
        <w:rPr>
          <w:rFonts w:asciiTheme="minorHAnsi" w:hAnsiTheme="minorHAnsi"/>
        </w:rPr>
        <w:t>biocatalysis</w:t>
      </w:r>
      <w:proofErr w:type="spellEnd"/>
    </w:p>
    <w:p w:rsidR="00704BDF" w:rsidRPr="00EC66CC" w:rsidRDefault="00CC6D8A" w:rsidP="00704BDF">
      <w:pPr>
        <w:pStyle w:val="AbstractBody"/>
        <w:numPr>
          <w:ilvl w:val="0"/>
          <w:numId w:val="16"/>
        </w:numPr>
        <w:rPr>
          <w:rFonts w:asciiTheme="minorHAnsi" w:hAnsiTheme="minorHAnsi"/>
        </w:rPr>
      </w:pPr>
      <w:r>
        <w:rPr>
          <w:rFonts w:asciiTheme="minorHAnsi" w:hAnsiTheme="minorHAnsi"/>
        </w:rPr>
        <w:t>Use of deep eutectic solvent (DES) to overcome the problem of solvent compatibility</w:t>
      </w:r>
    </w:p>
    <w:p w:rsidR="00704BDF" w:rsidRDefault="00CC6D8A" w:rsidP="00704BDF">
      <w:pPr>
        <w:pStyle w:val="AbstractBody"/>
        <w:numPr>
          <w:ilvl w:val="0"/>
          <w:numId w:val="16"/>
        </w:numPr>
        <w:rPr>
          <w:rFonts w:asciiTheme="minorHAnsi" w:hAnsiTheme="minorHAnsi"/>
        </w:rPr>
      </w:pPr>
      <w:r>
        <w:rPr>
          <w:rFonts w:asciiTheme="minorHAnsi" w:hAnsiTheme="minorHAnsi"/>
        </w:rPr>
        <w:t xml:space="preserve">Full conversion </w:t>
      </w:r>
      <w:r w:rsidRPr="00CC6D8A">
        <w:rPr>
          <w:rFonts w:asciiTheme="minorHAnsi" w:hAnsiTheme="minorHAnsi"/>
        </w:rPr>
        <w:t>for both decarboxylation and</w:t>
      </w:r>
      <w:r>
        <w:rPr>
          <w:rFonts w:asciiTheme="minorHAnsi" w:hAnsiTheme="minorHAnsi"/>
        </w:rPr>
        <w:t xml:space="preserve"> subsequent</w:t>
      </w:r>
      <w:r w:rsidRPr="00CC6D8A">
        <w:rPr>
          <w:rFonts w:asciiTheme="minorHAnsi" w:hAnsiTheme="minorHAnsi"/>
        </w:rPr>
        <w:t xml:space="preserve"> Heck coupling</w:t>
      </w:r>
    </w:p>
    <w:p w:rsidR="00CC6D8A" w:rsidRPr="00EC66CC" w:rsidRDefault="00CC6D8A" w:rsidP="00704BDF">
      <w:pPr>
        <w:pStyle w:val="AbstractBody"/>
        <w:numPr>
          <w:ilvl w:val="0"/>
          <w:numId w:val="16"/>
        </w:numPr>
        <w:rPr>
          <w:rFonts w:asciiTheme="minorHAnsi" w:hAnsiTheme="minorHAnsi"/>
        </w:rPr>
      </w:pPr>
      <w:r w:rsidRPr="00CC6D8A">
        <w:rPr>
          <w:rFonts w:asciiTheme="minorHAnsi" w:hAnsiTheme="minorHAnsi"/>
        </w:rPr>
        <w:t>The two-step process was successfully operated for more than 16 h</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028ED" w:rsidRDefault="00F028ED" w:rsidP="006A680D">
      <w:pPr>
        <w:snapToGrid w:val="0"/>
        <w:spacing w:after="120"/>
        <w:rPr>
          <w:rFonts w:asciiTheme="minorHAnsi" w:eastAsia="MS PGothic" w:hAnsiTheme="minorHAnsi"/>
          <w:color w:val="000000"/>
          <w:sz w:val="22"/>
          <w:szCs w:val="22"/>
          <w:lang w:val="en-US"/>
        </w:rPr>
      </w:pPr>
      <w:r w:rsidRPr="004013A0">
        <w:rPr>
          <w:rFonts w:asciiTheme="minorHAnsi" w:eastAsia="MS PGothic" w:hAnsiTheme="minorHAnsi"/>
          <w:color w:val="000000"/>
          <w:sz w:val="22"/>
          <w:szCs w:val="22"/>
          <w:lang w:val="en-US"/>
        </w:rPr>
        <w:drawing>
          <wp:anchor distT="0" distB="0" distL="114300" distR="114300" simplePos="0" relativeHeight="251659264" behindDoc="0" locked="0" layoutInCell="1" allowOverlap="1" wp14:anchorId="09C5637D" wp14:editId="74865A6B">
            <wp:simplePos x="0" y="0"/>
            <wp:positionH relativeFrom="column">
              <wp:posOffset>191770</wp:posOffset>
            </wp:positionH>
            <wp:positionV relativeFrom="paragraph">
              <wp:posOffset>1599565</wp:posOffset>
            </wp:positionV>
            <wp:extent cx="5126990" cy="2447925"/>
            <wp:effectExtent l="0" t="0" r="0"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png"/>
                    <pic:cNvPicPr/>
                  </pic:nvPicPr>
                  <pic:blipFill>
                    <a:blip r:embed="rId10">
                      <a:extLst>
                        <a:ext uri="{28A0092B-C50C-407E-A947-70E740481C1C}">
                          <a14:useLocalDpi xmlns:a14="http://schemas.microsoft.com/office/drawing/2010/main" val="0"/>
                        </a:ext>
                      </a:extLst>
                    </a:blip>
                    <a:stretch>
                      <a:fillRect/>
                    </a:stretch>
                  </pic:blipFill>
                  <pic:spPr>
                    <a:xfrm>
                      <a:off x="0" y="0"/>
                      <a:ext cx="5126990" cy="2447925"/>
                    </a:xfrm>
                    <a:prstGeom prst="rect">
                      <a:avLst/>
                    </a:prstGeom>
                  </pic:spPr>
                </pic:pic>
              </a:graphicData>
            </a:graphic>
            <wp14:sizeRelH relativeFrom="margin">
              <wp14:pctWidth>0</wp14:pctWidth>
            </wp14:sizeRelH>
            <wp14:sizeRelV relativeFrom="margin">
              <wp14:pctHeight>0</wp14:pctHeight>
            </wp14:sizeRelV>
          </wp:anchor>
        </w:drawing>
      </w:r>
      <w:r w:rsidR="004013A0" w:rsidRPr="004013A0">
        <w:rPr>
          <w:rFonts w:asciiTheme="minorHAnsi" w:eastAsia="MS PGothic" w:hAnsiTheme="minorHAnsi"/>
          <w:color w:val="000000"/>
          <w:sz w:val="22"/>
          <w:szCs w:val="22"/>
          <w:lang w:val="en-US"/>
        </w:rPr>
        <w:t>Tandem</w:t>
      </w:r>
      <w:r>
        <w:rPr>
          <w:rFonts w:asciiTheme="minorHAnsi" w:eastAsia="MS PGothic" w:hAnsiTheme="minorHAnsi"/>
          <w:color w:val="000000"/>
          <w:sz w:val="22"/>
          <w:szCs w:val="22"/>
          <w:lang w:val="en-US"/>
        </w:rPr>
        <w:t>-catalytic</w:t>
      </w:r>
      <w:r w:rsidR="004013A0" w:rsidRPr="004013A0">
        <w:rPr>
          <w:rFonts w:asciiTheme="minorHAnsi" w:eastAsia="MS PGothic" w:hAnsiTheme="minorHAnsi"/>
          <w:color w:val="000000"/>
          <w:sz w:val="22"/>
          <w:szCs w:val="22"/>
          <w:lang w:val="en-US"/>
        </w:rPr>
        <w:t xml:space="preserve"> reactions</w:t>
      </w:r>
      <w:r w:rsidR="004013A0">
        <w:rPr>
          <w:rFonts w:asciiTheme="minorHAnsi" w:eastAsia="MS PGothic" w:hAnsiTheme="minorHAnsi"/>
          <w:color w:val="000000"/>
          <w:sz w:val="22"/>
          <w:szCs w:val="22"/>
          <w:lang w:val="en-US"/>
        </w:rPr>
        <w:t xml:space="preserve"> are promising </w:t>
      </w:r>
      <w:r>
        <w:rPr>
          <w:rFonts w:asciiTheme="minorHAnsi" w:eastAsia="MS PGothic" w:hAnsiTheme="minorHAnsi"/>
          <w:color w:val="000000"/>
          <w:sz w:val="22"/>
          <w:szCs w:val="22"/>
          <w:lang w:val="en-US"/>
        </w:rPr>
        <w:t>routes for the synthesis of high-value products in fine</w:t>
      </w:r>
      <w:r>
        <w:rPr>
          <w:rFonts w:asciiTheme="minorHAnsi" w:eastAsia="MS PGothic" w:hAnsiTheme="minorHAnsi"/>
          <w:color w:val="000000"/>
          <w:sz w:val="22"/>
          <w:szCs w:val="22"/>
          <w:lang w:val="en-US"/>
        </w:rPr>
        <w:noBreakHyphen/>
        <w:t>chemical, agrochemical and pharmaceutical industry. Therefore, they have attracted the attention of researchers in the past decade. [1]</w:t>
      </w:r>
      <w:r w:rsidR="006A680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Based on recent findings [2], i</w:t>
      </w:r>
      <w:r w:rsidR="00CC6D8A" w:rsidRPr="00CC6D8A">
        <w:rPr>
          <w:rFonts w:asciiTheme="minorHAnsi" w:eastAsia="MS PGothic" w:hAnsiTheme="minorHAnsi"/>
          <w:color w:val="000000"/>
          <w:sz w:val="22"/>
          <w:szCs w:val="22"/>
          <w:lang w:val="en-US"/>
        </w:rPr>
        <w:t xml:space="preserve">n this work we present a fully integrated two-step flow setup consisting </w:t>
      </w:r>
      <w:r w:rsidR="005A2875">
        <w:rPr>
          <w:rFonts w:asciiTheme="minorHAnsi" w:eastAsia="MS PGothic" w:hAnsiTheme="minorHAnsi"/>
          <w:color w:val="000000"/>
          <w:sz w:val="22"/>
          <w:szCs w:val="22"/>
          <w:lang w:val="en-US"/>
        </w:rPr>
        <w:t xml:space="preserve">of an enzymatic decarboxylation </w:t>
      </w:r>
      <w:r w:rsidR="00CC6D8A" w:rsidRPr="00CC6D8A">
        <w:rPr>
          <w:rFonts w:asciiTheme="minorHAnsi" w:eastAsia="MS PGothic" w:hAnsiTheme="minorHAnsi"/>
          <w:color w:val="000000"/>
          <w:sz w:val="22"/>
          <w:szCs w:val="22"/>
          <w:lang w:val="en-US"/>
        </w:rPr>
        <w:t xml:space="preserve">followed by a Heck reaction </w:t>
      </w:r>
      <w:r w:rsidR="005A2875">
        <w:rPr>
          <w:rFonts w:asciiTheme="minorHAnsi" w:eastAsia="MS PGothic" w:hAnsiTheme="minorHAnsi"/>
          <w:color w:val="000000"/>
          <w:sz w:val="22"/>
          <w:szCs w:val="22"/>
          <w:lang w:val="en-US"/>
        </w:rPr>
        <w:t xml:space="preserve">coupling the decarboxylation product to an aryl halide </w:t>
      </w:r>
      <w:r w:rsidR="00CC6D8A" w:rsidRPr="00CC6D8A">
        <w:rPr>
          <w:rFonts w:asciiTheme="minorHAnsi" w:eastAsia="MS PGothic" w:hAnsiTheme="minorHAnsi"/>
          <w:color w:val="000000"/>
          <w:sz w:val="22"/>
          <w:szCs w:val="22"/>
          <w:lang w:val="en-US"/>
        </w:rPr>
        <w:t xml:space="preserve">as shown in </w:t>
      </w:r>
      <w:r w:rsidR="007F092C">
        <w:rPr>
          <w:rFonts w:asciiTheme="minorHAnsi" w:eastAsia="MS PGothic" w:hAnsiTheme="minorHAnsi"/>
          <w:color w:val="000000"/>
          <w:sz w:val="22"/>
          <w:szCs w:val="22"/>
          <w:lang w:val="en-US"/>
        </w:rPr>
        <w:t>Figure</w:t>
      </w:r>
      <w:r w:rsidR="00CC6D8A" w:rsidRPr="00CC6D8A">
        <w:rPr>
          <w:rFonts w:asciiTheme="minorHAnsi" w:eastAsia="MS PGothic" w:hAnsiTheme="minorHAnsi"/>
          <w:color w:val="000000"/>
          <w:sz w:val="22"/>
          <w:szCs w:val="22"/>
          <w:lang w:val="en-US"/>
        </w:rPr>
        <w:t xml:space="preserve"> 1</w:t>
      </w:r>
      <w:r w:rsidR="004013A0">
        <w:rPr>
          <w:rFonts w:asciiTheme="minorHAnsi" w:eastAsia="MS PGothic" w:hAnsiTheme="minorHAnsi"/>
          <w:color w:val="000000"/>
          <w:sz w:val="22"/>
          <w:szCs w:val="22"/>
          <w:lang w:val="en-US"/>
        </w:rPr>
        <w:t xml:space="preserve"> to synthesize asymmetric stilbene derivatives. </w:t>
      </w:r>
      <w:r w:rsidR="004013A0" w:rsidRPr="006A680D">
        <w:rPr>
          <w:rFonts w:asciiTheme="minorHAnsi" w:eastAsia="MS PGothic" w:hAnsiTheme="minorHAnsi"/>
          <w:color w:val="000000"/>
          <w:sz w:val="22"/>
          <w:szCs w:val="22"/>
          <w:lang w:val="en-US"/>
        </w:rPr>
        <w:t xml:space="preserve">The most prominent derivatives of stilbenes are resveratrol and its analogues. </w:t>
      </w:r>
      <w:r w:rsidR="004013A0">
        <w:rPr>
          <w:rFonts w:asciiTheme="minorHAnsi" w:eastAsia="MS PGothic" w:hAnsiTheme="minorHAnsi"/>
          <w:color w:val="000000"/>
          <w:sz w:val="22"/>
          <w:szCs w:val="22"/>
          <w:lang w:val="en-US"/>
        </w:rPr>
        <w:t>T</w:t>
      </w:r>
      <w:r w:rsidR="004013A0" w:rsidRPr="006A680D">
        <w:rPr>
          <w:rFonts w:asciiTheme="minorHAnsi" w:eastAsia="MS PGothic" w:hAnsiTheme="minorHAnsi"/>
          <w:color w:val="000000"/>
          <w:sz w:val="22"/>
          <w:szCs w:val="22"/>
          <w:lang w:val="en-US"/>
        </w:rPr>
        <w:t xml:space="preserve">heir conjugated double bond system </w:t>
      </w:r>
      <w:r w:rsidR="004013A0">
        <w:rPr>
          <w:rFonts w:asciiTheme="minorHAnsi" w:eastAsia="MS PGothic" w:hAnsiTheme="minorHAnsi"/>
          <w:color w:val="000000"/>
          <w:sz w:val="22"/>
          <w:szCs w:val="22"/>
          <w:lang w:val="en-US"/>
        </w:rPr>
        <w:t>gives the molecule</w:t>
      </w:r>
      <w:r w:rsidR="004013A0" w:rsidRPr="006A680D">
        <w:rPr>
          <w:rFonts w:asciiTheme="minorHAnsi" w:eastAsia="MS PGothic" w:hAnsiTheme="minorHAnsi"/>
          <w:color w:val="000000"/>
          <w:sz w:val="22"/>
          <w:szCs w:val="22"/>
          <w:lang w:val="en-US"/>
        </w:rPr>
        <w:t xml:space="preserve"> anti-oxidant, anti-inflammatory, antidiabetic</w:t>
      </w:r>
      <w:r w:rsidR="004013A0">
        <w:rPr>
          <w:rFonts w:asciiTheme="minorHAnsi" w:eastAsia="MS PGothic" w:hAnsiTheme="minorHAnsi"/>
          <w:color w:val="000000"/>
          <w:sz w:val="22"/>
          <w:szCs w:val="22"/>
          <w:lang w:val="en-US"/>
        </w:rPr>
        <w:t>,</w:t>
      </w:r>
      <w:r w:rsidR="004013A0" w:rsidRPr="006A680D">
        <w:rPr>
          <w:rFonts w:asciiTheme="minorHAnsi" w:eastAsia="MS PGothic" w:hAnsiTheme="minorHAnsi"/>
          <w:color w:val="000000"/>
          <w:sz w:val="22"/>
          <w:szCs w:val="22"/>
          <w:lang w:val="en-US"/>
        </w:rPr>
        <w:t xml:space="preserve"> antiaging</w:t>
      </w:r>
      <w:r w:rsidR="004013A0">
        <w:rPr>
          <w:rFonts w:asciiTheme="minorHAnsi" w:eastAsia="MS PGothic" w:hAnsiTheme="minorHAnsi"/>
          <w:color w:val="000000"/>
          <w:sz w:val="22"/>
          <w:szCs w:val="22"/>
          <w:lang w:val="en-US"/>
        </w:rPr>
        <w:t xml:space="preserve"> and anticancer</w:t>
      </w:r>
      <w:r w:rsidR="004013A0" w:rsidRPr="006A680D">
        <w:rPr>
          <w:rFonts w:asciiTheme="minorHAnsi" w:eastAsia="MS PGothic" w:hAnsiTheme="minorHAnsi"/>
          <w:color w:val="000000"/>
          <w:sz w:val="22"/>
          <w:szCs w:val="22"/>
          <w:lang w:val="en-US"/>
        </w:rPr>
        <w:t xml:space="preserve"> properties.</w:t>
      </w:r>
      <w:r w:rsidR="004013A0">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3</w:t>
      </w:r>
      <w:r w:rsidR="004013A0">
        <w:rPr>
          <w:rFonts w:asciiTheme="minorHAnsi" w:eastAsia="MS PGothic" w:hAnsiTheme="minorHAnsi"/>
          <w:color w:val="000000"/>
          <w:sz w:val="22"/>
          <w:szCs w:val="22"/>
          <w:lang w:val="en-US"/>
        </w:rPr>
        <w:t>]</w:t>
      </w:r>
    </w:p>
    <w:p w:rsidR="006A680D" w:rsidRPr="00DE0019" w:rsidRDefault="006A680D" w:rsidP="006A680D">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E77294">
        <w:rPr>
          <w:color w:val="000000" w:themeColor="text1"/>
        </w:rPr>
        <w:t xml:space="preserve">General reaction scheme for enzymatic decarboxylation with a phenolic acid decarboxylase from </w:t>
      </w:r>
      <w:r w:rsidRPr="00E77294">
        <w:rPr>
          <w:i/>
          <w:color w:val="000000" w:themeColor="text1"/>
        </w:rPr>
        <w:t>Bacillus subtilis</w:t>
      </w:r>
      <w:r w:rsidRPr="00E77294">
        <w:rPr>
          <w:color w:val="000000" w:themeColor="text1"/>
        </w:rPr>
        <w:t xml:space="preserve"> (</w:t>
      </w:r>
      <w:proofErr w:type="spellStart"/>
      <w:r w:rsidRPr="00E77294">
        <w:rPr>
          <w:i/>
          <w:color w:val="000000" w:themeColor="text1"/>
        </w:rPr>
        <w:t>Bs</w:t>
      </w:r>
      <w:r w:rsidRPr="00E77294">
        <w:rPr>
          <w:color w:val="000000" w:themeColor="text1"/>
        </w:rPr>
        <w:t>PAD</w:t>
      </w:r>
      <w:proofErr w:type="spellEnd"/>
      <w:r w:rsidRPr="00E77294">
        <w:rPr>
          <w:color w:val="000000" w:themeColor="text1"/>
        </w:rPr>
        <w:t xml:space="preserve">) yielding a 4-hydroxystyrene derivative, which serves as substrate for a </w:t>
      </w:r>
      <w:proofErr w:type="spellStart"/>
      <w:r w:rsidRPr="00E77294">
        <w:rPr>
          <w:color w:val="000000" w:themeColor="text1"/>
        </w:rPr>
        <w:t>Pd-catalyzed</w:t>
      </w:r>
      <w:proofErr w:type="spellEnd"/>
      <w:r w:rsidRPr="00E77294">
        <w:rPr>
          <w:color w:val="000000" w:themeColor="text1"/>
        </w:rPr>
        <w:t xml:space="preserve"> cross-coupling reaction with an aryl halide, resulting in a 4-hydroxystilbene product</w:t>
      </w:r>
      <w:r w:rsidRPr="00DE0019">
        <w:rPr>
          <w:rFonts w:asciiTheme="minorHAnsi" w:eastAsia="MS PGothic" w:hAnsiTheme="minorHAnsi"/>
          <w:color w:val="000000"/>
          <w:szCs w:val="18"/>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F028ED" w:rsidRDefault="0047143C" w:rsidP="00704BDF">
      <w:pPr>
        <w:snapToGrid w:val="0"/>
        <w:spacing w:after="120"/>
        <w:rPr>
          <w:rFonts w:asciiTheme="minorHAnsi" w:hAnsiTheme="minorHAnsi" w:cstheme="minorHAnsi"/>
          <w:sz w:val="22"/>
          <w:szCs w:val="22"/>
        </w:rPr>
      </w:pPr>
      <w:r w:rsidRPr="00F028ED">
        <w:rPr>
          <w:rFonts w:asciiTheme="minorHAnsi" w:hAnsiTheme="minorHAnsi" w:cstheme="minorHAnsi"/>
          <w:sz w:val="22"/>
          <w:szCs w:val="22"/>
        </w:rPr>
        <w:t xml:space="preserve">A cell-free extract (CFE) of </w:t>
      </w:r>
      <w:r w:rsidRPr="00F028ED">
        <w:rPr>
          <w:rFonts w:asciiTheme="minorHAnsi" w:hAnsiTheme="minorHAnsi" w:cstheme="minorHAnsi"/>
          <w:sz w:val="22"/>
          <w:szCs w:val="22"/>
        </w:rPr>
        <w:t xml:space="preserve">phenolic acid decarboxylase from </w:t>
      </w:r>
      <w:r w:rsidRPr="00F028ED">
        <w:rPr>
          <w:rFonts w:asciiTheme="minorHAnsi" w:hAnsiTheme="minorHAnsi" w:cstheme="minorHAnsi"/>
          <w:i/>
          <w:sz w:val="22"/>
          <w:szCs w:val="22"/>
        </w:rPr>
        <w:t>Bacillus subtilis</w:t>
      </w:r>
      <w:r w:rsidRPr="00F028ED">
        <w:rPr>
          <w:rFonts w:asciiTheme="minorHAnsi" w:hAnsiTheme="minorHAnsi" w:cstheme="minorHAnsi"/>
          <w:sz w:val="22"/>
          <w:szCs w:val="22"/>
        </w:rPr>
        <w:t xml:space="preserve"> (</w:t>
      </w:r>
      <w:proofErr w:type="spellStart"/>
      <w:r w:rsidRPr="00F028ED">
        <w:rPr>
          <w:rFonts w:asciiTheme="minorHAnsi" w:hAnsiTheme="minorHAnsi" w:cstheme="minorHAnsi"/>
          <w:i/>
          <w:sz w:val="22"/>
          <w:szCs w:val="22"/>
        </w:rPr>
        <w:t>Bs</w:t>
      </w:r>
      <w:r w:rsidRPr="00F028ED">
        <w:rPr>
          <w:rFonts w:asciiTheme="minorHAnsi" w:hAnsiTheme="minorHAnsi" w:cstheme="minorHAnsi"/>
          <w:sz w:val="22"/>
          <w:szCs w:val="22"/>
        </w:rPr>
        <w:t>PAD</w:t>
      </w:r>
      <w:proofErr w:type="spellEnd"/>
      <w:r w:rsidRPr="00F028ED">
        <w:rPr>
          <w:rFonts w:asciiTheme="minorHAnsi" w:hAnsiTheme="minorHAnsi" w:cstheme="minorHAnsi"/>
          <w:sz w:val="22"/>
          <w:szCs w:val="22"/>
        </w:rPr>
        <w:t>)</w:t>
      </w:r>
      <w:r w:rsidR="006A680D" w:rsidRPr="00F028ED">
        <w:rPr>
          <w:rFonts w:asciiTheme="minorHAnsi" w:hAnsiTheme="minorHAnsi" w:cstheme="minorHAnsi"/>
          <w:sz w:val="22"/>
          <w:szCs w:val="22"/>
        </w:rPr>
        <w:t xml:space="preserve"> was immobilized in 2 % alginate beads and </w:t>
      </w:r>
      <w:r w:rsidRPr="00F028ED">
        <w:rPr>
          <w:rFonts w:asciiTheme="minorHAnsi" w:hAnsiTheme="minorHAnsi" w:cstheme="minorHAnsi"/>
          <w:sz w:val="22"/>
          <w:szCs w:val="22"/>
        </w:rPr>
        <w:t>employed in a 1:1 (v/v) mixture DES (</w:t>
      </w:r>
      <w:r w:rsidRPr="00F028ED">
        <w:rPr>
          <w:rFonts w:asciiTheme="minorHAnsi" w:hAnsiTheme="minorHAnsi" w:cstheme="minorHAnsi"/>
          <w:sz w:val="22"/>
          <w:szCs w:val="22"/>
        </w:rPr>
        <w:t xml:space="preserve">Choline </w:t>
      </w:r>
      <w:proofErr w:type="spellStart"/>
      <w:proofErr w:type="gramStart"/>
      <w:r w:rsidRPr="00F028ED">
        <w:rPr>
          <w:rFonts w:asciiTheme="minorHAnsi" w:hAnsiTheme="minorHAnsi" w:cstheme="minorHAnsi"/>
          <w:sz w:val="22"/>
          <w:szCs w:val="22"/>
        </w:rPr>
        <w:t>chloride:glycerol</w:t>
      </w:r>
      <w:proofErr w:type="spellEnd"/>
      <w:proofErr w:type="gramEnd"/>
      <w:r w:rsidRPr="00F028ED">
        <w:rPr>
          <w:rFonts w:asciiTheme="minorHAnsi" w:hAnsiTheme="minorHAnsi" w:cstheme="minorHAnsi"/>
          <w:sz w:val="22"/>
          <w:szCs w:val="22"/>
        </w:rPr>
        <w:t xml:space="preserve"> 1:2 (</w:t>
      </w:r>
      <w:proofErr w:type="spellStart"/>
      <w:r w:rsidRPr="00F028ED">
        <w:rPr>
          <w:rFonts w:asciiTheme="minorHAnsi" w:hAnsiTheme="minorHAnsi" w:cstheme="minorHAnsi"/>
          <w:sz w:val="22"/>
          <w:szCs w:val="22"/>
        </w:rPr>
        <w:t>mol</w:t>
      </w:r>
      <w:proofErr w:type="spellEnd"/>
      <w:r w:rsidRPr="00F028ED">
        <w:rPr>
          <w:rFonts w:asciiTheme="minorHAnsi" w:hAnsiTheme="minorHAnsi" w:cstheme="minorHAnsi"/>
          <w:sz w:val="22"/>
          <w:szCs w:val="22"/>
        </w:rPr>
        <w:t>/</w:t>
      </w:r>
      <w:proofErr w:type="spellStart"/>
      <w:r w:rsidRPr="00F028ED">
        <w:rPr>
          <w:rFonts w:asciiTheme="minorHAnsi" w:hAnsiTheme="minorHAnsi" w:cstheme="minorHAnsi"/>
          <w:sz w:val="22"/>
          <w:szCs w:val="22"/>
        </w:rPr>
        <w:t>mol</w:t>
      </w:r>
      <w:proofErr w:type="spellEnd"/>
      <w:r w:rsidRPr="00F028ED">
        <w:rPr>
          <w:rFonts w:asciiTheme="minorHAnsi" w:hAnsiTheme="minorHAnsi" w:cstheme="minorHAnsi"/>
          <w:sz w:val="22"/>
          <w:szCs w:val="22"/>
        </w:rPr>
        <w:t>)</w:t>
      </w:r>
      <w:r w:rsidRPr="00F028ED">
        <w:rPr>
          <w:rFonts w:asciiTheme="minorHAnsi" w:hAnsiTheme="minorHAnsi" w:cstheme="minorHAnsi"/>
          <w:sz w:val="22"/>
          <w:szCs w:val="22"/>
        </w:rPr>
        <w:t>)</w:t>
      </w:r>
      <w:r w:rsidRPr="00F028ED">
        <w:rPr>
          <w:rFonts w:asciiTheme="minorHAnsi" w:hAnsiTheme="minorHAnsi" w:cstheme="minorHAnsi"/>
          <w:sz w:val="22"/>
          <w:szCs w:val="22"/>
        </w:rPr>
        <w:t xml:space="preserve"> </w:t>
      </w:r>
      <w:r w:rsidRPr="00F028ED">
        <w:rPr>
          <w:rFonts w:asciiTheme="minorHAnsi" w:hAnsiTheme="minorHAnsi" w:cstheme="minorHAnsi"/>
          <w:sz w:val="22"/>
          <w:szCs w:val="22"/>
        </w:rPr>
        <w:t xml:space="preserve">with potassium phosphate buffer (50 </w:t>
      </w:r>
      <w:proofErr w:type="spellStart"/>
      <w:r w:rsidRPr="00F028ED">
        <w:rPr>
          <w:rFonts w:asciiTheme="minorHAnsi" w:hAnsiTheme="minorHAnsi" w:cstheme="minorHAnsi"/>
          <w:sz w:val="22"/>
          <w:szCs w:val="22"/>
        </w:rPr>
        <w:t>mM</w:t>
      </w:r>
      <w:proofErr w:type="spellEnd"/>
      <w:r w:rsidRPr="00F028ED">
        <w:rPr>
          <w:rFonts w:asciiTheme="minorHAnsi" w:hAnsiTheme="minorHAnsi" w:cstheme="minorHAnsi"/>
          <w:sz w:val="22"/>
          <w:szCs w:val="22"/>
        </w:rPr>
        <w:t xml:space="preserve">, pH 6.0) to </w:t>
      </w:r>
      <w:proofErr w:type="spellStart"/>
      <w:r w:rsidRPr="00F028ED">
        <w:rPr>
          <w:rFonts w:asciiTheme="minorHAnsi" w:hAnsiTheme="minorHAnsi" w:cstheme="minorHAnsi"/>
          <w:sz w:val="22"/>
          <w:szCs w:val="22"/>
        </w:rPr>
        <w:t>decarboxylate</w:t>
      </w:r>
      <w:proofErr w:type="spellEnd"/>
      <w:r w:rsidRPr="00F028ED">
        <w:rPr>
          <w:rFonts w:asciiTheme="minorHAnsi" w:hAnsiTheme="minorHAnsi" w:cstheme="minorHAnsi"/>
          <w:sz w:val="22"/>
          <w:szCs w:val="22"/>
        </w:rPr>
        <w:t xml:space="preserve"> </w:t>
      </w:r>
      <w:r w:rsidRPr="00F028ED">
        <w:rPr>
          <w:rFonts w:asciiTheme="minorHAnsi" w:hAnsiTheme="minorHAnsi" w:cstheme="minorHAnsi"/>
          <w:i/>
          <w:sz w:val="22"/>
          <w:szCs w:val="22"/>
        </w:rPr>
        <w:t>para</w:t>
      </w:r>
      <w:r w:rsidRPr="00F028ED">
        <w:rPr>
          <w:rFonts w:asciiTheme="minorHAnsi" w:hAnsiTheme="minorHAnsi" w:cstheme="minorHAnsi"/>
          <w:sz w:val="22"/>
          <w:szCs w:val="22"/>
        </w:rPr>
        <w:t>-</w:t>
      </w:r>
      <w:proofErr w:type="spellStart"/>
      <w:r w:rsidRPr="00F028ED">
        <w:rPr>
          <w:rFonts w:asciiTheme="minorHAnsi" w:hAnsiTheme="minorHAnsi" w:cstheme="minorHAnsi"/>
          <w:sz w:val="22"/>
          <w:szCs w:val="22"/>
        </w:rPr>
        <w:t>coumaric</w:t>
      </w:r>
      <w:proofErr w:type="spellEnd"/>
      <w:r w:rsidRPr="00F028ED">
        <w:rPr>
          <w:rFonts w:asciiTheme="minorHAnsi" w:hAnsiTheme="minorHAnsi" w:cstheme="minorHAnsi"/>
          <w:sz w:val="22"/>
          <w:szCs w:val="22"/>
        </w:rPr>
        <w:t xml:space="preserve"> acid.</w:t>
      </w:r>
      <w:r w:rsidR="00BF4D58">
        <w:rPr>
          <w:rFonts w:asciiTheme="minorHAnsi" w:hAnsiTheme="minorHAnsi" w:cstheme="minorHAnsi"/>
          <w:sz w:val="22"/>
          <w:szCs w:val="22"/>
        </w:rPr>
        <w:t xml:space="preserve"> [4]</w:t>
      </w:r>
      <w:r w:rsidR="006A680D" w:rsidRPr="00F028ED">
        <w:rPr>
          <w:rFonts w:asciiTheme="minorHAnsi" w:hAnsiTheme="minorHAnsi" w:cstheme="minorHAnsi"/>
          <w:sz w:val="22"/>
          <w:szCs w:val="22"/>
        </w:rPr>
        <w:t xml:space="preserve"> </w:t>
      </w:r>
      <w:r w:rsidR="006A680D" w:rsidRPr="00F028ED">
        <w:rPr>
          <w:rFonts w:asciiTheme="minorHAnsi" w:hAnsiTheme="minorHAnsi" w:cstheme="minorHAnsi"/>
          <w:sz w:val="22"/>
          <w:szCs w:val="22"/>
        </w:rPr>
        <w:t xml:space="preserve">For the second step, the Heck coupling of the decarboxylation product to </w:t>
      </w:r>
      <w:proofErr w:type="spellStart"/>
      <w:r w:rsidR="006A680D" w:rsidRPr="00F028ED">
        <w:rPr>
          <w:rFonts w:asciiTheme="minorHAnsi" w:hAnsiTheme="minorHAnsi" w:cstheme="minorHAnsi"/>
          <w:sz w:val="22"/>
          <w:szCs w:val="22"/>
        </w:rPr>
        <w:t>iodobenzene</w:t>
      </w:r>
      <w:proofErr w:type="spellEnd"/>
      <w:r w:rsidR="006A680D" w:rsidRPr="00F028ED">
        <w:rPr>
          <w:rFonts w:asciiTheme="minorHAnsi" w:hAnsiTheme="minorHAnsi" w:cstheme="minorHAnsi"/>
          <w:sz w:val="22"/>
          <w:szCs w:val="22"/>
        </w:rPr>
        <w:t>, an in-house dev</w:t>
      </w:r>
      <w:r w:rsidR="00483010" w:rsidRPr="00F028ED">
        <w:rPr>
          <w:rFonts w:asciiTheme="minorHAnsi" w:hAnsiTheme="minorHAnsi" w:cstheme="minorHAnsi"/>
          <w:sz w:val="22"/>
          <w:szCs w:val="22"/>
        </w:rPr>
        <w:t xml:space="preserve">eloped heterogeneous </w:t>
      </w:r>
      <w:proofErr w:type="spellStart"/>
      <w:r w:rsidR="00483010" w:rsidRPr="00F028ED">
        <w:rPr>
          <w:rFonts w:asciiTheme="minorHAnsi" w:hAnsiTheme="minorHAnsi" w:cstheme="minorHAnsi"/>
          <w:sz w:val="22"/>
          <w:szCs w:val="22"/>
        </w:rPr>
        <w:t>Pd</w:t>
      </w:r>
      <w:proofErr w:type="spellEnd"/>
      <w:r w:rsidR="00483010" w:rsidRPr="00F028ED">
        <w:rPr>
          <w:rFonts w:asciiTheme="minorHAnsi" w:hAnsiTheme="minorHAnsi" w:cstheme="minorHAnsi"/>
          <w:sz w:val="22"/>
          <w:szCs w:val="22"/>
        </w:rPr>
        <w:t>-catalyst</w:t>
      </w:r>
      <w:r w:rsidR="006A680D" w:rsidRPr="00F028ED">
        <w:rPr>
          <w:rFonts w:asciiTheme="minorHAnsi" w:hAnsiTheme="minorHAnsi" w:cstheme="minorHAnsi"/>
          <w:sz w:val="22"/>
          <w:szCs w:val="22"/>
        </w:rPr>
        <w:t xml:space="preserve"> (</w:t>
      </w:r>
      <w:proofErr w:type="spellStart"/>
      <w:r w:rsidR="006A680D" w:rsidRPr="00F028ED">
        <w:rPr>
          <w:rFonts w:asciiTheme="minorHAnsi" w:hAnsiTheme="minorHAnsi" w:cstheme="minorHAnsi"/>
          <w:sz w:val="22"/>
          <w:szCs w:val="22"/>
        </w:rPr>
        <w:t>Pd</w:t>
      </w:r>
      <w:proofErr w:type="spellEnd"/>
      <w:r w:rsidR="006A680D" w:rsidRPr="00F028ED">
        <w:rPr>
          <w:rFonts w:asciiTheme="minorHAnsi" w:hAnsiTheme="minorHAnsi" w:cstheme="minorHAnsi"/>
          <w:sz w:val="22"/>
          <w:szCs w:val="22"/>
        </w:rPr>
        <w:t>-substituted cerium-tin-oxide with the composition Sn</w:t>
      </w:r>
      <w:r w:rsidR="006A680D" w:rsidRPr="00F028ED">
        <w:rPr>
          <w:rFonts w:asciiTheme="minorHAnsi" w:hAnsiTheme="minorHAnsi" w:cstheme="minorHAnsi"/>
          <w:sz w:val="22"/>
          <w:szCs w:val="22"/>
          <w:vertAlign w:val="subscript"/>
        </w:rPr>
        <w:t>0.79</w:t>
      </w:r>
      <w:r w:rsidR="006A680D" w:rsidRPr="00F028ED">
        <w:rPr>
          <w:rFonts w:asciiTheme="minorHAnsi" w:hAnsiTheme="minorHAnsi" w:cstheme="minorHAnsi"/>
          <w:sz w:val="22"/>
          <w:szCs w:val="22"/>
        </w:rPr>
        <w:t>Ce</w:t>
      </w:r>
      <w:r w:rsidR="006A680D" w:rsidRPr="00F028ED">
        <w:rPr>
          <w:rFonts w:asciiTheme="minorHAnsi" w:hAnsiTheme="minorHAnsi" w:cstheme="minorHAnsi"/>
          <w:sz w:val="22"/>
          <w:szCs w:val="22"/>
          <w:vertAlign w:val="subscript"/>
        </w:rPr>
        <w:t>0.29</w:t>
      </w:r>
      <w:r w:rsidR="006A680D" w:rsidRPr="00F028ED">
        <w:rPr>
          <w:rFonts w:asciiTheme="minorHAnsi" w:hAnsiTheme="minorHAnsi" w:cstheme="minorHAnsi"/>
          <w:sz w:val="22"/>
          <w:szCs w:val="22"/>
        </w:rPr>
        <w:t>Pd</w:t>
      </w:r>
      <w:r w:rsidR="006A680D" w:rsidRPr="00F028ED">
        <w:rPr>
          <w:rFonts w:asciiTheme="minorHAnsi" w:hAnsiTheme="minorHAnsi" w:cstheme="minorHAnsi"/>
          <w:sz w:val="22"/>
          <w:szCs w:val="22"/>
          <w:vertAlign w:val="subscript"/>
        </w:rPr>
        <w:t>0.01</w:t>
      </w:r>
      <w:r w:rsidR="006A680D" w:rsidRPr="00F028ED">
        <w:rPr>
          <w:rFonts w:asciiTheme="minorHAnsi" w:hAnsiTheme="minorHAnsi" w:cstheme="minorHAnsi"/>
          <w:sz w:val="22"/>
          <w:szCs w:val="22"/>
        </w:rPr>
        <w:t>O</w:t>
      </w:r>
      <w:r w:rsidR="006A680D" w:rsidRPr="00F028ED">
        <w:rPr>
          <w:rFonts w:asciiTheme="minorHAnsi" w:hAnsiTheme="minorHAnsi" w:cstheme="minorHAnsi"/>
          <w:sz w:val="22"/>
          <w:szCs w:val="22"/>
          <w:vertAlign w:val="subscript"/>
        </w:rPr>
        <w:t>2-δ)</w:t>
      </w:r>
      <w:r w:rsidR="006A680D" w:rsidRPr="00F028ED">
        <w:rPr>
          <w:rFonts w:asciiTheme="minorHAnsi" w:hAnsiTheme="minorHAnsi" w:cstheme="minorHAnsi"/>
          <w:sz w:val="22"/>
          <w:szCs w:val="22"/>
        </w:rPr>
        <w:t xml:space="preserve"> was</w:t>
      </w:r>
      <w:r w:rsidR="006A680D" w:rsidRPr="00F028ED">
        <w:rPr>
          <w:rFonts w:asciiTheme="minorHAnsi" w:hAnsiTheme="minorHAnsi" w:cstheme="minorHAnsi"/>
          <w:sz w:val="22"/>
          <w:szCs w:val="22"/>
        </w:rPr>
        <w:t xml:space="preserve"> applied.</w:t>
      </w:r>
      <w:r w:rsidR="00483010" w:rsidRPr="00F028ED">
        <w:rPr>
          <w:rFonts w:asciiTheme="minorHAnsi" w:hAnsiTheme="minorHAnsi" w:cstheme="minorHAnsi"/>
          <w:sz w:val="22"/>
          <w:szCs w:val="22"/>
        </w:rPr>
        <w:t xml:space="preserve"> [</w:t>
      </w:r>
      <w:r w:rsidR="00BF4D58">
        <w:rPr>
          <w:rFonts w:asciiTheme="minorHAnsi" w:hAnsiTheme="minorHAnsi" w:cstheme="minorHAnsi"/>
          <w:sz w:val="22"/>
          <w:szCs w:val="22"/>
        </w:rPr>
        <w:t>5</w:t>
      </w:r>
      <w:r w:rsidR="00483010" w:rsidRPr="00F028ED">
        <w:rPr>
          <w:rFonts w:asciiTheme="minorHAnsi" w:hAnsiTheme="minorHAnsi" w:cstheme="minorHAnsi"/>
          <w:sz w:val="22"/>
          <w:szCs w:val="22"/>
        </w:rPr>
        <w:t>]</w:t>
      </w:r>
      <w:r w:rsidRPr="00F028ED">
        <w:rPr>
          <w:rFonts w:asciiTheme="minorHAnsi" w:hAnsiTheme="minorHAnsi" w:cstheme="minorHAnsi"/>
          <w:sz w:val="22"/>
          <w:szCs w:val="22"/>
        </w:rPr>
        <w:t xml:space="preserve"> The reaction was conducted in a solvent mixture of </w:t>
      </w:r>
      <w:r w:rsidRPr="00F028ED">
        <w:rPr>
          <w:rFonts w:asciiTheme="minorHAnsi" w:hAnsiTheme="minorHAnsi" w:cstheme="minorHAnsi"/>
          <w:sz w:val="22"/>
          <w:szCs w:val="22"/>
        </w:rPr>
        <w:t>DES</w:t>
      </w:r>
      <w:r w:rsidRPr="00F028ED">
        <w:rPr>
          <w:rFonts w:asciiTheme="minorHAnsi" w:hAnsiTheme="minorHAnsi" w:cstheme="minorHAnsi"/>
          <w:sz w:val="22"/>
          <w:szCs w:val="22"/>
        </w:rPr>
        <w:t xml:space="preserve"> (30 </w:t>
      </w:r>
      <w:proofErr w:type="spellStart"/>
      <w:r w:rsidRPr="00F028ED">
        <w:rPr>
          <w:rFonts w:asciiTheme="minorHAnsi" w:hAnsiTheme="minorHAnsi" w:cstheme="minorHAnsi"/>
          <w:sz w:val="22"/>
          <w:szCs w:val="22"/>
        </w:rPr>
        <w:t>vol</w:t>
      </w:r>
      <w:proofErr w:type="spellEnd"/>
      <w:r w:rsidRPr="00F028ED">
        <w:rPr>
          <w:rFonts w:asciiTheme="minorHAnsi" w:hAnsiTheme="minorHAnsi" w:cstheme="minorHAnsi"/>
          <w:sz w:val="22"/>
          <w:szCs w:val="22"/>
        </w:rPr>
        <w:t>%)</w:t>
      </w:r>
      <w:r w:rsidRPr="00F028ED">
        <w:rPr>
          <w:rFonts w:asciiTheme="minorHAnsi" w:hAnsiTheme="minorHAnsi" w:cstheme="minorHAnsi"/>
          <w:sz w:val="22"/>
          <w:szCs w:val="22"/>
        </w:rPr>
        <w:t>, buffer</w:t>
      </w:r>
      <w:r w:rsidRPr="00F028ED">
        <w:rPr>
          <w:rFonts w:asciiTheme="minorHAnsi" w:hAnsiTheme="minorHAnsi" w:cstheme="minorHAnsi"/>
          <w:sz w:val="22"/>
          <w:szCs w:val="22"/>
        </w:rPr>
        <w:t xml:space="preserve"> (</w:t>
      </w:r>
      <w:r w:rsidRPr="00F028ED">
        <w:rPr>
          <w:rFonts w:asciiTheme="minorHAnsi" w:hAnsiTheme="minorHAnsi" w:cstheme="minorHAnsi"/>
          <w:sz w:val="22"/>
          <w:szCs w:val="22"/>
        </w:rPr>
        <w:t xml:space="preserve">25 </w:t>
      </w:r>
      <w:proofErr w:type="spellStart"/>
      <w:r w:rsidRPr="00F028ED">
        <w:rPr>
          <w:rFonts w:asciiTheme="minorHAnsi" w:hAnsiTheme="minorHAnsi" w:cstheme="minorHAnsi"/>
          <w:sz w:val="22"/>
          <w:szCs w:val="22"/>
        </w:rPr>
        <w:t>vol</w:t>
      </w:r>
      <w:proofErr w:type="spellEnd"/>
      <w:r w:rsidRPr="00F028ED">
        <w:rPr>
          <w:rFonts w:asciiTheme="minorHAnsi" w:hAnsiTheme="minorHAnsi" w:cstheme="minorHAnsi"/>
          <w:sz w:val="22"/>
          <w:szCs w:val="22"/>
        </w:rPr>
        <w:t>%</w:t>
      </w:r>
      <w:r w:rsidRPr="00F028ED">
        <w:rPr>
          <w:rFonts w:asciiTheme="minorHAnsi" w:hAnsiTheme="minorHAnsi" w:cstheme="minorHAnsi"/>
          <w:sz w:val="22"/>
          <w:szCs w:val="22"/>
        </w:rPr>
        <w:t>)</w:t>
      </w:r>
      <w:r w:rsidRPr="00F028ED">
        <w:rPr>
          <w:rFonts w:asciiTheme="minorHAnsi" w:hAnsiTheme="minorHAnsi" w:cstheme="minorHAnsi"/>
          <w:sz w:val="22"/>
          <w:szCs w:val="22"/>
        </w:rPr>
        <w:t xml:space="preserve">, ethanol </w:t>
      </w:r>
      <w:r w:rsidRPr="00F028ED">
        <w:rPr>
          <w:rFonts w:asciiTheme="minorHAnsi" w:hAnsiTheme="minorHAnsi" w:cstheme="minorHAnsi"/>
          <w:sz w:val="22"/>
          <w:szCs w:val="22"/>
        </w:rPr>
        <w:t>(</w:t>
      </w:r>
      <w:r w:rsidRPr="00F028ED">
        <w:rPr>
          <w:rFonts w:asciiTheme="minorHAnsi" w:hAnsiTheme="minorHAnsi" w:cstheme="minorHAnsi"/>
          <w:sz w:val="22"/>
          <w:szCs w:val="22"/>
        </w:rPr>
        <w:t xml:space="preserve">34 </w:t>
      </w:r>
      <w:proofErr w:type="spellStart"/>
      <w:r w:rsidRPr="00F028ED">
        <w:rPr>
          <w:rFonts w:asciiTheme="minorHAnsi" w:hAnsiTheme="minorHAnsi" w:cstheme="minorHAnsi"/>
          <w:sz w:val="22"/>
          <w:szCs w:val="22"/>
        </w:rPr>
        <w:t>vol</w:t>
      </w:r>
      <w:proofErr w:type="spellEnd"/>
      <w:r w:rsidRPr="00F028ED">
        <w:rPr>
          <w:rFonts w:asciiTheme="minorHAnsi" w:hAnsiTheme="minorHAnsi" w:cstheme="minorHAnsi"/>
          <w:sz w:val="22"/>
          <w:szCs w:val="22"/>
        </w:rPr>
        <w:t>%</w:t>
      </w:r>
      <w:r w:rsidRPr="00F028ED">
        <w:rPr>
          <w:rFonts w:asciiTheme="minorHAnsi" w:hAnsiTheme="minorHAnsi" w:cstheme="minorHAnsi"/>
          <w:sz w:val="22"/>
          <w:szCs w:val="22"/>
        </w:rPr>
        <w:t>),</w:t>
      </w:r>
      <w:r w:rsidRPr="00F028ED">
        <w:rPr>
          <w:rFonts w:asciiTheme="minorHAnsi" w:hAnsiTheme="minorHAnsi" w:cstheme="minorHAnsi"/>
          <w:sz w:val="22"/>
          <w:szCs w:val="22"/>
        </w:rPr>
        <w:t xml:space="preserve"> and water</w:t>
      </w:r>
      <w:r w:rsidRPr="00F028ED">
        <w:rPr>
          <w:rFonts w:asciiTheme="minorHAnsi" w:hAnsiTheme="minorHAnsi" w:cstheme="minorHAnsi"/>
          <w:sz w:val="22"/>
          <w:szCs w:val="22"/>
        </w:rPr>
        <w:t xml:space="preserve"> (</w:t>
      </w:r>
      <w:r w:rsidRPr="00F028ED">
        <w:rPr>
          <w:rFonts w:asciiTheme="minorHAnsi" w:hAnsiTheme="minorHAnsi" w:cstheme="minorHAnsi"/>
          <w:sz w:val="22"/>
          <w:szCs w:val="22"/>
        </w:rPr>
        <w:t xml:space="preserve">11 </w:t>
      </w:r>
      <w:proofErr w:type="spellStart"/>
      <w:r w:rsidRPr="00F028ED">
        <w:rPr>
          <w:rFonts w:asciiTheme="minorHAnsi" w:hAnsiTheme="minorHAnsi" w:cstheme="minorHAnsi"/>
          <w:sz w:val="22"/>
          <w:szCs w:val="22"/>
        </w:rPr>
        <w:t>vol</w:t>
      </w:r>
      <w:proofErr w:type="spellEnd"/>
      <w:r w:rsidRPr="00F028ED">
        <w:rPr>
          <w:rFonts w:asciiTheme="minorHAnsi" w:hAnsiTheme="minorHAnsi" w:cstheme="minorHAnsi"/>
          <w:sz w:val="22"/>
          <w:szCs w:val="22"/>
        </w:rPr>
        <w:t>%</w:t>
      </w:r>
      <w:r w:rsidRPr="00F028ED">
        <w:rPr>
          <w:rFonts w:asciiTheme="minorHAnsi" w:hAnsiTheme="minorHAnsi" w:cstheme="minorHAnsi"/>
          <w:sz w:val="22"/>
          <w:szCs w:val="22"/>
        </w:rPr>
        <w:t>)</w:t>
      </w:r>
      <w:r w:rsidRPr="00F028ED">
        <w:rPr>
          <w:rFonts w:asciiTheme="minorHAnsi" w:hAnsiTheme="minorHAnsi" w:cstheme="minorHAnsi"/>
          <w:sz w:val="22"/>
          <w:szCs w:val="22"/>
        </w:rPr>
        <w:t xml:space="preserve"> </w:t>
      </w:r>
      <w:r w:rsidRPr="00F028ED">
        <w:rPr>
          <w:rFonts w:asciiTheme="minorHAnsi" w:hAnsiTheme="minorHAnsi" w:cstheme="minorHAnsi"/>
          <w:sz w:val="22"/>
          <w:szCs w:val="22"/>
        </w:rPr>
        <w:t>For the continuous mode, both catalysts were packed in stainless steel columns and heated to 30 °C (PAD) and 85 °C (</w:t>
      </w:r>
      <w:proofErr w:type="spellStart"/>
      <w:r w:rsidRPr="00F028ED">
        <w:rPr>
          <w:rFonts w:asciiTheme="minorHAnsi" w:hAnsiTheme="minorHAnsi" w:cstheme="minorHAnsi"/>
          <w:sz w:val="22"/>
          <w:szCs w:val="22"/>
        </w:rPr>
        <w:t>Pd</w:t>
      </w:r>
      <w:proofErr w:type="spellEnd"/>
      <w:r w:rsidRPr="00F028ED">
        <w:rPr>
          <w:rFonts w:asciiTheme="minorHAnsi" w:hAnsiTheme="minorHAnsi" w:cstheme="minorHAnsi"/>
          <w:sz w:val="22"/>
          <w:szCs w:val="22"/>
        </w:rPr>
        <w:t>-catalyst) in a wate</w:t>
      </w:r>
      <w:bookmarkStart w:id="0" w:name="_GoBack"/>
      <w:bookmarkEnd w:id="0"/>
      <w:r w:rsidRPr="00F028ED">
        <w:rPr>
          <w:rFonts w:asciiTheme="minorHAnsi" w:hAnsiTheme="minorHAnsi" w:cstheme="minorHAnsi"/>
          <w:sz w:val="22"/>
          <w:szCs w:val="22"/>
        </w:rPr>
        <w:t xml:space="preserve">r bath, respectively.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EB1681" w:rsidRDefault="00EB1681" w:rsidP="00EB1681">
      <w:pPr>
        <w:snapToGrid w:val="0"/>
        <w:spacing w:after="120"/>
        <w:rPr>
          <w:rFonts w:asciiTheme="minorHAnsi" w:hAnsiTheme="minorHAnsi" w:cstheme="minorHAnsi"/>
          <w:sz w:val="22"/>
          <w:szCs w:val="22"/>
        </w:rPr>
      </w:pPr>
      <w:r w:rsidRPr="00EB1681">
        <w:rPr>
          <w:rFonts w:asciiTheme="minorHAnsi" w:hAnsiTheme="minorHAnsi" w:cstheme="minorHAnsi"/>
          <w:sz w:val="22"/>
          <w:szCs w:val="22"/>
        </w:rPr>
        <w:t>The residence time in the reactors was calculated to be 30 min for the decarboxylation and 45 minutes for the Heck coupling. The conversion of the first step could be followed visually as CO</w:t>
      </w:r>
      <w:r w:rsidRPr="004013A0">
        <w:rPr>
          <w:rFonts w:asciiTheme="minorHAnsi" w:hAnsiTheme="minorHAnsi" w:cstheme="minorHAnsi"/>
          <w:sz w:val="22"/>
          <w:szCs w:val="22"/>
          <w:vertAlign w:val="subscript"/>
        </w:rPr>
        <w:t>2</w:t>
      </w:r>
      <w:r w:rsidRPr="00EB1681">
        <w:rPr>
          <w:rFonts w:asciiTheme="minorHAnsi" w:hAnsiTheme="minorHAnsi" w:cstheme="minorHAnsi"/>
          <w:sz w:val="22"/>
          <w:szCs w:val="22"/>
        </w:rPr>
        <w:t xml:space="preserve"> bubbles left the reactor as soon a full conversion of the substrate was achieved.</w:t>
      </w:r>
      <w:r w:rsidR="004013A0">
        <w:rPr>
          <w:rFonts w:asciiTheme="minorHAnsi" w:hAnsiTheme="minorHAnsi" w:cstheme="minorHAnsi"/>
          <w:sz w:val="22"/>
          <w:szCs w:val="22"/>
        </w:rPr>
        <w:t xml:space="preserve"> </w:t>
      </w:r>
      <w:r w:rsidR="004013A0" w:rsidRPr="004013A0">
        <w:rPr>
          <w:rFonts w:asciiTheme="minorHAnsi" w:hAnsiTheme="minorHAnsi" w:cstheme="minorHAnsi"/>
          <w:sz w:val="22"/>
        </w:rPr>
        <w:t>In continuous mode, full conversion was reached for both decarboxylation and Heck coupling. The two-step process was successfully operated for more than 16 h. While the continuous mode allowed to conduct both reaction at their optimal temperature, DES proved to be a solvent compatible with both reactions.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EB1681" w:rsidRDefault="009532B5" w:rsidP="009532B5">
      <w:pPr>
        <w:snapToGrid w:val="0"/>
        <w:spacing w:after="120"/>
        <w:rPr>
          <w:rFonts w:asciiTheme="minorHAnsi" w:eastAsia="MS PGothic" w:hAnsiTheme="minorHAnsi" w:cstheme="minorHAnsi"/>
          <w:color w:val="000000"/>
          <w:sz w:val="28"/>
          <w:szCs w:val="22"/>
          <w:lang w:val="en-US"/>
        </w:rPr>
      </w:pPr>
      <w:r>
        <w:rPr>
          <w:rFonts w:asciiTheme="minorHAnsi" w:hAnsiTheme="minorHAnsi" w:cstheme="minorHAnsi"/>
          <w:sz w:val="22"/>
          <w:lang w:val="en-US"/>
        </w:rPr>
        <w:t>These results are</w:t>
      </w:r>
      <w:r w:rsidR="005A5464" w:rsidRPr="005A5464">
        <w:rPr>
          <w:rFonts w:asciiTheme="minorHAnsi" w:hAnsiTheme="minorHAnsi" w:cstheme="minorHAnsi"/>
          <w:sz w:val="22"/>
        </w:rPr>
        <w:t xml:space="preserve"> </w:t>
      </w:r>
      <w:r>
        <w:rPr>
          <w:rFonts w:asciiTheme="minorHAnsi" w:hAnsiTheme="minorHAnsi" w:cstheme="minorHAnsi"/>
          <w:sz w:val="22"/>
        </w:rPr>
        <w:t>important</w:t>
      </w:r>
      <w:r w:rsidR="005A5464" w:rsidRPr="005A5464">
        <w:rPr>
          <w:rFonts w:asciiTheme="minorHAnsi" w:hAnsiTheme="minorHAnsi" w:cstheme="minorHAnsi"/>
          <w:sz w:val="22"/>
        </w:rPr>
        <w:t xml:space="preserve"> step</w:t>
      </w:r>
      <w:r>
        <w:rPr>
          <w:rFonts w:asciiTheme="minorHAnsi" w:hAnsiTheme="minorHAnsi" w:cstheme="minorHAnsi"/>
          <w:sz w:val="22"/>
        </w:rPr>
        <w:t>s</w:t>
      </w:r>
      <w:r w:rsidR="005A5464" w:rsidRPr="005A5464">
        <w:rPr>
          <w:rFonts w:asciiTheme="minorHAnsi" w:hAnsiTheme="minorHAnsi" w:cstheme="minorHAnsi"/>
          <w:sz w:val="22"/>
        </w:rPr>
        <w:t xml:space="preserve"> towards chemo-enzymatic reactions</w:t>
      </w:r>
      <w:r>
        <w:rPr>
          <w:rFonts w:asciiTheme="minorHAnsi" w:hAnsiTheme="minorHAnsi" w:cstheme="minorHAnsi"/>
          <w:sz w:val="22"/>
        </w:rPr>
        <w:t xml:space="preserve"> in</w:t>
      </w:r>
      <w:r w:rsidR="005A5464" w:rsidRPr="005A5464">
        <w:rPr>
          <w:rFonts w:asciiTheme="minorHAnsi" w:hAnsiTheme="minorHAnsi" w:cstheme="minorHAnsi"/>
          <w:sz w:val="22"/>
        </w:rPr>
        <w:t xml:space="preserve"> </w:t>
      </w:r>
      <w:r w:rsidRPr="005A5464">
        <w:rPr>
          <w:rFonts w:asciiTheme="minorHAnsi" w:hAnsiTheme="minorHAnsi" w:cstheme="minorHAnsi"/>
          <w:sz w:val="22"/>
        </w:rPr>
        <w:t xml:space="preserve">continuous flow </w:t>
      </w:r>
      <w:r w:rsidR="005A5464" w:rsidRPr="005A5464">
        <w:rPr>
          <w:rFonts w:asciiTheme="minorHAnsi" w:hAnsiTheme="minorHAnsi" w:cstheme="minorHAnsi"/>
          <w:sz w:val="22"/>
        </w:rPr>
        <w:t>and should be further investigated in the near future.</w:t>
      </w:r>
      <w:r w:rsidRPr="009532B5">
        <w:rPr>
          <w:rFonts w:asciiTheme="minorHAnsi" w:hAnsiTheme="minorHAnsi" w:cstheme="minorHAnsi"/>
          <w:sz w:val="22"/>
        </w:rPr>
        <w:t xml:space="preserve"> </w:t>
      </w:r>
      <w:r w:rsidRPr="00EB1681">
        <w:rPr>
          <w:rFonts w:asciiTheme="minorHAnsi" w:hAnsiTheme="minorHAnsi" w:cstheme="minorHAnsi"/>
          <w:sz w:val="22"/>
        </w:rPr>
        <w:t>The results show the importance of DES to overcome obstacles like substrate solub</w:t>
      </w:r>
      <w:r>
        <w:rPr>
          <w:rFonts w:asciiTheme="minorHAnsi" w:hAnsiTheme="minorHAnsi" w:cstheme="minorHAnsi"/>
          <w:sz w:val="22"/>
        </w:rPr>
        <w:t>ility and solvent compatibility in chemo-enzymatic tandem reactions.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4013A0" w:rsidRPr="00483010" w:rsidRDefault="004013A0" w:rsidP="00F028ED">
      <w:pPr>
        <w:pStyle w:val="FirstParagraph"/>
        <w:tabs>
          <w:tab w:val="left" w:pos="426"/>
        </w:tabs>
        <w:spacing w:line="240" w:lineRule="auto"/>
        <w:rPr>
          <w:rFonts w:asciiTheme="minorHAnsi" w:hAnsiTheme="minorHAnsi"/>
          <w:color w:val="000000"/>
        </w:rPr>
      </w:pPr>
    </w:p>
    <w:p w:rsidR="00704BDF" w:rsidRPr="00BF4D58" w:rsidRDefault="00483010" w:rsidP="00483010">
      <w:pPr>
        <w:pStyle w:val="FirstParagraph"/>
        <w:numPr>
          <w:ilvl w:val="0"/>
          <w:numId w:val="17"/>
        </w:numPr>
        <w:tabs>
          <w:tab w:val="left" w:pos="426"/>
        </w:tabs>
        <w:spacing w:line="240" w:lineRule="auto"/>
        <w:ind w:left="426" w:hanging="426"/>
        <w:rPr>
          <w:rFonts w:asciiTheme="minorHAnsi" w:hAnsiTheme="minorHAnsi"/>
          <w:color w:val="000000"/>
        </w:rPr>
      </w:pPr>
      <w:bookmarkStart w:id="1" w:name="_CTVL001d9d6d7e378e747c5bc7bd33ec43acbd2"/>
      <w:r w:rsidRPr="00BF4D58">
        <w:rPr>
          <w:rFonts w:asciiTheme="minorHAnsi" w:hAnsiTheme="minorHAnsi"/>
          <w:color w:val="000000"/>
        </w:rPr>
        <w:t>a</w:t>
      </w:r>
      <w:bookmarkEnd w:id="1"/>
      <w:r w:rsidR="00F028ED" w:rsidRPr="00BF4D58">
        <w:rPr>
          <w:rFonts w:asciiTheme="minorHAnsi" w:hAnsiTheme="minorHAnsi"/>
          <w:color w:val="000000"/>
        </w:rPr>
        <w:t xml:space="preserve">) </w:t>
      </w:r>
      <w:bookmarkStart w:id="2" w:name="_CTVL001463971d3654f4c11afafe1f8df667fa8"/>
      <w:r w:rsidR="00BF4D58" w:rsidRPr="00BF4D58">
        <w:rPr>
          <w:rFonts w:asciiTheme="minorHAnsi" w:hAnsiTheme="minorHAnsi"/>
          <w:color w:val="000000"/>
        </w:rPr>
        <w:t xml:space="preserve">F. </w:t>
      </w:r>
      <w:proofErr w:type="spellStart"/>
      <w:r w:rsidR="00BF4D58" w:rsidRPr="00BF4D58">
        <w:rPr>
          <w:rFonts w:asciiTheme="minorHAnsi" w:hAnsiTheme="minorHAnsi"/>
          <w:color w:val="000000"/>
        </w:rPr>
        <w:t>Rudroff</w:t>
      </w:r>
      <w:proofErr w:type="spellEnd"/>
      <w:r w:rsidR="00BF4D58" w:rsidRPr="00BF4D58">
        <w:rPr>
          <w:rFonts w:asciiTheme="minorHAnsi" w:hAnsiTheme="minorHAnsi"/>
          <w:color w:val="000000"/>
        </w:rPr>
        <w:t xml:space="preserve">, M. D. </w:t>
      </w:r>
      <w:proofErr w:type="spellStart"/>
      <w:r w:rsidR="00BF4D58" w:rsidRPr="00BF4D58">
        <w:rPr>
          <w:rFonts w:asciiTheme="minorHAnsi" w:hAnsiTheme="minorHAnsi"/>
          <w:color w:val="000000"/>
        </w:rPr>
        <w:t>Mihovilovic</w:t>
      </w:r>
      <w:proofErr w:type="spellEnd"/>
      <w:r w:rsidR="00BF4D58" w:rsidRPr="00BF4D58">
        <w:rPr>
          <w:rFonts w:asciiTheme="minorHAnsi" w:hAnsiTheme="minorHAnsi"/>
          <w:color w:val="000000"/>
        </w:rPr>
        <w:t xml:space="preserve">, H. </w:t>
      </w:r>
      <w:proofErr w:type="spellStart"/>
      <w:r w:rsidR="00BF4D58" w:rsidRPr="00BF4D58">
        <w:rPr>
          <w:rFonts w:asciiTheme="minorHAnsi" w:hAnsiTheme="minorHAnsi"/>
          <w:color w:val="000000"/>
        </w:rPr>
        <w:t>Gröger</w:t>
      </w:r>
      <w:proofErr w:type="spellEnd"/>
      <w:r w:rsidR="00BF4D58" w:rsidRPr="00BF4D58">
        <w:rPr>
          <w:rFonts w:asciiTheme="minorHAnsi" w:hAnsiTheme="minorHAnsi"/>
          <w:color w:val="000000"/>
        </w:rPr>
        <w:t xml:space="preserve">, R. </w:t>
      </w:r>
      <w:proofErr w:type="spellStart"/>
      <w:r w:rsidR="00BF4D58" w:rsidRPr="00BF4D58">
        <w:rPr>
          <w:rFonts w:asciiTheme="minorHAnsi" w:hAnsiTheme="minorHAnsi"/>
          <w:color w:val="000000"/>
        </w:rPr>
        <w:t>Snajdrova</w:t>
      </w:r>
      <w:proofErr w:type="spellEnd"/>
      <w:r w:rsidR="00BF4D58" w:rsidRPr="00BF4D58">
        <w:rPr>
          <w:rFonts w:asciiTheme="minorHAnsi" w:hAnsiTheme="minorHAnsi"/>
          <w:color w:val="000000"/>
        </w:rPr>
        <w:t xml:space="preserve">, H. </w:t>
      </w:r>
      <w:proofErr w:type="spellStart"/>
      <w:r w:rsidR="00BF4D58" w:rsidRPr="00BF4D58">
        <w:rPr>
          <w:rFonts w:asciiTheme="minorHAnsi" w:hAnsiTheme="minorHAnsi"/>
          <w:color w:val="000000"/>
        </w:rPr>
        <w:t>Iding</w:t>
      </w:r>
      <w:proofErr w:type="spellEnd"/>
      <w:r w:rsidR="00BF4D58" w:rsidRPr="00BF4D58">
        <w:rPr>
          <w:rFonts w:asciiTheme="minorHAnsi" w:hAnsiTheme="minorHAnsi"/>
          <w:color w:val="000000"/>
        </w:rPr>
        <w:t xml:space="preserve">, U. T. </w:t>
      </w:r>
      <w:proofErr w:type="spellStart"/>
      <w:r w:rsidR="00BF4D58" w:rsidRPr="00BF4D58">
        <w:rPr>
          <w:rFonts w:asciiTheme="minorHAnsi" w:hAnsiTheme="minorHAnsi"/>
          <w:color w:val="000000"/>
        </w:rPr>
        <w:t>Bornscheuer</w:t>
      </w:r>
      <w:proofErr w:type="spellEnd"/>
      <w:r w:rsidR="00BF4D58" w:rsidRPr="00BF4D58">
        <w:rPr>
          <w:rFonts w:asciiTheme="minorHAnsi" w:hAnsiTheme="minorHAnsi"/>
          <w:color w:val="000000"/>
        </w:rPr>
        <w:t xml:space="preserve">, </w:t>
      </w:r>
      <w:bookmarkEnd w:id="2"/>
      <w:r w:rsidR="00BF4D58" w:rsidRPr="00BF4D58">
        <w:rPr>
          <w:rFonts w:asciiTheme="minorHAnsi" w:hAnsiTheme="minorHAnsi"/>
          <w:color w:val="000000"/>
        </w:rPr>
        <w:t xml:space="preserve">Nat. </w:t>
      </w:r>
      <w:proofErr w:type="spellStart"/>
      <w:r w:rsidR="00BF4D58" w:rsidRPr="00BF4D58">
        <w:rPr>
          <w:rFonts w:asciiTheme="minorHAnsi" w:hAnsiTheme="minorHAnsi"/>
          <w:color w:val="000000"/>
        </w:rPr>
        <w:t>Catal</w:t>
      </w:r>
      <w:proofErr w:type="spellEnd"/>
      <w:r w:rsidR="00BF4D58" w:rsidRPr="00BF4D58">
        <w:rPr>
          <w:rFonts w:asciiTheme="minorHAnsi" w:hAnsiTheme="minorHAnsi"/>
          <w:color w:val="000000"/>
        </w:rPr>
        <w:t xml:space="preserve">. </w:t>
      </w:r>
      <w:r w:rsidR="00BF4D58" w:rsidRPr="00BF4D58">
        <w:rPr>
          <w:rFonts w:asciiTheme="minorHAnsi" w:hAnsiTheme="minorHAnsi"/>
          <w:color w:val="000000"/>
        </w:rPr>
        <w:t>1 (</w:t>
      </w:r>
      <w:r w:rsidR="00BF4D58" w:rsidRPr="00BF4D58">
        <w:rPr>
          <w:rFonts w:asciiTheme="minorHAnsi" w:hAnsiTheme="minorHAnsi"/>
          <w:color w:val="000000"/>
        </w:rPr>
        <w:t>2018</w:t>
      </w:r>
      <w:r w:rsidR="00BF4D58" w:rsidRPr="00BF4D58">
        <w:rPr>
          <w:rFonts w:asciiTheme="minorHAnsi" w:hAnsiTheme="minorHAnsi"/>
          <w:color w:val="000000"/>
        </w:rPr>
        <w:t>)</w:t>
      </w:r>
      <w:r w:rsidR="00BF4D58" w:rsidRPr="00BF4D58">
        <w:rPr>
          <w:rFonts w:asciiTheme="minorHAnsi" w:hAnsiTheme="minorHAnsi"/>
          <w:color w:val="000000"/>
        </w:rPr>
        <w:t xml:space="preserve"> 12</w:t>
      </w:r>
      <w:r w:rsidR="00BF4D58" w:rsidRPr="00BF4D58">
        <w:rPr>
          <w:rFonts w:asciiTheme="minorHAnsi" w:hAnsiTheme="minorHAnsi"/>
          <w:color w:val="000000"/>
        </w:rPr>
        <w:t xml:space="preserve">-22; b) </w:t>
      </w:r>
      <w:bookmarkStart w:id="3" w:name="_CTVL00115294d845b064e6794c1d14e0dad3658"/>
      <w:r w:rsidR="00BF4D58" w:rsidRPr="00BF4D58">
        <w:rPr>
          <w:rFonts w:asciiTheme="minorHAnsi" w:hAnsiTheme="minorHAnsi"/>
          <w:color w:val="000000"/>
        </w:rPr>
        <w:t xml:space="preserve">J. </w:t>
      </w:r>
      <w:proofErr w:type="spellStart"/>
      <w:r w:rsidR="00BF4D58" w:rsidRPr="00BF4D58">
        <w:rPr>
          <w:rFonts w:asciiTheme="minorHAnsi" w:hAnsiTheme="minorHAnsi"/>
          <w:color w:val="000000"/>
        </w:rPr>
        <w:t>Enoki</w:t>
      </w:r>
      <w:proofErr w:type="spellEnd"/>
      <w:r w:rsidR="00BF4D58" w:rsidRPr="00BF4D58">
        <w:rPr>
          <w:rFonts w:asciiTheme="minorHAnsi" w:hAnsiTheme="minorHAnsi"/>
          <w:color w:val="000000"/>
        </w:rPr>
        <w:t xml:space="preserve">, C. </w:t>
      </w:r>
      <w:proofErr w:type="spellStart"/>
      <w:r w:rsidR="00BF4D58" w:rsidRPr="00BF4D58">
        <w:rPr>
          <w:rFonts w:asciiTheme="minorHAnsi" w:hAnsiTheme="minorHAnsi"/>
          <w:color w:val="000000"/>
        </w:rPr>
        <w:t>Mügge</w:t>
      </w:r>
      <w:proofErr w:type="spellEnd"/>
      <w:r w:rsidR="00BF4D58" w:rsidRPr="00BF4D58">
        <w:rPr>
          <w:rFonts w:asciiTheme="minorHAnsi" w:hAnsiTheme="minorHAnsi"/>
          <w:color w:val="000000"/>
        </w:rPr>
        <w:t xml:space="preserve">, D. Tischler, K. </w:t>
      </w:r>
      <w:proofErr w:type="spellStart"/>
      <w:r w:rsidR="00BF4D58" w:rsidRPr="00BF4D58">
        <w:rPr>
          <w:rFonts w:asciiTheme="minorHAnsi" w:hAnsiTheme="minorHAnsi"/>
          <w:color w:val="000000"/>
        </w:rPr>
        <w:t>Miyamoto</w:t>
      </w:r>
      <w:proofErr w:type="spellEnd"/>
      <w:r w:rsidR="00BF4D58" w:rsidRPr="00BF4D58">
        <w:rPr>
          <w:rFonts w:asciiTheme="minorHAnsi" w:hAnsiTheme="minorHAnsi"/>
          <w:color w:val="000000"/>
        </w:rPr>
        <w:t xml:space="preserve">, R. Kourist, </w:t>
      </w:r>
      <w:bookmarkEnd w:id="3"/>
      <w:r w:rsidR="00BF4D58" w:rsidRPr="00BF4D58">
        <w:rPr>
          <w:rFonts w:asciiTheme="minorHAnsi" w:hAnsiTheme="minorHAnsi"/>
          <w:color w:val="000000"/>
        </w:rPr>
        <w:t xml:space="preserve">Chemistry </w:t>
      </w:r>
      <w:r w:rsidR="00BF4D58" w:rsidRPr="00BF4D58">
        <w:rPr>
          <w:rFonts w:asciiTheme="minorHAnsi" w:hAnsiTheme="minorHAnsi"/>
          <w:color w:val="000000"/>
        </w:rPr>
        <w:t>25 (</w:t>
      </w:r>
      <w:r w:rsidR="00BF4D58" w:rsidRPr="00BF4D58">
        <w:rPr>
          <w:rFonts w:asciiTheme="minorHAnsi" w:hAnsiTheme="minorHAnsi"/>
          <w:color w:val="000000"/>
        </w:rPr>
        <w:t>2019</w:t>
      </w:r>
      <w:r w:rsidR="00BF4D58" w:rsidRPr="00BF4D58">
        <w:rPr>
          <w:rFonts w:asciiTheme="minorHAnsi" w:hAnsiTheme="minorHAnsi"/>
          <w:color w:val="000000"/>
        </w:rPr>
        <w:t>)</w:t>
      </w:r>
      <w:r w:rsidR="00BF4D58" w:rsidRPr="00BF4D58">
        <w:rPr>
          <w:rFonts w:asciiTheme="minorHAnsi" w:hAnsiTheme="minorHAnsi"/>
          <w:color w:val="000000"/>
        </w:rPr>
        <w:t xml:space="preserve"> 5071</w:t>
      </w:r>
      <w:r w:rsidR="00BF4D58" w:rsidRPr="00BF4D58">
        <w:rPr>
          <w:rFonts w:asciiTheme="minorHAnsi" w:hAnsiTheme="minorHAnsi"/>
          <w:color w:val="000000"/>
        </w:rPr>
        <w:t xml:space="preserve">-5076; c) </w:t>
      </w:r>
      <w:bookmarkStart w:id="4" w:name="_CTVL001d4a31216747c46428bcee9d1d0005e1a"/>
      <w:r w:rsidR="00BF4D58" w:rsidRPr="00BF4D58">
        <w:rPr>
          <w:rFonts w:asciiTheme="minorHAnsi" w:hAnsiTheme="minorHAnsi"/>
          <w:color w:val="000000"/>
        </w:rPr>
        <w:t xml:space="preserve">S. Schmidt, K. Castiglione, R. Kourist, </w:t>
      </w:r>
      <w:bookmarkEnd w:id="4"/>
      <w:r w:rsidR="00BF4D58" w:rsidRPr="00BF4D58">
        <w:rPr>
          <w:rFonts w:asciiTheme="minorHAnsi" w:hAnsiTheme="minorHAnsi"/>
          <w:color w:val="000000"/>
        </w:rPr>
        <w:t>Chem. Eur. J.</w:t>
      </w:r>
      <w:r w:rsidR="00BF4D58" w:rsidRPr="00BF4D58">
        <w:rPr>
          <w:rFonts w:asciiTheme="minorHAnsi" w:hAnsiTheme="minorHAnsi"/>
          <w:color w:val="000000"/>
        </w:rPr>
        <w:t xml:space="preserve"> 24 (</w:t>
      </w:r>
      <w:r w:rsidR="00BF4D58" w:rsidRPr="00BF4D58">
        <w:rPr>
          <w:rFonts w:asciiTheme="minorHAnsi" w:hAnsiTheme="minorHAnsi"/>
          <w:color w:val="000000"/>
        </w:rPr>
        <w:t>2018</w:t>
      </w:r>
      <w:r w:rsidR="00BF4D58" w:rsidRPr="00BF4D58">
        <w:rPr>
          <w:rFonts w:asciiTheme="minorHAnsi" w:hAnsiTheme="minorHAnsi"/>
          <w:color w:val="000000"/>
        </w:rPr>
        <w:t xml:space="preserve">) 1755-1768; d) </w:t>
      </w:r>
      <w:bookmarkStart w:id="5" w:name="_CTVL00151ccac8380194e529a201bd0ab870a59"/>
      <w:r w:rsidR="00BF4D58" w:rsidRPr="00BF4D58">
        <w:rPr>
          <w:rFonts w:asciiTheme="minorHAnsi" w:hAnsiTheme="minorHAnsi"/>
          <w:color w:val="000000"/>
        </w:rPr>
        <w:t xml:space="preserve">J. M. Sperl, J. M. Carsten, J.-K. </w:t>
      </w:r>
      <w:proofErr w:type="spellStart"/>
      <w:r w:rsidR="00BF4D58" w:rsidRPr="00BF4D58">
        <w:rPr>
          <w:rFonts w:asciiTheme="minorHAnsi" w:hAnsiTheme="minorHAnsi"/>
          <w:color w:val="000000"/>
        </w:rPr>
        <w:t>Guterl</w:t>
      </w:r>
      <w:proofErr w:type="spellEnd"/>
      <w:r w:rsidR="00BF4D58" w:rsidRPr="00BF4D58">
        <w:rPr>
          <w:rFonts w:asciiTheme="minorHAnsi" w:hAnsiTheme="minorHAnsi"/>
          <w:color w:val="000000"/>
        </w:rPr>
        <w:t xml:space="preserve">, P. </w:t>
      </w:r>
      <w:proofErr w:type="spellStart"/>
      <w:r w:rsidR="00BF4D58" w:rsidRPr="00BF4D58">
        <w:rPr>
          <w:rFonts w:asciiTheme="minorHAnsi" w:hAnsiTheme="minorHAnsi"/>
          <w:color w:val="000000"/>
        </w:rPr>
        <w:t>Lommes</w:t>
      </w:r>
      <w:proofErr w:type="spellEnd"/>
      <w:r w:rsidR="00BF4D58" w:rsidRPr="00BF4D58">
        <w:rPr>
          <w:rFonts w:asciiTheme="minorHAnsi" w:hAnsiTheme="minorHAnsi"/>
          <w:color w:val="000000"/>
        </w:rPr>
        <w:t xml:space="preserve">, V. Sieber, </w:t>
      </w:r>
      <w:bookmarkEnd w:id="5"/>
      <w:r w:rsidR="00BF4D58" w:rsidRPr="00BF4D58">
        <w:rPr>
          <w:rFonts w:asciiTheme="minorHAnsi" w:hAnsiTheme="minorHAnsi"/>
          <w:color w:val="000000"/>
        </w:rPr>
        <w:t xml:space="preserve">ACS </w:t>
      </w:r>
      <w:proofErr w:type="spellStart"/>
      <w:r w:rsidR="00BF4D58" w:rsidRPr="00BF4D58">
        <w:rPr>
          <w:rFonts w:asciiTheme="minorHAnsi" w:hAnsiTheme="minorHAnsi"/>
          <w:color w:val="000000"/>
        </w:rPr>
        <w:t>Catal</w:t>
      </w:r>
      <w:proofErr w:type="spellEnd"/>
      <w:r w:rsidR="00BF4D58" w:rsidRPr="00BF4D58">
        <w:rPr>
          <w:rFonts w:asciiTheme="minorHAnsi" w:hAnsiTheme="minorHAnsi"/>
          <w:color w:val="000000"/>
        </w:rPr>
        <w:t>. 6 (</w:t>
      </w:r>
      <w:r w:rsidR="00BF4D58" w:rsidRPr="00BF4D58">
        <w:rPr>
          <w:rFonts w:asciiTheme="minorHAnsi" w:hAnsiTheme="minorHAnsi"/>
          <w:color w:val="000000"/>
        </w:rPr>
        <w:t>2016</w:t>
      </w:r>
      <w:r w:rsidR="00BF4D58" w:rsidRPr="00BF4D58">
        <w:rPr>
          <w:rFonts w:asciiTheme="minorHAnsi" w:hAnsiTheme="minorHAnsi"/>
          <w:color w:val="000000"/>
        </w:rPr>
        <w:t>)</w:t>
      </w:r>
      <w:r w:rsidR="00BF4D58" w:rsidRPr="00BF4D58">
        <w:rPr>
          <w:rFonts w:asciiTheme="minorHAnsi" w:hAnsiTheme="minorHAnsi"/>
          <w:color w:val="000000"/>
        </w:rPr>
        <w:t xml:space="preserve"> 6329</w:t>
      </w:r>
      <w:r w:rsidR="00BF4D58" w:rsidRPr="00BF4D58">
        <w:rPr>
          <w:rFonts w:asciiTheme="minorHAnsi" w:hAnsiTheme="minorHAnsi"/>
          <w:color w:val="000000"/>
        </w:rPr>
        <w:t>-6334.</w:t>
      </w:r>
    </w:p>
    <w:p w:rsidR="00F028ED" w:rsidRDefault="00F028ED" w:rsidP="00483010">
      <w:pPr>
        <w:pStyle w:val="FirstParagraph"/>
        <w:numPr>
          <w:ilvl w:val="0"/>
          <w:numId w:val="17"/>
        </w:numPr>
        <w:tabs>
          <w:tab w:val="left" w:pos="426"/>
        </w:tabs>
        <w:spacing w:line="240" w:lineRule="auto"/>
        <w:ind w:left="426" w:hanging="426"/>
        <w:rPr>
          <w:rFonts w:asciiTheme="minorHAnsi" w:hAnsiTheme="minorHAnsi"/>
          <w:color w:val="000000"/>
        </w:rPr>
      </w:pPr>
      <w:bookmarkStart w:id="6" w:name="_CTVL001e5765b110cd64053a141315b263053ff"/>
      <w:r w:rsidRPr="00F028ED">
        <w:rPr>
          <w:rFonts w:asciiTheme="minorHAnsi" w:hAnsiTheme="minorHAnsi"/>
          <w:color w:val="000000"/>
        </w:rPr>
        <w:t xml:space="preserve">Á. Gómez </w:t>
      </w:r>
      <w:proofErr w:type="spellStart"/>
      <w:r w:rsidRPr="00F028ED">
        <w:rPr>
          <w:rFonts w:asciiTheme="minorHAnsi" w:hAnsiTheme="minorHAnsi"/>
          <w:color w:val="000000"/>
        </w:rPr>
        <w:t>Baraibar</w:t>
      </w:r>
      <w:proofErr w:type="spellEnd"/>
      <w:r w:rsidRPr="00F028ED">
        <w:rPr>
          <w:rFonts w:asciiTheme="minorHAnsi" w:hAnsiTheme="minorHAnsi"/>
          <w:color w:val="000000"/>
        </w:rPr>
        <w:t xml:space="preserve">, D. Reichert, C. </w:t>
      </w:r>
      <w:proofErr w:type="spellStart"/>
      <w:r w:rsidRPr="00F028ED">
        <w:rPr>
          <w:rFonts w:asciiTheme="minorHAnsi" w:hAnsiTheme="minorHAnsi"/>
          <w:color w:val="000000"/>
        </w:rPr>
        <w:t>Mügge</w:t>
      </w:r>
      <w:proofErr w:type="spellEnd"/>
      <w:r w:rsidRPr="00F028ED">
        <w:rPr>
          <w:rFonts w:asciiTheme="minorHAnsi" w:hAnsiTheme="minorHAnsi"/>
          <w:color w:val="000000"/>
        </w:rPr>
        <w:t xml:space="preserve">, S. </w:t>
      </w:r>
      <w:proofErr w:type="spellStart"/>
      <w:r w:rsidRPr="00F028ED">
        <w:rPr>
          <w:rFonts w:asciiTheme="minorHAnsi" w:hAnsiTheme="minorHAnsi"/>
          <w:color w:val="000000"/>
        </w:rPr>
        <w:t>Seger</w:t>
      </w:r>
      <w:proofErr w:type="spellEnd"/>
      <w:r w:rsidRPr="00F028ED">
        <w:rPr>
          <w:rFonts w:asciiTheme="minorHAnsi" w:hAnsiTheme="minorHAnsi"/>
          <w:color w:val="000000"/>
        </w:rPr>
        <w:t xml:space="preserve">, H. Gröger, R. Kourist, </w:t>
      </w:r>
      <w:bookmarkEnd w:id="6"/>
      <w:proofErr w:type="spellStart"/>
      <w:r w:rsidRPr="00F028ED">
        <w:rPr>
          <w:rFonts w:asciiTheme="minorHAnsi" w:hAnsiTheme="minorHAnsi"/>
          <w:color w:val="000000"/>
        </w:rPr>
        <w:t>Angew</w:t>
      </w:r>
      <w:proofErr w:type="spellEnd"/>
      <w:r w:rsidRPr="00F028ED">
        <w:rPr>
          <w:rFonts w:asciiTheme="minorHAnsi" w:hAnsiTheme="minorHAnsi"/>
          <w:color w:val="000000"/>
        </w:rPr>
        <w:t xml:space="preserve">. Chem. Int. Ed. </w:t>
      </w:r>
      <w:r w:rsidRPr="00F028ED">
        <w:rPr>
          <w:rFonts w:asciiTheme="minorHAnsi" w:hAnsiTheme="minorHAnsi"/>
          <w:color w:val="000000"/>
        </w:rPr>
        <w:t xml:space="preserve"> 55 (</w:t>
      </w:r>
      <w:r w:rsidRPr="00F028ED">
        <w:rPr>
          <w:rFonts w:asciiTheme="minorHAnsi" w:hAnsiTheme="minorHAnsi"/>
          <w:color w:val="000000"/>
        </w:rPr>
        <w:t>2016</w:t>
      </w:r>
      <w:r w:rsidRPr="00F028ED">
        <w:rPr>
          <w:rFonts w:asciiTheme="minorHAnsi" w:hAnsiTheme="minorHAnsi"/>
          <w:color w:val="000000"/>
        </w:rPr>
        <w:t xml:space="preserve">) </w:t>
      </w:r>
      <w:r w:rsidRPr="00F028ED">
        <w:rPr>
          <w:rFonts w:asciiTheme="minorHAnsi" w:hAnsiTheme="minorHAnsi"/>
          <w:color w:val="000000"/>
        </w:rPr>
        <w:t>14823</w:t>
      </w:r>
      <w:r w:rsidRPr="00F028ED">
        <w:rPr>
          <w:rFonts w:asciiTheme="minorHAnsi" w:hAnsiTheme="minorHAnsi"/>
          <w:color w:val="000000"/>
        </w:rPr>
        <w:t>-14827</w:t>
      </w:r>
      <w:r w:rsidRPr="00F028ED">
        <w:rPr>
          <w:rFonts w:asciiTheme="minorHAnsi" w:hAnsiTheme="minorHAnsi"/>
          <w:color w:val="000000"/>
        </w:rPr>
        <w:t>.</w:t>
      </w:r>
    </w:p>
    <w:p w:rsidR="00F028ED" w:rsidRDefault="00F028ED" w:rsidP="00F028ED">
      <w:pPr>
        <w:pStyle w:val="FirstParagraph"/>
        <w:numPr>
          <w:ilvl w:val="0"/>
          <w:numId w:val="17"/>
        </w:numPr>
        <w:tabs>
          <w:tab w:val="left" w:pos="426"/>
        </w:tabs>
        <w:spacing w:line="240" w:lineRule="auto"/>
        <w:ind w:left="426" w:hanging="426"/>
        <w:rPr>
          <w:rFonts w:asciiTheme="minorHAnsi" w:hAnsiTheme="minorHAnsi"/>
          <w:color w:val="000000"/>
        </w:rPr>
      </w:pPr>
      <w:r w:rsidRPr="00483010">
        <w:rPr>
          <w:rFonts w:asciiTheme="minorHAnsi" w:hAnsiTheme="minorHAnsi"/>
          <w:color w:val="000000"/>
        </w:rPr>
        <w:t xml:space="preserve">a) </w:t>
      </w:r>
      <w:bookmarkStart w:id="7" w:name="_CTVL0011ad99c5babcd4a5fbe57fd670257a4ed"/>
      <w:r w:rsidRPr="00483010">
        <w:rPr>
          <w:rFonts w:asciiTheme="minorHAnsi" w:hAnsiTheme="minorHAnsi"/>
          <w:color w:val="000000"/>
        </w:rPr>
        <w:t xml:space="preserve">H.-Y. Tsai, C.-T. Ho, Y.-K. Chen, </w:t>
      </w:r>
      <w:bookmarkEnd w:id="7"/>
      <w:r w:rsidRPr="00483010">
        <w:rPr>
          <w:rFonts w:asciiTheme="minorHAnsi" w:hAnsiTheme="minorHAnsi"/>
          <w:color w:val="000000"/>
        </w:rPr>
        <w:t xml:space="preserve">J. Food. Drug. Anal. 25 (2017) 134-147; b) </w:t>
      </w:r>
      <w:bookmarkStart w:id="8" w:name="_CTVL001b6c26fe325534c79a2067729319f3f35"/>
      <w:r w:rsidRPr="00483010">
        <w:rPr>
          <w:rFonts w:asciiTheme="minorHAnsi" w:hAnsiTheme="minorHAnsi"/>
          <w:color w:val="000000"/>
        </w:rPr>
        <w:t xml:space="preserve">W. Nawaz, Z. Zhou, S. Deng, X. Ma, X. Ma, C. Li, X. Shu, </w:t>
      </w:r>
      <w:bookmarkEnd w:id="8"/>
      <w:r w:rsidRPr="00483010">
        <w:rPr>
          <w:rFonts w:asciiTheme="minorHAnsi" w:hAnsiTheme="minorHAnsi"/>
          <w:color w:val="000000"/>
        </w:rPr>
        <w:t xml:space="preserve">Nutrients 9 (2017); c) </w:t>
      </w:r>
      <w:bookmarkStart w:id="9" w:name="_CTVL001f2c17926d1cb46b99f7807bedc1d79bd"/>
      <w:r w:rsidRPr="00483010">
        <w:rPr>
          <w:rFonts w:asciiTheme="minorHAnsi" w:hAnsiTheme="minorHAnsi"/>
          <w:color w:val="000000"/>
        </w:rPr>
        <w:t xml:space="preserve">M. </w:t>
      </w:r>
      <w:proofErr w:type="spellStart"/>
      <w:r w:rsidRPr="00483010">
        <w:rPr>
          <w:rFonts w:asciiTheme="minorHAnsi" w:hAnsiTheme="minorHAnsi"/>
          <w:color w:val="000000"/>
        </w:rPr>
        <w:t>Savio</w:t>
      </w:r>
      <w:proofErr w:type="spellEnd"/>
      <w:r w:rsidRPr="00483010">
        <w:rPr>
          <w:rFonts w:asciiTheme="minorHAnsi" w:hAnsiTheme="minorHAnsi"/>
          <w:color w:val="000000"/>
        </w:rPr>
        <w:t xml:space="preserve">, D. Ferraro, C. </w:t>
      </w:r>
      <w:proofErr w:type="spellStart"/>
      <w:r w:rsidRPr="00483010">
        <w:rPr>
          <w:rFonts w:asciiTheme="minorHAnsi" w:hAnsiTheme="minorHAnsi"/>
          <w:color w:val="000000"/>
        </w:rPr>
        <w:t>Maccario</w:t>
      </w:r>
      <w:proofErr w:type="spellEnd"/>
      <w:r w:rsidRPr="00483010">
        <w:rPr>
          <w:rFonts w:asciiTheme="minorHAnsi" w:hAnsiTheme="minorHAnsi"/>
          <w:color w:val="000000"/>
        </w:rPr>
        <w:t xml:space="preserve">, R. </w:t>
      </w:r>
      <w:proofErr w:type="spellStart"/>
      <w:r w:rsidRPr="00483010">
        <w:rPr>
          <w:rFonts w:asciiTheme="minorHAnsi" w:hAnsiTheme="minorHAnsi"/>
          <w:color w:val="000000"/>
        </w:rPr>
        <w:t>Vaccarone</w:t>
      </w:r>
      <w:proofErr w:type="spellEnd"/>
      <w:r w:rsidRPr="00483010">
        <w:rPr>
          <w:rFonts w:asciiTheme="minorHAnsi" w:hAnsiTheme="minorHAnsi"/>
          <w:color w:val="000000"/>
        </w:rPr>
        <w:t xml:space="preserve">, L. D. Jensen, F. </w:t>
      </w:r>
      <w:proofErr w:type="spellStart"/>
      <w:r w:rsidRPr="00483010">
        <w:rPr>
          <w:rFonts w:asciiTheme="minorHAnsi" w:hAnsiTheme="minorHAnsi"/>
          <w:color w:val="000000"/>
        </w:rPr>
        <w:t>Corana</w:t>
      </w:r>
      <w:proofErr w:type="spellEnd"/>
      <w:r w:rsidRPr="00483010">
        <w:rPr>
          <w:rFonts w:asciiTheme="minorHAnsi" w:hAnsiTheme="minorHAnsi"/>
          <w:color w:val="000000"/>
        </w:rPr>
        <w:t xml:space="preserve">, B. </w:t>
      </w:r>
      <w:proofErr w:type="spellStart"/>
      <w:r w:rsidRPr="00483010">
        <w:rPr>
          <w:rFonts w:asciiTheme="minorHAnsi" w:hAnsiTheme="minorHAnsi"/>
          <w:color w:val="000000"/>
        </w:rPr>
        <w:t>Mannucci</w:t>
      </w:r>
      <w:proofErr w:type="spellEnd"/>
      <w:r w:rsidRPr="00483010">
        <w:rPr>
          <w:rFonts w:asciiTheme="minorHAnsi" w:hAnsiTheme="minorHAnsi"/>
          <w:color w:val="000000"/>
        </w:rPr>
        <w:t xml:space="preserve">, L. Bianchi, Y. Cao, L. A. </w:t>
      </w:r>
      <w:proofErr w:type="spellStart"/>
      <w:r w:rsidRPr="00483010">
        <w:rPr>
          <w:rFonts w:asciiTheme="minorHAnsi" w:hAnsiTheme="minorHAnsi"/>
          <w:color w:val="000000"/>
        </w:rPr>
        <w:t>Stivala</w:t>
      </w:r>
      <w:proofErr w:type="spellEnd"/>
      <w:r w:rsidRPr="00483010">
        <w:rPr>
          <w:rFonts w:asciiTheme="minorHAnsi" w:hAnsiTheme="minorHAnsi"/>
          <w:color w:val="000000"/>
        </w:rPr>
        <w:t xml:space="preserve">, </w:t>
      </w:r>
      <w:bookmarkEnd w:id="9"/>
      <w:r w:rsidRPr="00483010">
        <w:rPr>
          <w:rFonts w:asciiTheme="minorHAnsi" w:hAnsiTheme="minorHAnsi"/>
          <w:color w:val="000000"/>
        </w:rPr>
        <w:t>Sci. Rep. 6 (2016) 19973.</w:t>
      </w:r>
    </w:p>
    <w:p w:rsidR="00BF4D58" w:rsidRPr="00F028ED" w:rsidRDefault="00BF4D58" w:rsidP="00F028ED">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a) </w:t>
      </w:r>
      <w:bookmarkStart w:id="10" w:name="_CTVL001004901581d8d47f0a48914cc7da5a941"/>
      <w:r w:rsidRPr="00BF4D58">
        <w:rPr>
          <w:rFonts w:asciiTheme="minorHAnsi" w:hAnsiTheme="minorHAnsi"/>
          <w:color w:val="000000"/>
        </w:rPr>
        <w:t xml:space="preserve">Z. Maugeri, P. </w:t>
      </w:r>
      <w:proofErr w:type="spellStart"/>
      <w:r w:rsidRPr="00BF4D58">
        <w:rPr>
          <w:rFonts w:asciiTheme="minorHAnsi" w:hAnsiTheme="minorHAnsi"/>
          <w:color w:val="000000"/>
        </w:rPr>
        <w:t>Domínguez</w:t>
      </w:r>
      <w:proofErr w:type="spellEnd"/>
      <w:r w:rsidRPr="00BF4D58">
        <w:rPr>
          <w:rFonts w:asciiTheme="minorHAnsi" w:hAnsiTheme="minorHAnsi"/>
          <w:color w:val="000000"/>
        </w:rPr>
        <w:t xml:space="preserve"> de </w:t>
      </w:r>
      <w:proofErr w:type="spellStart"/>
      <w:r w:rsidRPr="00BF4D58">
        <w:rPr>
          <w:rFonts w:asciiTheme="minorHAnsi" w:hAnsiTheme="minorHAnsi"/>
          <w:color w:val="000000"/>
        </w:rPr>
        <w:t>María</w:t>
      </w:r>
      <w:proofErr w:type="spellEnd"/>
      <w:r w:rsidRPr="00BF4D58">
        <w:rPr>
          <w:rFonts w:asciiTheme="minorHAnsi" w:hAnsiTheme="minorHAnsi"/>
          <w:color w:val="000000"/>
        </w:rPr>
        <w:t xml:space="preserve">, </w:t>
      </w:r>
      <w:bookmarkEnd w:id="10"/>
      <w:proofErr w:type="spellStart"/>
      <w:r w:rsidRPr="00BF4D58">
        <w:rPr>
          <w:rFonts w:asciiTheme="minorHAnsi" w:hAnsiTheme="minorHAnsi"/>
          <w:color w:val="000000"/>
        </w:rPr>
        <w:t>ChemCatChem</w:t>
      </w:r>
      <w:proofErr w:type="spellEnd"/>
      <w:r w:rsidRPr="00BF4D58">
        <w:rPr>
          <w:rFonts w:asciiTheme="minorHAnsi" w:hAnsiTheme="minorHAnsi"/>
          <w:color w:val="000000"/>
        </w:rPr>
        <w:t xml:space="preserve"> 6 (</w:t>
      </w:r>
      <w:r w:rsidRPr="00BF4D58">
        <w:rPr>
          <w:rFonts w:asciiTheme="minorHAnsi" w:hAnsiTheme="minorHAnsi"/>
          <w:color w:val="000000"/>
        </w:rPr>
        <w:t>2014</w:t>
      </w:r>
      <w:r w:rsidRPr="00BF4D58">
        <w:rPr>
          <w:rFonts w:asciiTheme="minorHAnsi" w:hAnsiTheme="minorHAnsi"/>
          <w:color w:val="000000"/>
        </w:rPr>
        <w:t>)</w:t>
      </w:r>
      <w:r w:rsidRPr="00BF4D58">
        <w:rPr>
          <w:rFonts w:asciiTheme="minorHAnsi" w:hAnsiTheme="minorHAnsi"/>
          <w:color w:val="000000"/>
        </w:rPr>
        <w:t xml:space="preserve"> 1535</w:t>
      </w:r>
      <w:r w:rsidR="00E2632E">
        <w:rPr>
          <w:rFonts w:asciiTheme="minorHAnsi" w:hAnsiTheme="minorHAnsi"/>
          <w:color w:val="000000"/>
        </w:rPr>
        <w:t>-1537</w:t>
      </w:r>
      <w:r w:rsidRPr="00BF4D58">
        <w:rPr>
          <w:rFonts w:asciiTheme="minorHAnsi" w:hAnsiTheme="minorHAnsi"/>
          <w:color w:val="000000"/>
        </w:rPr>
        <w:t xml:space="preserve">; </w:t>
      </w:r>
      <w:bookmarkStart w:id="11" w:name="_CTVL001933a7a3df6af4df0870f4da6f975b9dc"/>
      <w:r w:rsidRPr="00BF4D58">
        <w:rPr>
          <w:rFonts w:asciiTheme="minorHAnsi" w:hAnsiTheme="minorHAnsi"/>
          <w:color w:val="000000"/>
        </w:rPr>
        <w:t xml:space="preserve">b) </w:t>
      </w:r>
      <w:r w:rsidRPr="00BF4D58">
        <w:rPr>
          <w:rFonts w:asciiTheme="minorHAnsi" w:hAnsiTheme="minorHAnsi" w:hint="eastAsia"/>
          <w:color w:val="000000"/>
        </w:rPr>
        <w:t>J. Paris, N. Ríos‐</w:t>
      </w:r>
      <w:proofErr w:type="spellStart"/>
      <w:r w:rsidRPr="00BF4D58">
        <w:rPr>
          <w:rFonts w:asciiTheme="minorHAnsi" w:hAnsiTheme="minorHAnsi" w:hint="eastAsia"/>
          <w:color w:val="000000"/>
        </w:rPr>
        <w:t>Lombardía</w:t>
      </w:r>
      <w:proofErr w:type="spellEnd"/>
      <w:r w:rsidRPr="00BF4D58">
        <w:rPr>
          <w:rFonts w:asciiTheme="minorHAnsi" w:hAnsiTheme="minorHAnsi" w:hint="eastAsia"/>
          <w:color w:val="000000"/>
        </w:rPr>
        <w:t xml:space="preserve">, F. </w:t>
      </w:r>
      <w:proofErr w:type="spellStart"/>
      <w:r w:rsidRPr="00BF4D58">
        <w:rPr>
          <w:rFonts w:asciiTheme="minorHAnsi" w:hAnsiTheme="minorHAnsi" w:hint="eastAsia"/>
          <w:color w:val="000000"/>
        </w:rPr>
        <w:t>Morís</w:t>
      </w:r>
      <w:proofErr w:type="spellEnd"/>
      <w:r w:rsidRPr="00BF4D58">
        <w:rPr>
          <w:rFonts w:asciiTheme="minorHAnsi" w:hAnsiTheme="minorHAnsi" w:hint="eastAsia"/>
          <w:color w:val="000000"/>
        </w:rPr>
        <w:t xml:space="preserve">, H. </w:t>
      </w:r>
      <w:proofErr w:type="spellStart"/>
      <w:r w:rsidRPr="00BF4D58">
        <w:rPr>
          <w:rFonts w:asciiTheme="minorHAnsi" w:hAnsiTheme="minorHAnsi" w:hint="eastAsia"/>
          <w:color w:val="000000"/>
        </w:rPr>
        <w:t>Gröger</w:t>
      </w:r>
      <w:proofErr w:type="spellEnd"/>
      <w:r w:rsidRPr="00BF4D58">
        <w:rPr>
          <w:rFonts w:asciiTheme="minorHAnsi" w:hAnsiTheme="minorHAnsi" w:hint="eastAsia"/>
          <w:color w:val="000000"/>
        </w:rPr>
        <w:t>, J. González‐</w:t>
      </w:r>
      <w:proofErr w:type="spellStart"/>
      <w:r w:rsidRPr="00BF4D58">
        <w:rPr>
          <w:rFonts w:asciiTheme="minorHAnsi" w:hAnsiTheme="minorHAnsi" w:hint="eastAsia"/>
          <w:color w:val="000000"/>
        </w:rPr>
        <w:t>Sabín</w:t>
      </w:r>
      <w:proofErr w:type="spellEnd"/>
      <w:r w:rsidRPr="00BF4D58">
        <w:rPr>
          <w:rFonts w:asciiTheme="minorHAnsi" w:hAnsiTheme="minorHAnsi" w:hint="eastAsia"/>
          <w:color w:val="000000"/>
        </w:rPr>
        <w:t xml:space="preserve">, </w:t>
      </w:r>
      <w:bookmarkEnd w:id="11"/>
      <w:proofErr w:type="spellStart"/>
      <w:r w:rsidRPr="00BF4D58">
        <w:rPr>
          <w:rFonts w:asciiTheme="minorHAnsi" w:hAnsiTheme="minorHAnsi"/>
          <w:color w:val="000000"/>
        </w:rPr>
        <w:t>ChemCatChem</w:t>
      </w:r>
      <w:proofErr w:type="spellEnd"/>
      <w:r w:rsidRPr="00BF4D58">
        <w:rPr>
          <w:rFonts w:asciiTheme="minorHAnsi" w:hAnsiTheme="minorHAnsi"/>
          <w:color w:val="000000"/>
        </w:rPr>
        <w:t xml:space="preserve"> 10</w:t>
      </w:r>
      <w:r w:rsidRPr="00BF4D58">
        <w:rPr>
          <w:rFonts w:asciiTheme="minorHAnsi" w:hAnsiTheme="minorHAnsi"/>
          <w:color w:val="000000"/>
        </w:rPr>
        <w:t xml:space="preserve"> </w:t>
      </w:r>
      <w:r w:rsidRPr="00BF4D58">
        <w:rPr>
          <w:rFonts w:asciiTheme="minorHAnsi" w:hAnsiTheme="minorHAnsi"/>
          <w:color w:val="000000"/>
        </w:rPr>
        <w:t>(</w:t>
      </w:r>
      <w:r w:rsidRPr="00BF4D58">
        <w:rPr>
          <w:rFonts w:asciiTheme="minorHAnsi" w:hAnsiTheme="minorHAnsi"/>
          <w:color w:val="000000"/>
        </w:rPr>
        <w:t>2018</w:t>
      </w:r>
      <w:r w:rsidRPr="00BF4D58">
        <w:rPr>
          <w:rFonts w:asciiTheme="minorHAnsi" w:hAnsiTheme="minorHAnsi"/>
          <w:color w:val="000000"/>
        </w:rPr>
        <w:t>) 4417</w:t>
      </w:r>
      <w:r w:rsidR="00E2632E">
        <w:rPr>
          <w:rFonts w:asciiTheme="minorHAnsi" w:hAnsiTheme="minorHAnsi"/>
          <w:color w:val="000000"/>
        </w:rPr>
        <w:t>-4423</w:t>
      </w:r>
      <w:r w:rsidRPr="00BF4D58">
        <w:rPr>
          <w:rFonts w:asciiTheme="minorHAnsi" w:hAnsiTheme="minorHAnsi"/>
          <w:color w:val="000000"/>
        </w:rPr>
        <w:t xml:space="preserve">; c) </w:t>
      </w:r>
      <w:bookmarkStart w:id="12" w:name="_CTVL00106c78f7fa2224ae2a1d8bcc30863767d"/>
      <w:r w:rsidRPr="00BF4D58">
        <w:rPr>
          <w:rFonts w:asciiTheme="minorHAnsi" w:hAnsiTheme="minorHAnsi"/>
          <w:color w:val="000000"/>
        </w:rPr>
        <w:t xml:space="preserve">L. </w:t>
      </w:r>
      <w:proofErr w:type="spellStart"/>
      <w:r w:rsidRPr="00BF4D58">
        <w:rPr>
          <w:rFonts w:asciiTheme="minorHAnsi" w:hAnsiTheme="minorHAnsi"/>
          <w:color w:val="000000"/>
        </w:rPr>
        <w:t>Cicco</w:t>
      </w:r>
      <w:proofErr w:type="spellEnd"/>
      <w:r w:rsidRPr="00BF4D58">
        <w:rPr>
          <w:rFonts w:asciiTheme="minorHAnsi" w:hAnsiTheme="minorHAnsi"/>
          <w:color w:val="000000"/>
        </w:rPr>
        <w:t>, N. Ríos-</w:t>
      </w:r>
      <w:proofErr w:type="spellStart"/>
      <w:r w:rsidRPr="00BF4D58">
        <w:rPr>
          <w:rFonts w:asciiTheme="minorHAnsi" w:hAnsiTheme="minorHAnsi"/>
          <w:color w:val="000000"/>
        </w:rPr>
        <w:t>Lombardía</w:t>
      </w:r>
      <w:proofErr w:type="spellEnd"/>
      <w:r w:rsidRPr="00BF4D58">
        <w:rPr>
          <w:rFonts w:asciiTheme="minorHAnsi" w:hAnsiTheme="minorHAnsi"/>
          <w:color w:val="000000"/>
        </w:rPr>
        <w:t>, M. J. Rodríguez-</w:t>
      </w:r>
      <w:proofErr w:type="spellStart"/>
      <w:r w:rsidRPr="00BF4D58">
        <w:rPr>
          <w:rFonts w:asciiTheme="minorHAnsi" w:hAnsiTheme="minorHAnsi"/>
          <w:color w:val="000000"/>
        </w:rPr>
        <w:t>Álvarez</w:t>
      </w:r>
      <w:proofErr w:type="spellEnd"/>
      <w:r w:rsidRPr="00BF4D58">
        <w:rPr>
          <w:rFonts w:asciiTheme="minorHAnsi" w:hAnsiTheme="minorHAnsi"/>
          <w:color w:val="000000"/>
        </w:rPr>
        <w:t xml:space="preserve">, F. </w:t>
      </w:r>
      <w:proofErr w:type="spellStart"/>
      <w:r w:rsidRPr="00BF4D58">
        <w:rPr>
          <w:rFonts w:asciiTheme="minorHAnsi" w:hAnsiTheme="minorHAnsi"/>
          <w:color w:val="000000"/>
        </w:rPr>
        <w:t>Morís</w:t>
      </w:r>
      <w:proofErr w:type="spellEnd"/>
      <w:r w:rsidRPr="00BF4D58">
        <w:rPr>
          <w:rFonts w:asciiTheme="minorHAnsi" w:hAnsiTheme="minorHAnsi"/>
          <w:color w:val="000000"/>
        </w:rPr>
        <w:t xml:space="preserve">, F. M. </w:t>
      </w:r>
      <w:proofErr w:type="spellStart"/>
      <w:r w:rsidRPr="00BF4D58">
        <w:rPr>
          <w:rFonts w:asciiTheme="minorHAnsi" w:hAnsiTheme="minorHAnsi"/>
          <w:color w:val="000000"/>
        </w:rPr>
        <w:t>Perna</w:t>
      </w:r>
      <w:proofErr w:type="spellEnd"/>
      <w:r w:rsidRPr="00BF4D58">
        <w:rPr>
          <w:rFonts w:asciiTheme="minorHAnsi" w:hAnsiTheme="minorHAnsi"/>
          <w:color w:val="000000"/>
        </w:rPr>
        <w:t xml:space="preserve">, V. Capriati, J. </w:t>
      </w:r>
      <w:proofErr w:type="spellStart"/>
      <w:r w:rsidRPr="00BF4D58">
        <w:rPr>
          <w:rFonts w:asciiTheme="minorHAnsi" w:hAnsiTheme="minorHAnsi"/>
          <w:color w:val="000000"/>
        </w:rPr>
        <w:t>García-Álvarez</w:t>
      </w:r>
      <w:proofErr w:type="spellEnd"/>
      <w:r w:rsidRPr="00BF4D58">
        <w:rPr>
          <w:rFonts w:asciiTheme="minorHAnsi" w:hAnsiTheme="minorHAnsi"/>
          <w:color w:val="000000"/>
        </w:rPr>
        <w:t>, J. González-</w:t>
      </w:r>
      <w:proofErr w:type="spellStart"/>
      <w:r w:rsidRPr="00BF4D58">
        <w:rPr>
          <w:rFonts w:asciiTheme="minorHAnsi" w:hAnsiTheme="minorHAnsi"/>
          <w:color w:val="000000"/>
        </w:rPr>
        <w:t>Sabín</w:t>
      </w:r>
      <w:proofErr w:type="spellEnd"/>
      <w:r w:rsidRPr="00BF4D58">
        <w:rPr>
          <w:rFonts w:asciiTheme="minorHAnsi" w:hAnsiTheme="minorHAnsi"/>
          <w:color w:val="000000"/>
        </w:rPr>
        <w:t xml:space="preserve">, </w:t>
      </w:r>
      <w:bookmarkEnd w:id="12"/>
      <w:r w:rsidRPr="00BF4D58">
        <w:rPr>
          <w:rFonts w:asciiTheme="minorHAnsi" w:hAnsiTheme="minorHAnsi"/>
          <w:color w:val="000000"/>
        </w:rPr>
        <w:t xml:space="preserve">Green Chem. </w:t>
      </w:r>
      <w:r w:rsidRPr="00BF4D58">
        <w:rPr>
          <w:rFonts w:asciiTheme="minorHAnsi" w:hAnsiTheme="minorHAnsi"/>
          <w:color w:val="000000"/>
        </w:rPr>
        <w:t>20 (</w:t>
      </w:r>
      <w:r w:rsidRPr="00BF4D58">
        <w:rPr>
          <w:rFonts w:asciiTheme="minorHAnsi" w:hAnsiTheme="minorHAnsi"/>
          <w:color w:val="000000"/>
        </w:rPr>
        <w:t>2018</w:t>
      </w:r>
      <w:r w:rsidRPr="00BF4D58">
        <w:rPr>
          <w:rFonts w:asciiTheme="minorHAnsi" w:hAnsiTheme="minorHAnsi"/>
          <w:color w:val="000000"/>
        </w:rPr>
        <w:t>)</w:t>
      </w:r>
      <w:r w:rsidRPr="00BF4D58">
        <w:rPr>
          <w:rFonts w:asciiTheme="minorHAnsi" w:hAnsiTheme="minorHAnsi"/>
          <w:color w:val="000000"/>
        </w:rPr>
        <w:t xml:space="preserve"> 3468</w:t>
      </w:r>
      <w:r w:rsidR="00E2632E">
        <w:rPr>
          <w:rFonts w:asciiTheme="minorHAnsi" w:hAnsiTheme="minorHAnsi"/>
          <w:color w:val="000000"/>
        </w:rPr>
        <w:t>-3475</w:t>
      </w:r>
    </w:p>
    <w:p w:rsidR="00F028ED" w:rsidRDefault="00F028ED" w:rsidP="00F028ED">
      <w:pPr>
        <w:pStyle w:val="FirstParagraph"/>
        <w:numPr>
          <w:ilvl w:val="0"/>
          <w:numId w:val="17"/>
        </w:numPr>
        <w:tabs>
          <w:tab w:val="left" w:pos="426"/>
        </w:tabs>
        <w:spacing w:line="240" w:lineRule="auto"/>
        <w:ind w:left="426" w:hanging="426"/>
        <w:rPr>
          <w:rFonts w:asciiTheme="minorHAnsi" w:hAnsiTheme="minorHAnsi"/>
          <w:color w:val="000000"/>
        </w:rPr>
      </w:pPr>
      <w:r w:rsidRPr="00F028ED">
        <w:rPr>
          <w:rFonts w:asciiTheme="minorHAnsi" w:hAnsiTheme="minorHAnsi"/>
          <w:color w:val="000000"/>
          <w:lang w:val="de-AT"/>
        </w:rPr>
        <w:t>a) G. J. Lichtenegger, M. Maier, J. G. Khinast, H. Gruber-</w:t>
      </w:r>
      <w:proofErr w:type="spellStart"/>
      <w:r w:rsidRPr="00F028ED">
        <w:rPr>
          <w:rFonts w:asciiTheme="minorHAnsi" w:hAnsiTheme="minorHAnsi"/>
          <w:color w:val="000000"/>
          <w:lang w:val="de-AT"/>
        </w:rPr>
        <w:t>Wölfler</w:t>
      </w:r>
      <w:proofErr w:type="spellEnd"/>
      <w:r w:rsidRPr="00F028ED">
        <w:rPr>
          <w:rFonts w:asciiTheme="minorHAnsi" w:hAnsiTheme="minorHAnsi"/>
          <w:color w:val="000000"/>
          <w:lang w:val="de-AT"/>
        </w:rPr>
        <w:t xml:space="preserve">, J. Flow Chem. 6 (2016) 244-251; b) G. J. Lichtenegger, M. Maier, M. Hackl, J. G. Khinast, W. </w:t>
      </w:r>
      <w:proofErr w:type="spellStart"/>
      <w:r w:rsidRPr="00F028ED">
        <w:rPr>
          <w:rFonts w:asciiTheme="minorHAnsi" w:hAnsiTheme="minorHAnsi"/>
          <w:color w:val="000000"/>
          <w:lang w:val="de-AT"/>
        </w:rPr>
        <w:t>Gössler</w:t>
      </w:r>
      <w:proofErr w:type="spellEnd"/>
      <w:r w:rsidRPr="00F028ED">
        <w:rPr>
          <w:rFonts w:asciiTheme="minorHAnsi" w:hAnsiTheme="minorHAnsi"/>
          <w:color w:val="000000"/>
          <w:lang w:val="de-AT"/>
        </w:rPr>
        <w:t xml:space="preserve">, T. </w:t>
      </w:r>
      <w:proofErr w:type="spellStart"/>
      <w:r w:rsidRPr="00F028ED">
        <w:rPr>
          <w:rFonts w:asciiTheme="minorHAnsi" w:hAnsiTheme="minorHAnsi"/>
          <w:color w:val="000000"/>
          <w:lang w:val="de-AT"/>
        </w:rPr>
        <w:t>Griesser</w:t>
      </w:r>
      <w:proofErr w:type="spellEnd"/>
      <w:r w:rsidRPr="00F028ED">
        <w:rPr>
          <w:rFonts w:asciiTheme="minorHAnsi" w:hAnsiTheme="minorHAnsi"/>
          <w:color w:val="000000"/>
          <w:lang w:val="de-AT"/>
        </w:rPr>
        <w:t>, V.S.P. Kumar, H. Gruber-</w:t>
      </w:r>
      <w:proofErr w:type="spellStart"/>
      <w:r w:rsidRPr="00F028ED">
        <w:rPr>
          <w:rFonts w:asciiTheme="minorHAnsi" w:hAnsiTheme="minorHAnsi"/>
          <w:color w:val="000000"/>
          <w:lang w:val="de-AT"/>
        </w:rPr>
        <w:t>Woelfler</w:t>
      </w:r>
      <w:proofErr w:type="spellEnd"/>
      <w:r w:rsidRPr="00F028ED">
        <w:rPr>
          <w:rFonts w:asciiTheme="minorHAnsi" w:hAnsiTheme="minorHAnsi"/>
          <w:color w:val="000000"/>
          <w:lang w:val="de-AT"/>
        </w:rPr>
        <w:t xml:space="preserve">, P. A. </w:t>
      </w:r>
      <w:proofErr w:type="spellStart"/>
      <w:r w:rsidRPr="00F028ED">
        <w:rPr>
          <w:rFonts w:asciiTheme="minorHAnsi" w:hAnsiTheme="minorHAnsi"/>
          <w:color w:val="000000"/>
          <w:lang w:val="de-AT"/>
        </w:rPr>
        <w:t>Deshpande</w:t>
      </w:r>
      <w:proofErr w:type="spellEnd"/>
      <w:r w:rsidRPr="00F028ED">
        <w:rPr>
          <w:rFonts w:asciiTheme="minorHAnsi" w:hAnsiTheme="minorHAnsi"/>
          <w:color w:val="000000"/>
          <w:lang w:val="de-AT"/>
        </w:rPr>
        <w:t xml:space="preserve">, J. Mol. </w:t>
      </w:r>
      <w:proofErr w:type="spellStart"/>
      <w:r w:rsidRPr="00483010">
        <w:rPr>
          <w:rFonts w:asciiTheme="minorHAnsi" w:hAnsiTheme="minorHAnsi"/>
          <w:color w:val="000000"/>
        </w:rPr>
        <w:t>Catal</w:t>
      </w:r>
      <w:proofErr w:type="spellEnd"/>
      <w:r w:rsidRPr="00483010">
        <w:rPr>
          <w:rFonts w:asciiTheme="minorHAnsi" w:hAnsiTheme="minorHAnsi"/>
          <w:color w:val="000000"/>
        </w:rPr>
        <w:t>. A-</w:t>
      </w:r>
      <w:proofErr w:type="spellStart"/>
      <w:r w:rsidRPr="00483010">
        <w:rPr>
          <w:rFonts w:asciiTheme="minorHAnsi" w:hAnsiTheme="minorHAnsi"/>
          <w:color w:val="000000"/>
        </w:rPr>
        <w:t>Chem</w:t>
      </w:r>
      <w:proofErr w:type="spellEnd"/>
      <w:r w:rsidRPr="00483010">
        <w:rPr>
          <w:rFonts w:asciiTheme="minorHAnsi" w:hAnsiTheme="minorHAnsi"/>
          <w:color w:val="000000"/>
        </w:rPr>
        <w:t xml:space="preserve"> 426 (2017) 39-51.</w:t>
      </w:r>
    </w:p>
    <w:p w:rsidR="00704BDF" w:rsidRPr="00483010"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48301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AT" w:eastAsia="de-AT"/>
      </w:rPr>
      <mc:AlternateContent>
        <mc:Choice Requires="wps">
          <w:drawing>
            <wp:anchor distT="0" distB="0" distL="114300" distR="114300" simplePos="0" relativeHeight="251666432" behindDoc="0" locked="0" layoutInCell="1" allowOverlap="1" wp14:anchorId="073D3534" wp14:editId="522EC3B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AT" w:eastAsia="de-AT"/>
      </w:rPr>
      <w:drawing>
        <wp:anchor distT="0" distB="0" distL="114300" distR="114300" simplePos="0" relativeHeight="251662336" behindDoc="0" locked="0" layoutInCell="1" allowOverlap="1" wp14:anchorId="67170351" wp14:editId="78E7315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AT" w:eastAsia="de-AT"/>
      </w:rPr>
      <w:drawing>
        <wp:anchor distT="0" distB="0" distL="114300" distR="114300" simplePos="0" relativeHeight="251659264" behindDoc="0" locked="0" layoutInCell="1" allowOverlap="1" wp14:anchorId="585C9432" wp14:editId="72AE27F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AT" w:eastAsia="de-AT"/>
      </w:rPr>
      <mc:AlternateContent>
        <mc:Choice Requires="wps">
          <w:drawing>
            <wp:anchor distT="0" distB="0" distL="114300" distR="114300" simplePos="0" relativeHeight="251660288" behindDoc="0" locked="0" layoutInCell="1" allowOverlap="1" wp14:anchorId="1E410F58" wp14:editId="40F6755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502"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B0878"/>
    <w:rsid w:val="000D34BE"/>
    <w:rsid w:val="000E36F1"/>
    <w:rsid w:val="000E3A73"/>
    <w:rsid w:val="000E414A"/>
    <w:rsid w:val="001309E4"/>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B03BB"/>
    <w:rsid w:val="004013A0"/>
    <w:rsid w:val="0046164A"/>
    <w:rsid w:val="00462DCD"/>
    <w:rsid w:val="0047143C"/>
    <w:rsid w:val="00483010"/>
    <w:rsid w:val="00495DB4"/>
    <w:rsid w:val="004D1162"/>
    <w:rsid w:val="004E4DD6"/>
    <w:rsid w:val="004F5E36"/>
    <w:rsid w:val="005119A5"/>
    <w:rsid w:val="005278B7"/>
    <w:rsid w:val="005346C8"/>
    <w:rsid w:val="00594E9F"/>
    <w:rsid w:val="005A2875"/>
    <w:rsid w:val="005A5464"/>
    <w:rsid w:val="005B61E6"/>
    <w:rsid w:val="005C77E1"/>
    <w:rsid w:val="005D6A2F"/>
    <w:rsid w:val="005E1A82"/>
    <w:rsid w:val="005F0A28"/>
    <w:rsid w:val="005F0E5E"/>
    <w:rsid w:val="006034D1"/>
    <w:rsid w:val="00620DEE"/>
    <w:rsid w:val="00625639"/>
    <w:rsid w:val="0064184D"/>
    <w:rsid w:val="00660E3E"/>
    <w:rsid w:val="00662E74"/>
    <w:rsid w:val="006A58D2"/>
    <w:rsid w:val="006A680D"/>
    <w:rsid w:val="006C5579"/>
    <w:rsid w:val="00704BDF"/>
    <w:rsid w:val="00736B13"/>
    <w:rsid w:val="007447F3"/>
    <w:rsid w:val="007661C8"/>
    <w:rsid w:val="007873EF"/>
    <w:rsid w:val="007D52CD"/>
    <w:rsid w:val="007F092C"/>
    <w:rsid w:val="007F199B"/>
    <w:rsid w:val="00813288"/>
    <w:rsid w:val="008168FC"/>
    <w:rsid w:val="008479A2"/>
    <w:rsid w:val="0087637F"/>
    <w:rsid w:val="008A1512"/>
    <w:rsid w:val="008D0BEB"/>
    <w:rsid w:val="008E566E"/>
    <w:rsid w:val="00901EB6"/>
    <w:rsid w:val="009450CE"/>
    <w:rsid w:val="0095164B"/>
    <w:rsid w:val="00951EFD"/>
    <w:rsid w:val="009532B5"/>
    <w:rsid w:val="00996483"/>
    <w:rsid w:val="009E788A"/>
    <w:rsid w:val="00A1763D"/>
    <w:rsid w:val="00A17CEC"/>
    <w:rsid w:val="00A27EF0"/>
    <w:rsid w:val="00A5058D"/>
    <w:rsid w:val="00A76EFC"/>
    <w:rsid w:val="00A9626B"/>
    <w:rsid w:val="00A97F29"/>
    <w:rsid w:val="00AB0964"/>
    <w:rsid w:val="00AE377D"/>
    <w:rsid w:val="00B61DBF"/>
    <w:rsid w:val="00BC30C9"/>
    <w:rsid w:val="00BE3E58"/>
    <w:rsid w:val="00BF4D58"/>
    <w:rsid w:val="00C01616"/>
    <w:rsid w:val="00C0162B"/>
    <w:rsid w:val="00C2354E"/>
    <w:rsid w:val="00C345B1"/>
    <w:rsid w:val="00C40142"/>
    <w:rsid w:val="00C57182"/>
    <w:rsid w:val="00C655FD"/>
    <w:rsid w:val="00C867B1"/>
    <w:rsid w:val="00C94434"/>
    <w:rsid w:val="00CA1C95"/>
    <w:rsid w:val="00CA5A9C"/>
    <w:rsid w:val="00CC6D8A"/>
    <w:rsid w:val="00CD5FE2"/>
    <w:rsid w:val="00D02B4C"/>
    <w:rsid w:val="00D84576"/>
    <w:rsid w:val="00DE0019"/>
    <w:rsid w:val="00DE264A"/>
    <w:rsid w:val="00E041E7"/>
    <w:rsid w:val="00E23CA1"/>
    <w:rsid w:val="00E2632E"/>
    <w:rsid w:val="00E409A8"/>
    <w:rsid w:val="00E7209D"/>
    <w:rsid w:val="00EA0ED5"/>
    <w:rsid w:val="00EA50E1"/>
    <w:rsid w:val="00EB1681"/>
    <w:rsid w:val="00EE0131"/>
    <w:rsid w:val="00F028ED"/>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4AB9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CitaviBibliographyEntry">
    <w:name w:val="Citavi Bibliography Entry"/>
    <w:basedOn w:val="Standard"/>
    <w:link w:val="CitaviBibliographyEntryZchn"/>
    <w:rsid w:val="00483010"/>
    <w:pPr>
      <w:tabs>
        <w:tab w:val="clear" w:pos="7100"/>
        <w:tab w:val="left" w:pos="397"/>
      </w:tabs>
      <w:spacing w:line="200" w:lineRule="exact"/>
      <w:ind w:left="397" w:hanging="397"/>
    </w:pPr>
    <w:rPr>
      <w:rFonts w:eastAsia="MS Mincho"/>
      <w:sz w:val="14"/>
      <w:szCs w:val="14"/>
      <w:lang w:eastAsia="ja-JP"/>
    </w:rPr>
  </w:style>
  <w:style w:type="character" w:customStyle="1" w:styleId="CitaviBibliographyEntryZchn">
    <w:name w:val="Citavi Bibliography Entry Zchn"/>
    <w:basedOn w:val="Absatz-Standardschriftart"/>
    <w:link w:val="CitaviBibliographyEntry"/>
    <w:rsid w:val="00483010"/>
    <w:rPr>
      <w:rFonts w:ascii="Arial" w:eastAsia="MS Mincho" w:hAnsi="Arial" w:cs="Times New Roman"/>
      <w:sz w:val="14"/>
      <w:szCs w:val="1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2C3F-A28A-4C61-81DC-F9DDC6ED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4271</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Grabner, Bianca</cp:lastModifiedBy>
  <cp:revision>7</cp:revision>
  <cp:lastPrinted>2015-05-12T18:31:00Z</cp:lastPrinted>
  <dcterms:created xsi:type="dcterms:W3CDTF">2019-06-28T12:16:00Z</dcterms:created>
  <dcterms:modified xsi:type="dcterms:W3CDTF">2019-06-28T12:48:00Z</dcterms:modified>
</cp:coreProperties>
</file>