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Default="00E1119D" w:rsidP="00A256FB">
      <w:pPr>
        <w:pStyle w:val="Intestazione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GoBack"/>
      <w:r>
        <w:rPr>
          <w:rFonts w:asciiTheme="minorHAnsi" w:hAnsiTheme="minorHAnsi"/>
          <w:b/>
          <w:sz w:val="28"/>
          <w:szCs w:val="24"/>
          <w:lang w:val="en-US"/>
        </w:rPr>
        <w:t>Surfactin</w:t>
      </w:r>
      <w:r w:rsidR="00A256FB" w:rsidRPr="00A256FB">
        <w:rPr>
          <w:rFonts w:asciiTheme="minorHAnsi" w:hAnsiTheme="minorHAnsi"/>
          <w:b/>
          <w:sz w:val="28"/>
          <w:szCs w:val="24"/>
          <w:lang w:val="en-US"/>
        </w:rPr>
        <w:t xml:space="preserve"> production optimization in biofilm bioreactors using genetically modified</w:t>
      </w:r>
      <w:r w:rsidR="00A256FB" w:rsidRPr="00A256FB">
        <w:rPr>
          <w:rFonts w:asciiTheme="minorHAnsi" w:hAnsiTheme="minorHAnsi"/>
          <w:b/>
          <w:i/>
          <w:sz w:val="28"/>
          <w:szCs w:val="24"/>
          <w:lang w:val="en-US"/>
        </w:rPr>
        <w:t xml:space="preserve"> Bacillus subtilis 168 </w:t>
      </w:r>
      <w:r w:rsidR="00A256FB" w:rsidRPr="00A256FB">
        <w:rPr>
          <w:rFonts w:asciiTheme="minorHAnsi" w:hAnsiTheme="minorHAnsi"/>
          <w:b/>
          <w:sz w:val="28"/>
          <w:szCs w:val="24"/>
          <w:lang w:val="en-US"/>
        </w:rPr>
        <w:t>strains with improved adhesion capacities</w:t>
      </w:r>
    </w:p>
    <w:bookmarkEnd w:id="0"/>
    <w:p w:rsidR="00A256FB" w:rsidRPr="00A256FB" w:rsidRDefault="00A256FB" w:rsidP="00A256FB">
      <w:pPr>
        <w:pStyle w:val="Intestazione"/>
        <w:jc w:val="center"/>
        <w:rPr>
          <w:rFonts w:asciiTheme="minorHAnsi" w:hAnsiTheme="minorHAnsi"/>
          <w:b/>
          <w:i/>
          <w:sz w:val="28"/>
          <w:szCs w:val="24"/>
          <w:lang w:val="en-US"/>
        </w:rPr>
      </w:pPr>
    </w:p>
    <w:p w:rsidR="00A256FB" w:rsidRDefault="00A256FB" w:rsidP="00A256FB">
      <w:pPr>
        <w:pStyle w:val="Nessunaspaziatura"/>
        <w:rPr>
          <w:rFonts w:asciiTheme="minorHAnsi" w:hAnsiTheme="minorHAnsi"/>
          <w:sz w:val="24"/>
          <w:vertAlign w:val="superscript"/>
          <w:lang w:val="fr-FR"/>
        </w:rPr>
      </w:pPr>
      <w:r w:rsidRPr="00A256FB">
        <w:rPr>
          <w:rFonts w:asciiTheme="minorHAnsi" w:hAnsiTheme="minorHAnsi"/>
          <w:sz w:val="24"/>
          <w:lang w:val="fr-FR"/>
        </w:rPr>
        <w:t>Hannah Brück</w:t>
      </w:r>
      <w:r w:rsidRPr="00A256FB">
        <w:rPr>
          <w:rFonts w:asciiTheme="minorHAnsi" w:hAnsiTheme="minorHAnsi"/>
          <w:sz w:val="24"/>
          <w:vertAlign w:val="superscript"/>
          <w:lang w:val="fr-FR"/>
        </w:rPr>
        <w:t>1,2</w:t>
      </w:r>
      <w:r w:rsidRPr="00A256FB">
        <w:rPr>
          <w:rFonts w:asciiTheme="minorHAnsi" w:hAnsiTheme="minorHAnsi"/>
          <w:sz w:val="24"/>
          <w:lang w:val="fr-FR"/>
        </w:rPr>
        <w:t>, François Coutte</w:t>
      </w:r>
      <w:r>
        <w:rPr>
          <w:rFonts w:asciiTheme="minorHAnsi" w:hAnsiTheme="minorHAnsi"/>
          <w:sz w:val="24"/>
          <w:vertAlign w:val="superscript"/>
          <w:lang w:val="fr-FR"/>
        </w:rPr>
        <w:t>2</w:t>
      </w:r>
      <w:r w:rsidRPr="00A256FB">
        <w:rPr>
          <w:rFonts w:asciiTheme="minorHAnsi" w:hAnsiTheme="minorHAnsi"/>
          <w:sz w:val="24"/>
          <w:lang w:val="fr-FR"/>
        </w:rPr>
        <w:t>, Frank Delvigne</w:t>
      </w:r>
      <w:r>
        <w:rPr>
          <w:rFonts w:asciiTheme="minorHAnsi" w:hAnsiTheme="minorHAnsi"/>
          <w:sz w:val="24"/>
          <w:vertAlign w:val="superscript"/>
          <w:lang w:val="fr-FR"/>
        </w:rPr>
        <w:t>1</w:t>
      </w:r>
      <w:r w:rsidRPr="00A256FB">
        <w:rPr>
          <w:rFonts w:asciiTheme="minorHAnsi" w:hAnsiTheme="minorHAnsi"/>
          <w:sz w:val="24"/>
          <w:lang w:val="fr-FR"/>
        </w:rPr>
        <w:t>, Pascal Dhulster</w:t>
      </w:r>
      <w:r>
        <w:rPr>
          <w:rFonts w:asciiTheme="minorHAnsi" w:hAnsiTheme="minorHAnsi"/>
          <w:sz w:val="24"/>
          <w:vertAlign w:val="superscript"/>
          <w:lang w:val="fr-FR"/>
        </w:rPr>
        <w:t>2</w:t>
      </w:r>
      <w:r w:rsidRPr="00A256FB">
        <w:rPr>
          <w:rFonts w:asciiTheme="minorHAnsi" w:hAnsiTheme="minorHAnsi"/>
          <w:sz w:val="24"/>
          <w:lang w:val="fr-FR"/>
        </w:rPr>
        <w:t>, Philippe Jacques</w:t>
      </w:r>
      <w:r w:rsidRPr="00A256FB">
        <w:rPr>
          <w:rFonts w:asciiTheme="minorHAnsi" w:hAnsiTheme="minorHAnsi"/>
          <w:sz w:val="24"/>
          <w:vertAlign w:val="superscript"/>
          <w:lang w:val="fr-FR"/>
        </w:rPr>
        <w:t>1,2</w:t>
      </w:r>
      <w:r w:rsidRPr="00A256FB">
        <w:rPr>
          <w:rFonts w:asciiTheme="minorHAnsi" w:hAnsiTheme="minorHAnsi"/>
          <w:sz w:val="24"/>
          <w:lang w:val="fr-FR"/>
        </w:rPr>
        <w:t>*</w:t>
      </w:r>
    </w:p>
    <w:p w:rsidR="00DE0019" w:rsidRPr="00A256FB" w:rsidRDefault="00DE0019" w:rsidP="00A256FB">
      <w:pPr>
        <w:pStyle w:val="Nessunaspaziatura"/>
        <w:rPr>
          <w:rFonts w:asciiTheme="minorHAnsi" w:hAnsiTheme="minorHAnsi"/>
          <w:sz w:val="24"/>
          <w:lang w:val="fr-FR"/>
        </w:rPr>
      </w:pPr>
      <w:r w:rsidRPr="00A256FB">
        <w:rPr>
          <w:rFonts w:eastAsia="SimSun"/>
          <w:color w:val="000000"/>
          <w:lang w:val="fr-FR" w:eastAsia="zh-CN"/>
        </w:rPr>
        <w:t xml:space="preserve"> </w:t>
      </w:r>
    </w:p>
    <w:p w:rsidR="00704BDF" w:rsidRPr="00A256FB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A256FB" w:rsidRPr="00A256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MiPI</w:t>
      </w:r>
      <w:proofErr w:type="spellEnd"/>
      <w:r w:rsidR="00A256FB" w:rsidRPr="00A256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TERRA Teaching and Research Centre, Gembloux Agro-Bio Tech, University of Liège, Avenue de la </w:t>
      </w:r>
      <w:proofErr w:type="spellStart"/>
      <w:r w:rsidR="00A256FB" w:rsidRPr="00A256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Faculté</w:t>
      </w:r>
      <w:proofErr w:type="spellEnd"/>
      <w:r w:rsidR="00A256FB" w:rsidRPr="00A256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A256FB" w:rsidRPr="00A256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2B</w:t>
      </w:r>
      <w:proofErr w:type="spellEnd"/>
      <w:r w:rsidR="00A256FB" w:rsidRPr="00A256F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B-5030, Gembloux, Belgium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A256FB" w:rsidRPr="00A256FB">
        <w:rPr>
          <w:rFonts w:asciiTheme="minorHAnsi" w:hAnsiTheme="minorHAnsi" w:cs="Arial"/>
          <w:i/>
          <w:sz w:val="20"/>
        </w:rPr>
        <w:t xml:space="preserve">Univ. </w:t>
      </w:r>
      <w:r w:rsidR="00A256FB" w:rsidRPr="00801896">
        <w:rPr>
          <w:rFonts w:asciiTheme="minorHAnsi" w:hAnsiTheme="minorHAnsi" w:cs="Arial"/>
          <w:i/>
          <w:sz w:val="20"/>
          <w:lang w:val="fr-FR"/>
        </w:rPr>
        <w:t xml:space="preserve">Lille, INRA, ISA, Univ. </w:t>
      </w:r>
      <w:r w:rsidR="00A256FB" w:rsidRPr="00A256FB">
        <w:rPr>
          <w:rFonts w:asciiTheme="minorHAnsi" w:hAnsiTheme="minorHAnsi" w:cs="Arial"/>
          <w:i/>
          <w:sz w:val="20"/>
          <w:lang w:val="fr-FR"/>
        </w:rPr>
        <w:t>Artois, Univ. Littoral Côte d'Opale,</w:t>
      </w:r>
      <w:r w:rsidR="00017728">
        <w:rPr>
          <w:rFonts w:asciiTheme="minorHAnsi" w:hAnsiTheme="minorHAnsi" w:cs="Arial"/>
          <w:i/>
          <w:sz w:val="20"/>
          <w:lang w:val="fr-FR"/>
        </w:rPr>
        <w:t xml:space="preserve"> </w:t>
      </w:r>
      <w:r w:rsidR="00A256FB" w:rsidRPr="00A256FB">
        <w:rPr>
          <w:rFonts w:asciiTheme="minorHAnsi" w:hAnsiTheme="minorHAnsi" w:cs="Arial"/>
          <w:i/>
          <w:sz w:val="20"/>
          <w:lang w:val="fr-FR"/>
        </w:rPr>
        <w:t>EA</w:t>
      </w:r>
      <w:r w:rsidR="00A66C3F">
        <w:rPr>
          <w:rFonts w:asciiTheme="minorHAnsi" w:hAnsiTheme="minorHAnsi" w:cs="Arial"/>
          <w:i/>
          <w:sz w:val="20"/>
          <w:lang w:val="fr-FR"/>
        </w:rPr>
        <w:t> </w:t>
      </w:r>
      <w:r w:rsidR="00A256FB" w:rsidRPr="00A256FB">
        <w:rPr>
          <w:rFonts w:asciiTheme="minorHAnsi" w:hAnsiTheme="minorHAnsi" w:cs="Arial"/>
          <w:i/>
          <w:sz w:val="20"/>
          <w:lang w:val="fr-FR"/>
        </w:rPr>
        <w:t xml:space="preserve">7394 - ICV - Institut Charles </w:t>
      </w:r>
      <w:proofErr w:type="spellStart"/>
      <w:r w:rsidR="00A256FB" w:rsidRPr="00A256FB">
        <w:rPr>
          <w:rFonts w:asciiTheme="minorHAnsi" w:hAnsiTheme="minorHAnsi" w:cs="Arial"/>
          <w:i/>
          <w:sz w:val="20"/>
          <w:lang w:val="fr-FR"/>
        </w:rPr>
        <w:t>Viollette</w:t>
      </w:r>
      <w:proofErr w:type="spellEnd"/>
      <w:r w:rsidR="00A256FB" w:rsidRPr="00A256FB">
        <w:rPr>
          <w:rFonts w:asciiTheme="minorHAnsi" w:hAnsiTheme="minorHAnsi" w:cs="Arial"/>
          <w:i/>
          <w:sz w:val="20"/>
          <w:lang w:val="fr-FR"/>
        </w:rPr>
        <w:t>, F-59000 Lille, France</w:t>
      </w:r>
    </w:p>
    <w:p w:rsidR="0072613B" w:rsidRPr="00DE0019" w:rsidRDefault="00704BDF" w:rsidP="00A905B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72613B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72613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72613B" w:rsidRPr="0072613B">
          <w:rPr>
            <w:rStyle w:val="Collegamentoipertestuale"/>
            <w:rFonts w:asciiTheme="minorHAnsi" w:eastAsia="MS PGothic" w:hAnsiTheme="minorHAnsi"/>
            <w:bCs/>
            <w:i/>
            <w:iCs/>
            <w:color w:val="auto"/>
            <w:sz w:val="20"/>
            <w:u w:val="none"/>
            <w:lang w:val="en-US"/>
          </w:rPr>
          <w:t>philippe.jacques@uliege.be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913A7" w:rsidRDefault="00A913A7" w:rsidP="00A913A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presence of exopolysaccharide improves significantly the support colonization</w:t>
      </w:r>
    </w:p>
    <w:p w:rsidR="007C7F54" w:rsidRDefault="007C7F54" w:rsidP="00A913A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spellStart"/>
      <w:r>
        <w:rPr>
          <w:rFonts w:asciiTheme="minorHAnsi" w:hAnsiTheme="minorHAnsi"/>
        </w:rPr>
        <w:t>surfactin</w:t>
      </w:r>
      <w:proofErr w:type="spellEnd"/>
      <w:r>
        <w:rPr>
          <w:rFonts w:asciiTheme="minorHAnsi" w:hAnsiTheme="minorHAnsi"/>
        </w:rPr>
        <w:t xml:space="preserve"> productivit</w:t>
      </w:r>
      <w:r w:rsidR="00EC4CBF">
        <w:rPr>
          <w:rFonts w:asciiTheme="minorHAnsi" w:hAnsiTheme="minorHAnsi"/>
        </w:rPr>
        <w:t>y of immobilized cells is higher</w:t>
      </w:r>
      <w:r>
        <w:rPr>
          <w:rFonts w:asciiTheme="minorHAnsi" w:hAnsiTheme="minorHAnsi"/>
        </w:rPr>
        <w:t xml:space="preserve"> in a continuous process mode</w:t>
      </w:r>
    </w:p>
    <w:p w:rsidR="00630ED0" w:rsidRDefault="00630ED0" w:rsidP="00630E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high dilution rate </w:t>
      </w:r>
      <w:r w:rsidR="00D17341">
        <w:rPr>
          <w:rFonts w:asciiTheme="minorHAnsi" w:hAnsiTheme="minorHAnsi"/>
        </w:rPr>
        <w:t>enhances</w:t>
      </w:r>
      <w:r>
        <w:rPr>
          <w:rFonts w:asciiTheme="minorHAnsi" w:hAnsiTheme="minorHAnsi"/>
        </w:rPr>
        <w:t xml:space="preserve"> biofilm formation on the reactor support</w:t>
      </w:r>
    </w:p>
    <w:p w:rsidR="0072613B" w:rsidRDefault="0072613B" w:rsidP="0035156E">
      <w:pPr>
        <w:pStyle w:val="AbstractBody"/>
        <w:ind w:left="1440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50E1F" w:rsidRPr="004A34A6" w:rsidRDefault="00AE7DC6" w:rsidP="00704BDF">
      <w:pPr>
        <w:snapToGrid w:val="0"/>
        <w:spacing w:after="120"/>
        <w:rPr>
          <w:rFonts w:asciiTheme="minorHAnsi" w:hAnsiTheme="minorHAnsi"/>
          <w:sz w:val="22"/>
          <w:szCs w:val="22"/>
        </w:rPr>
      </w:pPr>
      <w:bookmarkStart w:id="1" w:name="_Hlk2195156"/>
      <w:r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Biofilm bioreactors </w:t>
      </w:r>
      <w:r w:rsidR="009E0F4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shown to be</w:t>
      </w:r>
      <w:r w:rsidR="00807592"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efficient</w:t>
      </w:r>
      <w:r w:rsidR="009E0F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cultivation</w:t>
      </w:r>
      <w:r w:rsidR="00807592"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</w:t>
      </w:r>
      <w:r w:rsidR="009E0F4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E0F4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production of</w:t>
      </w:r>
      <w:r w:rsidR="00807592"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bacterial biosurfactant</w:t>
      </w:r>
      <w:r w:rsidR="00807592"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B4C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21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[1]-[3]. </w:t>
      </w:r>
      <w:r w:rsidR="00807592" w:rsidRPr="0080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provide improved productivity </w:t>
      </w:r>
      <w:r w:rsidR="009E0F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process stability </w:t>
      </w:r>
      <w:r w:rsidR="009E0F48">
        <w:rPr>
          <w:rFonts w:asciiTheme="minorHAnsi" w:hAnsiTheme="minorHAnsi"/>
          <w:sz w:val="22"/>
          <w:szCs w:val="22"/>
          <w:lang w:val="en-US"/>
        </w:rPr>
        <w:t xml:space="preserve">through </w:t>
      </w:r>
      <w:r w:rsidR="00986008">
        <w:rPr>
          <w:rFonts w:asciiTheme="minorHAnsi" w:hAnsiTheme="minorHAnsi"/>
          <w:sz w:val="22"/>
          <w:szCs w:val="22"/>
          <w:lang w:val="en-US"/>
        </w:rPr>
        <w:t xml:space="preserve">cell </w:t>
      </w:r>
      <w:r w:rsidR="009E0F48">
        <w:rPr>
          <w:rFonts w:asciiTheme="minorHAnsi" w:hAnsiTheme="minorHAnsi"/>
          <w:sz w:val="22"/>
          <w:szCs w:val="22"/>
          <w:lang w:val="en-US"/>
        </w:rPr>
        <w:t xml:space="preserve">immobilization </w:t>
      </w:r>
      <w:r w:rsidR="00807592" w:rsidRPr="00807592">
        <w:rPr>
          <w:rFonts w:asciiTheme="minorHAnsi" w:hAnsiTheme="minorHAnsi"/>
          <w:sz w:val="22"/>
          <w:szCs w:val="22"/>
        </w:rPr>
        <w:t>while avoiding foam</w:t>
      </w:r>
      <w:r w:rsidR="009E0F48">
        <w:rPr>
          <w:rFonts w:asciiTheme="minorHAnsi" w:hAnsiTheme="minorHAnsi"/>
          <w:sz w:val="22"/>
          <w:szCs w:val="22"/>
        </w:rPr>
        <w:t xml:space="preserve"> formation.</w:t>
      </w:r>
      <w:r w:rsidR="00807592" w:rsidRPr="00807592">
        <w:rPr>
          <w:rFonts w:asciiTheme="minorHAnsi" w:hAnsiTheme="minorHAnsi"/>
          <w:sz w:val="22"/>
          <w:szCs w:val="22"/>
        </w:rPr>
        <w:t xml:space="preserve"> </w:t>
      </w:r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C4C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widely known </w:t>
      </w:r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Gram-positive bacterium </w:t>
      </w:r>
      <w:r w:rsidR="00450E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B.</w:t>
      </w:r>
      <w:r w:rsidR="002C4C9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450E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subtilis </w:t>
      </w:r>
      <w:r w:rsidR="00450E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168 </w:t>
      </w:r>
      <w:r w:rsidR="0035156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 potential producer of</w:t>
      </w:r>
      <w:r w:rsidR="00EF2F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515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very</w:t>
      </w:r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powerful </w:t>
      </w:r>
      <w:proofErr w:type="spellStart"/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biosurfactant</w:t>
      </w:r>
      <w:proofErr w:type="spellEnd"/>
      <w:r w:rsidR="00EC4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EC4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surfactin</w:t>
      </w:r>
      <w:proofErr w:type="spellEnd"/>
      <w:r w:rsidR="00EC4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4C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many </w:t>
      </w:r>
      <w:r w:rsidR="00EF2FCB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applications in different industrial sectors</w:t>
      </w:r>
      <w:r w:rsidR="000921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6121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14019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The genome of </w:t>
      </w:r>
      <w:r w:rsidR="00014019" w:rsidRPr="00FD7B8F">
        <w:rPr>
          <w:rFonts w:asciiTheme="minorHAnsi" w:eastAsia="MS PGothic" w:hAnsiTheme="minorHAnsi"/>
          <w:i/>
          <w:sz w:val="22"/>
          <w:szCs w:val="22"/>
          <w:lang w:val="en-US"/>
        </w:rPr>
        <w:t xml:space="preserve">B. subtilis </w:t>
      </w:r>
      <w:r w:rsidR="00014019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168 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is completely sequenced </w:t>
      </w:r>
      <w:r w:rsidR="00014019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and the strain 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>can easily be genetically modified</w:t>
      </w:r>
      <w:r w:rsidR="00F87D7E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C3D05" w:rsidRPr="00FD7B8F">
        <w:rPr>
          <w:rFonts w:asciiTheme="minorHAnsi" w:eastAsia="MS PGothic" w:hAnsiTheme="minorHAnsi"/>
          <w:sz w:val="22"/>
          <w:szCs w:val="22"/>
          <w:lang w:val="en-US"/>
        </w:rPr>
        <w:t>[5]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. However, as a result of </w:t>
      </w:r>
      <w:r w:rsidR="00801896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its 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domestication process, this laboratory strain </w:t>
      </w:r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is not able to produce </w:t>
      </w:r>
      <w:proofErr w:type="spellStart"/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>surfactin</w:t>
      </w:r>
      <w:proofErr w:type="spellEnd"/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01FEF">
        <w:rPr>
          <w:rFonts w:asciiTheme="minorHAnsi" w:eastAsia="MS PGothic" w:hAnsiTheme="minorHAnsi"/>
          <w:sz w:val="22"/>
          <w:szCs w:val="22"/>
          <w:lang w:val="en-US"/>
        </w:rPr>
        <w:t xml:space="preserve">anymore </w:t>
      </w:r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>due to genetic mutation</w:t>
      </w:r>
      <w:r w:rsidR="00FD7B8F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 in the </w:t>
      </w:r>
      <w:proofErr w:type="spellStart"/>
      <w:r w:rsidR="00FD7B8F" w:rsidRPr="00FD7B8F">
        <w:rPr>
          <w:rFonts w:asciiTheme="minorHAnsi" w:eastAsia="MS PGothic" w:hAnsiTheme="minorHAnsi"/>
          <w:i/>
          <w:sz w:val="22"/>
          <w:szCs w:val="22"/>
          <w:lang w:val="en-US"/>
        </w:rPr>
        <w:t>sfp</w:t>
      </w:r>
      <w:proofErr w:type="spellEnd"/>
      <w:r w:rsidR="00FD7B8F" w:rsidRPr="00FD7B8F">
        <w:rPr>
          <w:rFonts w:asciiTheme="minorHAnsi" w:eastAsia="MS PGothic" w:hAnsiTheme="minorHAnsi"/>
          <w:i/>
          <w:sz w:val="22"/>
          <w:szCs w:val="22"/>
          <w:lang w:val="en-US"/>
        </w:rPr>
        <w:t xml:space="preserve"> </w:t>
      </w:r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gene coding for a co-factor required for </w:t>
      </w:r>
      <w:r w:rsidR="00C758E0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FD7B8F">
        <w:rPr>
          <w:rFonts w:asciiTheme="minorHAnsi" w:eastAsia="MS PGothic" w:hAnsiTheme="minorHAnsi"/>
          <w:sz w:val="22"/>
          <w:szCs w:val="22"/>
          <w:lang w:val="en-US"/>
        </w:rPr>
        <w:t xml:space="preserve"> synthesis</w:t>
      </w:r>
      <w:r w:rsidR="00EC00D7">
        <w:rPr>
          <w:rFonts w:asciiTheme="minorHAnsi" w:eastAsia="MS PGothic" w:hAnsiTheme="minorHAnsi"/>
          <w:sz w:val="22"/>
          <w:szCs w:val="22"/>
          <w:lang w:val="en-US"/>
        </w:rPr>
        <w:t xml:space="preserve"> [6].</w:t>
      </w:r>
      <w:r w:rsidR="00FD7B8F" w:rsidRPr="00216824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FD7B8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Furthermore, </w:t>
      </w:r>
      <w:r w:rsidR="00FD7B8F" w:rsidRPr="00FD7B8F">
        <w:rPr>
          <w:rFonts w:asciiTheme="minorHAnsi" w:eastAsia="MS PGothic" w:hAnsiTheme="minorHAnsi"/>
          <w:i/>
          <w:sz w:val="22"/>
          <w:szCs w:val="22"/>
          <w:lang w:val="en-US"/>
        </w:rPr>
        <w:t>B. subtilis</w:t>
      </w:r>
      <w:r w:rsidR="00F915B3">
        <w:rPr>
          <w:rFonts w:asciiTheme="minorHAnsi" w:eastAsia="MS PGothic" w:hAnsiTheme="minorHAnsi"/>
          <w:sz w:val="22"/>
          <w:szCs w:val="22"/>
          <w:lang w:val="en-US"/>
        </w:rPr>
        <w:t xml:space="preserve"> 168 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>possesses only poor biofilm formation capacities</w:t>
      </w:r>
      <w:r w:rsidR="00F87D7E" w:rsidRPr="00FD7B8F">
        <w:rPr>
          <w:rFonts w:asciiTheme="minorHAnsi" w:eastAsia="MS PGothic" w:hAnsiTheme="minorHAnsi"/>
          <w:sz w:val="22"/>
          <w:szCs w:val="22"/>
          <w:lang w:val="en-US"/>
        </w:rPr>
        <w:t>. This is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 mostly due to a deficiency in exopolysaccharide production</w:t>
      </w:r>
      <w:r w:rsidR="00DC3D05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2A7838">
        <w:rPr>
          <w:rFonts w:asciiTheme="minorHAnsi" w:eastAsia="MS PGothic" w:hAnsiTheme="minorHAnsi"/>
          <w:sz w:val="22"/>
          <w:szCs w:val="22"/>
          <w:lang w:val="en-US"/>
        </w:rPr>
        <w:t>7</w:t>
      </w:r>
      <w:r w:rsidR="00DC3D05" w:rsidRPr="00FD7B8F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450E1F" w:rsidRPr="00FD7B8F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666461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3651B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In this work, different </w:t>
      </w:r>
      <w:proofErr w:type="spellStart"/>
      <w:r w:rsidR="00EC4CBF">
        <w:rPr>
          <w:rFonts w:asciiTheme="minorHAnsi" w:eastAsia="MS PGothic" w:hAnsiTheme="minorHAnsi"/>
          <w:sz w:val="22"/>
          <w:szCs w:val="22"/>
          <w:lang w:val="en-US"/>
        </w:rPr>
        <w:t>surfactin</w:t>
      </w:r>
      <w:proofErr w:type="spellEnd"/>
      <w:r w:rsidR="00EC4CBF">
        <w:rPr>
          <w:rFonts w:asciiTheme="minorHAnsi" w:eastAsia="MS PGothic" w:hAnsiTheme="minorHAnsi"/>
          <w:sz w:val="22"/>
          <w:szCs w:val="22"/>
          <w:lang w:val="en-US"/>
        </w:rPr>
        <w:t xml:space="preserve"> producing </w:t>
      </w:r>
      <w:r w:rsidR="00E3651B" w:rsidRPr="00FD7B8F">
        <w:rPr>
          <w:rFonts w:asciiTheme="minorHAnsi" w:eastAsia="MS PGothic" w:hAnsiTheme="minorHAnsi"/>
          <w:sz w:val="22"/>
          <w:szCs w:val="22"/>
          <w:lang w:val="en-US"/>
        </w:rPr>
        <w:t xml:space="preserve">mutants of </w:t>
      </w:r>
      <w:r w:rsidR="00E3651B" w:rsidRPr="00FD7B8F">
        <w:rPr>
          <w:rFonts w:asciiTheme="minorHAnsi" w:eastAsia="MS PGothic" w:hAnsiTheme="minorHAnsi"/>
          <w:i/>
          <w:sz w:val="22"/>
          <w:szCs w:val="22"/>
          <w:lang w:val="en-US"/>
        </w:rPr>
        <w:t xml:space="preserve">B. subtilis 168 </w:t>
      </w:r>
      <w:r w:rsidR="00E3651B" w:rsidRPr="00FD7B8F">
        <w:rPr>
          <w:rFonts w:asciiTheme="minorHAnsi" w:eastAsia="MS PGothic" w:hAnsiTheme="minorHAnsi"/>
          <w:sz w:val="22"/>
          <w:szCs w:val="22"/>
          <w:lang w:val="en-US"/>
        </w:rPr>
        <w:t>with increased adhesion and</w:t>
      </w:r>
      <w:r w:rsidR="00E3651B" w:rsidRPr="00341491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E365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biofilm formation capacities have been </w:t>
      </w:r>
      <w:r w:rsidR="001005E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investigated</w:t>
      </w:r>
      <w:r w:rsidR="008018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cultivation in a trickle</w:t>
      </w:r>
      <w:r w:rsidR="00C758E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="008018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bed biofilm reactor </w:t>
      </w:r>
      <w:r w:rsidR="00DC3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E365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CF441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used</w:t>
      </w:r>
      <w:r w:rsidR="007115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34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B. </w:t>
      </w:r>
      <w:r w:rsidR="004A34A6" w:rsidRPr="004A34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subtilis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168 mutants</w:t>
      </w:r>
      <w:r w:rsidR="007115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contained</w:t>
      </w:r>
      <w:r w:rsidR="007115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a functional </w:t>
      </w:r>
      <w:proofErr w:type="spellStart"/>
      <w:r w:rsidR="0071155B" w:rsidRPr="0071155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sfp</w:t>
      </w:r>
      <w:proofErr w:type="spellEnd"/>
      <w:r w:rsidR="007115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 necessary for </w:t>
      </w:r>
      <w:proofErr w:type="spellStart"/>
      <w:r w:rsidR="0071155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surfactin</w:t>
      </w:r>
      <w:proofErr w:type="spellEnd"/>
      <w:r w:rsidR="007115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Firstly, a mutant with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1155B" w:rsidRPr="0071155B">
        <w:rPr>
          <w:rFonts w:asciiTheme="minorHAnsi" w:eastAsia="MS PGothic" w:hAnsiTheme="minorHAnsi"/>
          <w:sz w:val="22"/>
          <w:szCs w:val="22"/>
          <w:lang w:val="en-US"/>
        </w:rPr>
        <w:t>re</w:t>
      </w:r>
      <w:r>
        <w:rPr>
          <w:rFonts w:asciiTheme="minorHAnsi" w:eastAsia="MS PGothic" w:hAnsiTheme="minorHAnsi"/>
          <w:sz w:val="22"/>
          <w:szCs w:val="22"/>
          <w:lang w:val="en-US"/>
        </w:rPr>
        <w:t>stored</w:t>
      </w:r>
      <w:r w:rsidR="004A34A6" w:rsidRPr="0071155B">
        <w:rPr>
          <w:rFonts w:asciiTheme="minorHAnsi" w:eastAsia="MS PGothic" w:hAnsiTheme="minorHAnsi"/>
          <w:sz w:val="22"/>
          <w:szCs w:val="22"/>
          <w:lang w:val="en-US"/>
        </w:rPr>
        <w:t xml:space="preserve"> exopolysaccharide production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(</w:t>
      </w:r>
      <w:proofErr w:type="spellStart"/>
      <w:r w:rsidRPr="00CF4415">
        <w:rPr>
          <w:rFonts w:asciiTheme="minorHAnsi" w:eastAsia="MS PGothic" w:hAnsiTheme="minorHAnsi"/>
          <w:i/>
          <w:sz w:val="22"/>
          <w:szCs w:val="22"/>
          <w:lang w:val="en-US"/>
        </w:rPr>
        <w:t>epsC</w:t>
      </w:r>
      <w:proofErr w:type="spellEnd"/>
      <w:r w:rsidRPr="00CF4415">
        <w:rPr>
          <w:rFonts w:asciiTheme="minorHAnsi" w:eastAsia="MS PGothic" w:hAnsiTheme="minorHAnsi"/>
          <w:i/>
          <w:sz w:val="22"/>
          <w:szCs w:val="22"/>
          <w:lang w:val="en-US"/>
        </w:rPr>
        <w:t>+</w:t>
      </w:r>
      <w:r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4A34A6" w:rsidRPr="0071155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>has been selected</w:t>
      </w:r>
      <w:r w:rsidRPr="00CF4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optimize the natural immobilization of the bacterial cells on the bioreactor support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Secondly,</w:t>
      </w:r>
      <w:r w:rsidR="004A34A6" w:rsidRPr="008018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 filamentation has been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additionally </w:t>
      </w:r>
      <w:r w:rsidR="00EC4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provoked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the deletion of the </w:t>
      </w:r>
      <w:proofErr w:type="spellStart"/>
      <w:r w:rsidR="004A34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sepF</w:t>
      </w:r>
      <w:proofErr w:type="spellEnd"/>
      <w:r w:rsidR="004A34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 which is involved in the cell division process</w:t>
      </w:r>
      <w:r w:rsidR="00DC3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2A7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DC3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C19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C1930" w:rsidRPr="00BB1192">
        <w:rPr>
          <w:rFonts w:asciiTheme="minorHAnsi" w:eastAsia="MS PGothic" w:hAnsiTheme="minorHAnsi"/>
          <w:sz w:val="22"/>
          <w:szCs w:val="22"/>
          <w:lang w:val="en-US"/>
        </w:rPr>
        <w:t>The idea was</w:t>
      </w:r>
      <w:r w:rsidR="004A34A6" w:rsidRPr="00BB119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promote further the initial cell adhesion step a</w:t>
      </w:r>
      <w:r w:rsidR="00630ED0">
        <w:rPr>
          <w:rFonts w:asciiTheme="minorHAnsi" w:eastAsia="MS PGothic" w:hAnsiTheme="minorHAnsi"/>
          <w:color w:val="000000"/>
          <w:sz w:val="22"/>
          <w:szCs w:val="22"/>
          <w:lang w:val="en-US"/>
        </w:rPr>
        <w:t>s well as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support colonization</w:t>
      </w:r>
      <w:r w:rsidR="00A74928" w:rsidRPr="00A749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49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th</w:t>
      </w:r>
      <w:r w:rsidR="00BB1192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749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change of</w:t>
      </w:r>
      <w:r w:rsidR="003165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4928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 shape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proofErr w:type="spellStart"/>
      <w:r w:rsidR="00CE7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surfactin</w:t>
      </w:r>
      <w:proofErr w:type="spellEnd"/>
      <w:r w:rsidR="00CE78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productivity and biofilm formation capacity </w:t>
      </w:r>
      <w:r w:rsidR="00EC4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these mutant strains have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studied under batch and continuous process conditions in a trickle-bed biofilm reactor </w:t>
      </w:r>
      <w:r w:rsidR="00630E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containing a structured metal packing with a high specific surface area for the cell colonization </w:t>
      </w:r>
      <w:r w:rsidR="00DC3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[1], [2]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30ED0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</w:t>
      </w:r>
      <w:r w:rsidR="003F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</w:t>
      </w:r>
      <w:r w:rsidR="004A3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dilution rate on biofilm formation has been examined. </w:t>
      </w:r>
    </w:p>
    <w:p w:rsidR="00A905B4" w:rsidRPr="0071155B" w:rsidRDefault="00A905B4" w:rsidP="00704BDF">
      <w:pPr>
        <w:snapToGrid w:val="0"/>
        <w:spacing w:after="120"/>
        <w:rPr>
          <w:rFonts w:asciiTheme="minorHAnsi" w:hAnsiTheme="minorHAnsi"/>
          <w:sz w:val="22"/>
          <w:szCs w:val="22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A764C" w:rsidRDefault="00D06F6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As expected, t</w:t>
      </w:r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he </w:t>
      </w:r>
      <w:proofErr w:type="spellStart"/>
      <w:r w:rsidR="009A424E">
        <w:rPr>
          <w:rFonts w:asciiTheme="minorHAnsi" w:eastAsia="MS PGothic" w:hAnsiTheme="minorHAnsi"/>
          <w:i/>
          <w:color w:val="000000"/>
          <w:sz w:val="22"/>
          <w:szCs w:val="22"/>
        </w:rPr>
        <w:t>epsC</w:t>
      </w:r>
      <w:proofErr w:type="spellEnd"/>
      <w:r w:rsidR="009A424E">
        <w:rPr>
          <w:rFonts w:asciiTheme="minorHAnsi" w:eastAsia="MS PGothic" w:hAnsiTheme="minorHAnsi"/>
          <w:i/>
          <w:color w:val="000000"/>
          <w:sz w:val="22"/>
          <w:szCs w:val="22"/>
        </w:rPr>
        <w:t>+</w:t>
      </w:r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 mutants showed 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significant </w:t>
      </w:r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improved attachment capacities on the biofilm bioreactor support resulting in an increased </w:t>
      </w:r>
      <w:proofErr w:type="spellStart"/>
      <w:r w:rsidR="009A424E">
        <w:rPr>
          <w:rFonts w:asciiTheme="minorHAnsi" w:eastAsia="MS PGothic" w:hAnsiTheme="minorHAnsi"/>
          <w:color w:val="000000"/>
          <w:sz w:val="22"/>
          <w:szCs w:val="22"/>
        </w:rPr>
        <w:t>surfactin</w:t>
      </w:r>
      <w:proofErr w:type="spellEnd"/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 productivity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compared to</w:t>
      </w:r>
      <w:r w:rsidR="00951FEC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control strain. 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The restoration of the exopolysaccharides permitted the cells to produce a biofilm matrix which helps to stick </w:t>
      </w:r>
      <w:r w:rsidR="007D1058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cells together for their immobilization on the reactor support. </w:t>
      </w:r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proofErr w:type="spellStart"/>
      <w:r w:rsidR="009A424E">
        <w:rPr>
          <w:rFonts w:asciiTheme="minorHAnsi" w:eastAsia="MS PGothic" w:hAnsiTheme="minorHAnsi"/>
          <w:color w:val="000000"/>
          <w:sz w:val="22"/>
          <w:szCs w:val="22"/>
        </w:rPr>
        <w:t>surfactin</w:t>
      </w:r>
      <w:proofErr w:type="spellEnd"/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 productivity could be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 further</w:t>
      </w:r>
      <w:r w:rsidR="009A424E">
        <w:rPr>
          <w:rFonts w:asciiTheme="minorHAnsi" w:eastAsia="MS PGothic" w:hAnsiTheme="minorHAnsi"/>
          <w:color w:val="000000"/>
          <w:sz w:val="22"/>
          <w:szCs w:val="22"/>
        </w:rPr>
        <w:t xml:space="preserve"> increased through the </w:t>
      </w:r>
      <w:r w:rsidR="00557F24">
        <w:rPr>
          <w:rFonts w:asciiTheme="minorHAnsi" w:eastAsia="MS PGothic" w:hAnsiTheme="minorHAnsi"/>
          <w:color w:val="000000"/>
          <w:sz w:val="22"/>
          <w:szCs w:val="22"/>
        </w:rPr>
        <w:t xml:space="preserve">transition 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from a batch </w:t>
      </w:r>
      <w:r w:rsidR="00557F24">
        <w:rPr>
          <w:rFonts w:asciiTheme="minorHAnsi" w:eastAsia="MS PGothic" w:hAnsiTheme="minorHAnsi"/>
          <w:color w:val="000000"/>
          <w:sz w:val="22"/>
          <w:szCs w:val="22"/>
        </w:rPr>
        <w:t>to a continuous production mode.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 An increased dilution rate (D=0.5 h</w:t>
      </w:r>
      <w:r w:rsidR="00B902A8" w:rsidRPr="00C758E0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permitted to </w:t>
      </w:r>
      <w:r w:rsidR="00C758E0">
        <w:rPr>
          <w:rFonts w:asciiTheme="minorHAnsi" w:eastAsia="MS PGothic" w:hAnsiTheme="minorHAnsi"/>
          <w:color w:val="000000"/>
          <w:sz w:val="22"/>
          <w:szCs w:val="22"/>
        </w:rPr>
        <w:t>enhance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557F24">
        <w:rPr>
          <w:rFonts w:asciiTheme="minorHAnsi" w:eastAsia="MS PGothic" w:hAnsiTheme="minorHAnsi"/>
          <w:color w:val="000000"/>
          <w:sz w:val="22"/>
          <w:szCs w:val="22"/>
        </w:rPr>
        <w:t>he biofilm formation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C1930">
        <w:rPr>
          <w:rFonts w:asciiTheme="minorHAnsi" w:eastAsia="MS PGothic" w:hAnsiTheme="minorHAnsi"/>
          <w:color w:val="000000"/>
          <w:sz w:val="22"/>
          <w:szCs w:val="22"/>
        </w:rPr>
        <w:t>and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C1930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341491">
        <w:rPr>
          <w:rFonts w:asciiTheme="minorHAnsi" w:eastAsia="MS PGothic" w:hAnsiTheme="minorHAnsi"/>
          <w:color w:val="000000"/>
          <w:sz w:val="22"/>
          <w:szCs w:val="22"/>
        </w:rPr>
        <w:t>hus</w:t>
      </w:r>
      <w:r w:rsidR="004C193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902A8">
        <w:rPr>
          <w:rFonts w:asciiTheme="minorHAnsi" w:eastAsia="MS PGothic" w:hAnsiTheme="minorHAnsi"/>
          <w:color w:val="000000"/>
          <w:sz w:val="22"/>
          <w:szCs w:val="22"/>
        </w:rPr>
        <w:t>higher cell densities</w:t>
      </w:r>
      <w:r w:rsidR="004C1930">
        <w:rPr>
          <w:rFonts w:asciiTheme="minorHAnsi" w:eastAsia="MS PGothic" w:hAnsiTheme="minorHAnsi"/>
          <w:color w:val="000000"/>
          <w:sz w:val="22"/>
          <w:szCs w:val="22"/>
        </w:rPr>
        <w:t xml:space="preserve"> on the reactor support</w:t>
      </w:r>
      <w:r w:rsidR="00341491">
        <w:rPr>
          <w:rFonts w:asciiTheme="minorHAnsi" w:eastAsia="MS PGothic" w:hAnsiTheme="minorHAnsi"/>
          <w:color w:val="000000"/>
          <w:sz w:val="22"/>
          <w:szCs w:val="22"/>
        </w:rPr>
        <w:t xml:space="preserve"> could be achieved</w:t>
      </w:r>
      <w:r w:rsidR="00557F24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By choosing a </w:t>
      </w:r>
      <w:r w:rsidR="00EC4CBF">
        <w:rPr>
          <w:rFonts w:asciiTheme="minorHAnsi" w:eastAsia="MS PGothic" w:hAnsiTheme="minorHAnsi"/>
          <w:color w:val="000000"/>
          <w:sz w:val="22"/>
          <w:szCs w:val="22"/>
        </w:rPr>
        <w:t>dilution rate high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>er than the maximum specific growth rate</w:t>
      </w:r>
      <w:r w:rsidR="008E23FA">
        <w:rPr>
          <w:rFonts w:asciiTheme="minorHAnsi" w:eastAsia="MS PGothic" w:hAnsiTheme="minorHAnsi"/>
          <w:color w:val="000000"/>
          <w:sz w:val="22"/>
          <w:szCs w:val="22"/>
        </w:rPr>
        <w:t xml:space="preserve">, the number of suspended cells 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>could be</w:t>
      </w:r>
      <w:r w:rsidR="008E23FA">
        <w:rPr>
          <w:rFonts w:asciiTheme="minorHAnsi" w:eastAsia="MS PGothic" w:hAnsiTheme="minorHAnsi"/>
          <w:color w:val="000000"/>
          <w:sz w:val="22"/>
          <w:szCs w:val="22"/>
        </w:rPr>
        <w:t xml:space="preserve"> reduced 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by </w:t>
      </w:r>
      <w:r w:rsidR="008E23FA">
        <w:rPr>
          <w:rFonts w:asciiTheme="minorHAnsi" w:eastAsia="MS PGothic" w:hAnsiTheme="minorHAnsi"/>
          <w:color w:val="000000"/>
          <w:sz w:val="22"/>
          <w:szCs w:val="22"/>
        </w:rPr>
        <w:t>wash</w:t>
      </w:r>
      <w:r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8E23FA">
        <w:rPr>
          <w:rFonts w:asciiTheme="minorHAnsi" w:eastAsia="MS PGothic" w:hAnsiTheme="minorHAnsi"/>
          <w:color w:val="000000"/>
          <w:sz w:val="22"/>
          <w:szCs w:val="22"/>
        </w:rPr>
        <w:t xml:space="preserve"> out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cells. 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Microscope images of </w:t>
      </w:r>
      <w:r w:rsidR="00B81E74">
        <w:rPr>
          <w:rFonts w:asciiTheme="minorHAnsi" w:eastAsia="MS PGothic" w:hAnsiTheme="minorHAnsi"/>
          <w:color w:val="000000"/>
          <w:sz w:val="22"/>
          <w:szCs w:val="22"/>
        </w:rPr>
        <w:t>biofilm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 samples</w:t>
      </w:r>
      <w:r w:rsidR="00B81E74">
        <w:rPr>
          <w:rFonts w:asciiTheme="minorHAnsi" w:eastAsia="MS PGothic" w:hAnsiTheme="minorHAnsi"/>
          <w:color w:val="000000"/>
          <w:sz w:val="22"/>
          <w:szCs w:val="22"/>
        </w:rPr>
        <w:t xml:space="preserve"> of the </w:t>
      </w:r>
      <w:proofErr w:type="spellStart"/>
      <w:r w:rsidR="00DB2B84">
        <w:rPr>
          <w:rFonts w:asciiTheme="minorHAnsi" w:eastAsia="MS PGothic" w:hAnsiTheme="minorHAnsi"/>
          <w:i/>
          <w:color w:val="000000"/>
          <w:sz w:val="22"/>
          <w:szCs w:val="22"/>
        </w:rPr>
        <w:t>epsC</w:t>
      </w:r>
      <w:proofErr w:type="spellEnd"/>
      <w:r w:rsidR="00DB2B84">
        <w:rPr>
          <w:rFonts w:asciiTheme="minorHAnsi" w:eastAsia="MS PGothic" w:hAnsiTheme="minorHAnsi"/>
          <w:i/>
          <w:color w:val="000000"/>
          <w:sz w:val="22"/>
          <w:szCs w:val="22"/>
        </w:rPr>
        <w:t>+</w:t>
      </w:r>
      <w:r w:rsidR="00B81E7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DB2B84" w:rsidRPr="00B81E74">
        <w:rPr>
          <w:rFonts w:asciiTheme="minorHAnsi" w:eastAsia="MS PGothic" w:hAnsiTheme="minorHAnsi"/>
          <w:i/>
          <w:color w:val="000000"/>
          <w:sz w:val="22"/>
          <w:szCs w:val="22"/>
        </w:rPr>
        <w:t>ΔsepF</w:t>
      </w:r>
      <w:proofErr w:type="spellEnd"/>
      <w:r w:rsidR="00DB2B8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81E74">
        <w:rPr>
          <w:rFonts w:asciiTheme="minorHAnsi" w:eastAsia="MS PGothic" w:hAnsiTheme="minorHAnsi"/>
          <w:color w:val="000000"/>
          <w:sz w:val="22"/>
          <w:szCs w:val="22"/>
        </w:rPr>
        <w:t>muta</w:t>
      </w:r>
      <w:r w:rsidR="005B3516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B81E74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B71F0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81E74">
        <w:rPr>
          <w:rFonts w:asciiTheme="minorHAnsi" w:eastAsia="MS PGothic" w:hAnsiTheme="minorHAnsi"/>
          <w:color w:val="000000"/>
          <w:sz w:val="22"/>
          <w:szCs w:val="22"/>
        </w:rPr>
        <w:t>revealed</w:t>
      </w:r>
      <w:r w:rsidR="00EC4CBF">
        <w:rPr>
          <w:rFonts w:asciiTheme="minorHAnsi" w:eastAsia="MS PGothic" w:hAnsiTheme="minorHAnsi"/>
          <w:color w:val="000000"/>
          <w:sz w:val="22"/>
          <w:szCs w:val="22"/>
        </w:rPr>
        <w:t xml:space="preserve"> strongly filamentous cells. T</w:t>
      </w:r>
      <w:r w:rsidR="00341491">
        <w:rPr>
          <w:rFonts w:asciiTheme="minorHAnsi" w:eastAsia="MS PGothic" w:hAnsiTheme="minorHAnsi"/>
          <w:color w:val="000000"/>
          <w:sz w:val="22"/>
          <w:szCs w:val="22"/>
        </w:rPr>
        <w:t>he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deletion of </w:t>
      </w:r>
      <w:proofErr w:type="spellStart"/>
      <w:r w:rsidR="00BE2A17">
        <w:rPr>
          <w:rFonts w:asciiTheme="minorHAnsi" w:eastAsia="MS PGothic" w:hAnsiTheme="minorHAnsi"/>
          <w:i/>
          <w:color w:val="000000"/>
          <w:sz w:val="22"/>
          <w:szCs w:val="22"/>
        </w:rPr>
        <w:t>sepF</w:t>
      </w:r>
      <w:proofErr w:type="spellEnd"/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41491">
        <w:rPr>
          <w:rFonts w:asciiTheme="minorHAnsi" w:eastAsia="MS PGothic" w:hAnsiTheme="minorHAnsi"/>
          <w:color w:val="000000"/>
          <w:sz w:val="22"/>
          <w:szCs w:val="22"/>
        </w:rPr>
        <w:t xml:space="preserve">did </w:t>
      </w:r>
      <w:r w:rsidR="00EC4CBF">
        <w:rPr>
          <w:rFonts w:asciiTheme="minorHAnsi" w:eastAsia="MS PGothic" w:hAnsiTheme="minorHAnsi"/>
          <w:color w:val="000000"/>
          <w:sz w:val="22"/>
          <w:szCs w:val="22"/>
        </w:rPr>
        <w:t>not affect</w:t>
      </w:r>
      <w:r w:rsidR="00BE2A17">
        <w:rPr>
          <w:rFonts w:asciiTheme="minorHAnsi" w:eastAsia="MS PGothic" w:hAnsiTheme="minorHAnsi"/>
          <w:color w:val="000000"/>
          <w:sz w:val="22"/>
          <w:szCs w:val="22"/>
        </w:rPr>
        <w:t xml:space="preserve"> the cell metabolism</w:t>
      </w:r>
      <w:r w:rsidR="00EC4CBF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516023">
        <w:rPr>
          <w:rFonts w:asciiTheme="minorHAnsi" w:eastAsia="MS PGothic" w:hAnsiTheme="minorHAnsi"/>
          <w:sz w:val="22"/>
          <w:szCs w:val="22"/>
        </w:rPr>
        <w:t>had</w:t>
      </w:r>
      <w:r w:rsidR="003F1B63" w:rsidRPr="003F1B63">
        <w:rPr>
          <w:rFonts w:asciiTheme="minorHAnsi" w:eastAsia="MS PGothic" w:hAnsiTheme="minorHAnsi"/>
          <w:sz w:val="22"/>
          <w:szCs w:val="22"/>
        </w:rPr>
        <w:t xml:space="preserve"> </w:t>
      </w:r>
      <w:r w:rsidR="008D07A4" w:rsidRPr="003F1B63">
        <w:rPr>
          <w:rFonts w:asciiTheme="minorHAnsi" w:eastAsia="MS PGothic" w:hAnsiTheme="minorHAnsi"/>
          <w:sz w:val="22"/>
          <w:szCs w:val="22"/>
        </w:rPr>
        <w:t xml:space="preserve">a minor </w:t>
      </w:r>
      <w:r w:rsidR="003F1B63" w:rsidRPr="003F1B63">
        <w:rPr>
          <w:rFonts w:asciiTheme="minorHAnsi" w:eastAsia="MS PGothic" w:hAnsiTheme="minorHAnsi"/>
          <w:sz w:val="22"/>
          <w:szCs w:val="22"/>
        </w:rPr>
        <w:t>impact</w:t>
      </w:r>
      <w:r w:rsidR="008D07A4" w:rsidRPr="003F1B63">
        <w:rPr>
          <w:rFonts w:asciiTheme="minorHAnsi" w:eastAsia="MS PGothic" w:hAnsiTheme="minorHAnsi"/>
          <w:sz w:val="22"/>
          <w:szCs w:val="22"/>
        </w:rPr>
        <w:t xml:space="preserve"> </w:t>
      </w:r>
      <w:r w:rsidR="008D07A4">
        <w:rPr>
          <w:rFonts w:asciiTheme="minorHAnsi" w:eastAsia="MS PGothic" w:hAnsiTheme="minorHAnsi"/>
          <w:color w:val="000000"/>
          <w:sz w:val="22"/>
          <w:szCs w:val="22"/>
        </w:rPr>
        <w:t>on</w:t>
      </w:r>
      <w:r w:rsidR="00A968B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F1B63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8D07A4">
        <w:rPr>
          <w:rFonts w:asciiTheme="minorHAnsi" w:eastAsia="MS PGothic" w:hAnsiTheme="minorHAnsi"/>
          <w:color w:val="000000"/>
          <w:sz w:val="22"/>
          <w:szCs w:val="22"/>
        </w:rPr>
        <w:t xml:space="preserve">support colonization </w:t>
      </w:r>
      <w:r w:rsidR="00516023">
        <w:rPr>
          <w:rFonts w:asciiTheme="minorHAnsi" w:eastAsia="MS PGothic" w:hAnsiTheme="minorHAnsi"/>
          <w:color w:val="000000"/>
          <w:sz w:val="22"/>
          <w:szCs w:val="22"/>
        </w:rPr>
        <w:t xml:space="preserve">in comparison </w:t>
      </w:r>
      <w:r w:rsidR="00286EC4">
        <w:rPr>
          <w:rFonts w:asciiTheme="minorHAnsi" w:eastAsia="MS PGothic" w:hAnsiTheme="minorHAnsi"/>
          <w:color w:val="000000"/>
          <w:sz w:val="22"/>
          <w:szCs w:val="22"/>
        </w:rPr>
        <w:t>to</w:t>
      </w:r>
      <w:r w:rsidR="00A968B9">
        <w:rPr>
          <w:rFonts w:asciiTheme="minorHAnsi" w:eastAsia="MS PGothic" w:hAnsiTheme="minorHAnsi"/>
          <w:color w:val="000000"/>
          <w:sz w:val="22"/>
          <w:szCs w:val="22"/>
        </w:rPr>
        <w:t xml:space="preserve"> the presence of exopolysaccharides</w:t>
      </w:r>
      <w:r w:rsidR="008D07A4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DB2B84" w:rsidRPr="00DB2B84" w:rsidRDefault="00856DE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6DE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continuous production mode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D10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favorable 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surfactin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</w:t>
      </w:r>
      <w:r w:rsidR="007D10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the production in a batch 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dilution rate that is higher than the maximum specific growth rate permits to reduce suspended cells and </w:t>
      </w:r>
      <w:r w:rsidR="001E5C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biofilm formation in the trickle-bed biofilm reactor</w:t>
      </w:r>
      <w:r w:rsidR="0054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thus i</w:t>
      </w:r>
      <w:r w:rsidR="001E5C29">
        <w:rPr>
          <w:rFonts w:asciiTheme="minorHAnsi" w:eastAsia="MS PGothic" w:hAnsiTheme="minorHAnsi"/>
          <w:color w:val="000000"/>
          <w:sz w:val="22"/>
          <w:szCs w:val="22"/>
          <w:lang w:val="en-US"/>
        </w:rPr>
        <w:t>mprove</w:t>
      </w:r>
      <w:r w:rsidR="0054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 w:rsidR="0054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surfactin</w:t>
      </w:r>
      <w:proofErr w:type="spellEnd"/>
      <w:r w:rsidR="0054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productivity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B2B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Exopolysaccharide production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important for an increased support colonization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B. subtilis 168</w:t>
      </w:r>
      <w:r w:rsidR="005400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whereas induced morphological changes seem to have a lower impact on the final biofilm formation but may facilitates initial adhesion on the reactor support.</w:t>
      </w:r>
    </w:p>
    <w:bookmarkEnd w:id="1"/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092174" w:rsidRPr="00EC4CBF" w:rsidRDefault="007F712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EC4CBF">
        <w:rPr>
          <w:rFonts w:asciiTheme="minorHAnsi" w:eastAsia="SimSun" w:hAnsiTheme="minorHAnsi"/>
          <w:szCs w:val="22"/>
          <w:lang w:val="fr-FR" w:eastAsia="zh-CN"/>
        </w:rPr>
        <w:t xml:space="preserve">Q. Zune et </w:t>
      </w:r>
      <w:proofErr w:type="gramStart"/>
      <w:r w:rsidRPr="00EC4CBF">
        <w:rPr>
          <w:rFonts w:asciiTheme="minorHAnsi" w:eastAsia="SimSun" w:hAnsiTheme="minorHAnsi"/>
          <w:szCs w:val="22"/>
          <w:lang w:val="fr-FR" w:eastAsia="zh-CN"/>
        </w:rPr>
        <w:t>al.,</w:t>
      </w:r>
      <w:proofErr w:type="gramEnd"/>
      <w:r w:rsidRPr="00EC4CBF">
        <w:rPr>
          <w:rFonts w:asciiTheme="minorHAnsi" w:eastAsia="SimSun" w:hAnsiTheme="minorHAnsi"/>
          <w:szCs w:val="22"/>
          <w:lang w:val="fr-FR" w:eastAsia="zh-CN"/>
        </w:rPr>
        <w:t xml:space="preserve"> </w:t>
      </w:r>
      <w:proofErr w:type="spellStart"/>
      <w:r w:rsidRPr="00EC4CBF">
        <w:rPr>
          <w:rFonts w:asciiTheme="minorHAnsi" w:eastAsia="SimSun" w:hAnsiTheme="minorHAnsi"/>
          <w:szCs w:val="22"/>
          <w:lang w:val="fr-FR" w:eastAsia="zh-CN"/>
        </w:rPr>
        <w:t>Chem</w:t>
      </w:r>
      <w:proofErr w:type="spellEnd"/>
      <w:r w:rsidRPr="00EC4CBF">
        <w:rPr>
          <w:rFonts w:asciiTheme="minorHAnsi" w:eastAsia="SimSun" w:hAnsiTheme="minorHAnsi"/>
          <w:szCs w:val="22"/>
          <w:lang w:val="fr-FR" w:eastAsia="zh-CN"/>
        </w:rPr>
        <w:t xml:space="preserve">. Eng. </w:t>
      </w:r>
      <w:proofErr w:type="spellStart"/>
      <w:r w:rsidRPr="00EC4CBF">
        <w:rPr>
          <w:rFonts w:asciiTheme="minorHAnsi" w:eastAsia="SimSun" w:hAnsiTheme="minorHAnsi"/>
          <w:szCs w:val="22"/>
          <w:lang w:val="fr-FR" w:eastAsia="zh-CN"/>
        </w:rPr>
        <w:t>Sci</w:t>
      </w:r>
      <w:proofErr w:type="spellEnd"/>
      <w:r w:rsidRPr="00EC4CBF">
        <w:rPr>
          <w:rFonts w:asciiTheme="minorHAnsi" w:eastAsia="SimSun" w:hAnsiTheme="minorHAnsi"/>
          <w:szCs w:val="22"/>
          <w:lang w:val="fr-FR" w:eastAsia="zh-CN"/>
        </w:rPr>
        <w:t>., vol. 170, pp. 628–638, 2017</w:t>
      </w:r>
      <w:r w:rsidR="00092174" w:rsidRPr="00EC4CBF">
        <w:rPr>
          <w:rFonts w:asciiTheme="minorHAnsi" w:eastAsia="SimSun" w:hAnsiTheme="minorHAnsi"/>
          <w:szCs w:val="22"/>
          <w:lang w:val="fr-FR" w:eastAsia="zh-CN"/>
        </w:rPr>
        <w:t>.</w:t>
      </w:r>
    </w:p>
    <w:p w:rsidR="00092174" w:rsidRPr="00092174" w:rsidRDefault="0009217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F7126">
        <w:rPr>
          <w:rFonts w:asciiTheme="minorHAnsi" w:eastAsia="SimSun" w:hAnsiTheme="minorHAnsi"/>
          <w:szCs w:val="22"/>
          <w:lang w:val="fr-FR" w:eastAsia="zh-CN"/>
        </w:rPr>
        <w:t xml:space="preserve">Q. Zune et </w:t>
      </w:r>
      <w:proofErr w:type="gramStart"/>
      <w:r w:rsidRPr="007F7126">
        <w:rPr>
          <w:rFonts w:asciiTheme="minorHAnsi" w:eastAsia="SimSun" w:hAnsiTheme="minorHAnsi"/>
          <w:szCs w:val="22"/>
          <w:lang w:val="fr-FR" w:eastAsia="zh-CN"/>
        </w:rPr>
        <w:t>al.,</w:t>
      </w:r>
      <w:proofErr w:type="gramEnd"/>
      <w:r w:rsidRPr="007F7126">
        <w:rPr>
          <w:rFonts w:asciiTheme="minorHAnsi" w:eastAsia="SimSun" w:hAnsiTheme="minorHAnsi"/>
          <w:szCs w:val="22"/>
          <w:lang w:val="fr-FR" w:eastAsia="zh-CN"/>
        </w:rPr>
        <w:t xml:space="preserve"> J. </w:t>
      </w:r>
      <w:proofErr w:type="spellStart"/>
      <w:r w:rsidRPr="007F7126">
        <w:rPr>
          <w:rFonts w:asciiTheme="minorHAnsi" w:eastAsia="SimSun" w:hAnsiTheme="minorHAnsi"/>
          <w:szCs w:val="22"/>
          <w:lang w:val="fr-FR" w:eastAsia="zh-CN"/>
        </w:rPr>
        <w:t>Chem</w:t>
      </w:r>
      <w:proofErr w:type="spellEnd"/>
      <w:r w:rsidRPr="007F7126">
        <w:rPr>
          <w:rFonts w:asciiTheme="minorHAnsi" w:eastAsia="SimSun" w:hAnsiTheme="minorHAnsi"/>
          <w:szCs w:val="22"/>
          <w:lang w:val="fr-FR" w:eastAsia="zh-CN"/>
        </w:rPr>
        <w:t xml:space="preserve">. </w:t>
      </w:r>
      <w:r w:rsidRPr="00092174">
        <w:rPr>
          <w:rFonts w:asciiTheme="minorHAnsi" w:eastAsia="SimSun" w:hAnsiTheme="minorHAnsi"/>
          <w:szCs w:val="22"/>
          <w:lang w:eastAsia="zh-CN"/>
        </w:rPr>
        <w:t xml:space="preserve">Technol. </w:t>
      </w:r>
      <w:proofErr w:type="spellStart"/>
      <w:r w:rsidRPr="00092174">
        <w:rPr>
          <w:rFonts w:asciiTheme="minorHAnsi" w:eastAsia="SimSun" w:hAnsiTheme="minorHAnsi"/>
          <w:szCs w:val="22"/>
          <w:lang w:eastAsia="zh-CN"/>
        </w:rPr>
        <w:t>Biotechnol</w:t>
      </w:r>
      <w:proofErr w:type="spellEnd"/>
      <w:r w:rsidRPr="00092174">
        <w:rPr>
          <w:rFonts w:asciiTheme="minorHAnsi" w:eastAsia="SimSun" w:hAnsiTheme="minorHAnsi"/>
          <w:szCs w:val="22"/>
          <w:lang w:eastAsia="zh-CN"/>
        </w:rPr>
        <w:t>., vol. 89, no. 3, pp. 382–390, 2013.</w:t>
      </w:r>
    </w:p>
    <w:p w:rsidR="00092174" w:rsidRPr="00092174" w:rsidRDefault="0009217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92174">
        <w:rPr>
          <w:rFonts w:asciiTheme="minorHAnsi" w:eastAsia="SimSun" w:hAnsiTheme="minorHAnsi"/>
          <w:szCs w:val="22"/>
          <w:lang w:val="fr-FR" w:eastAsia="zh-CN"/>
        </w:rPr>
        <w:t xml:space="preserve">F. Coutte et al., </w:t>
      </w:r>
      <w:proofErr w:type="spellStart"/>
      <w:r w:rsidRPr="00092174">
        <w:rPr>
          <w:rFonts w:asciiTheme="minorHAnsi" w:eastAsia="SimSun" w:hAnsiTheme="minorHAnsi"/>
          <w:szCs w:val="22"/>
          <w:lang w:val="fr-FR" w:eastAsia="zh-CN"/>
        </w:rPr>
        <w:t>Biotechnol</w:t>
      </w:r>
      <w:proofErr w:type="spellEnd"/>
      <w:r w:rsidRPr="00092174">
        <w:rPr>
          <w:rFonts w:asciiTheme="minorHAnsi" w:eastAsia="SimSun" w:hAnsiTheme="minorHAnsi"/>
          <w:szCs w:val="22"/>
          <w:lang w:val="fr-FR" w:eastAsia="zh-CN"/>
        </w:rPr>
        <w:t xml:space="preserve">. </w:t>
      </w:r>
      <w:r w:rsidRPr="00092174">
        <w:rPr>
          <w:rFonts w:asciiTheme="minorHAnsi" w:eastAsia="SimSun" w:hAnsiTheme="minorHAnsi"/>
          <w:szCs w:val="22"/>
          <w:lang w:eastAsia="zh-CN"/>
        </w:rPr>
        <w:t>J., vol. 12, no. 1600566, pp. 1–10, 2017.</w:t>
      </w:r>
    </w:p>
    <w:p w:rsidR="00092174" w:rsidRPr="00EA106C" w:rsidRDefault="0009217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lang w:val="de-DE"/>
        </w:rPr>
      </w:pPr>
      <w:r w:rsidRPr="00EA106C">
        <w:rPr>
          <w:rFonts w:asciiTheme="minorHAnsi" w:eastAsia="SimSun" w:hAnsiTheme="minorHAnsi"/>
          <w:szCs w:val="22"/>
          <w:lang w:val="de-DE" w:eastAsia="zh-CN"/>
        </w:rPr>
        <w:t xml:space="preserve">P. Jacques, </w:t>
      </w:r>
      <w:r w:rsidR="00830CC7" w:rsidRPr="00EA106C">
        <w:rPr>
          <w:rFonts w:asciiTheme="minorHAnsi" w:eastAsia="SimSun" w:hAnsiTheme="minorHAnsi"/>
          <w:szCs w:val="22"/>
          <w:lang w:val="de-DE" w:eastAsia="zh-CN"/>
        </w:rPr>
        <w:t xml:space="preserve">in: G. </w:t>
      </w:r>
      <w:proofErr w:type="spellStart"/>
      <w:r w:rsidR="00830CC7" w:rsidRPr="00EA106C">
        <w:rPr>
          <w:rFonts w:asciiTheme="minorHAnsi" w:eastAsia="SimSun" w:hAnsiTheme="minorHAnsi"/>
          <w:szCs w:val="22"/>
          <w:lang w:val="de-DE" w:eastAsia="zh-CN"/>
        </w:rPr>
        <w:t>Soberon</w:t>
      </w:r>
      <w:proofErr w:type="spellEnd"/>
      <w:r w:rsidR="00830CC7" w:rsidRPr="00EA106C">
        <w:rPr>
          <w:rFonts w:asciiTheme="minorHAnsi" w:eastAsia="SimSun" w:hAnsiTheme="minorHAnsi"/>
          <w:szCs w:val="22"/>
          <w:lang w:val="de-DE" w:eastAsia="zh-CN"/>
        </w:rPr>
        <w:t xml:space="preserve">-Chavez (Ed.), </w:t>
      </w:r>
      <w:proofErr w:type="spellStart"/>
      <w:r w:rsidR="00EA106C" w:rsidRPr="00EA106C">
        <w:rPr>
          <w:rFonts w:asciiTheme="minorHAnsi" w:eastAsia="SimSun" w:hAnsiTheme="minorHAnsi"/>
          <w:szCs w:val="22"/>
          <w:lang w:val="de-DE" w:eastAsia="zh-CN"/>
        </w:rPr>
        <w:t>Biosurfactants</w:t>
      </w:r>
      <w:proofErr w:type="spellEnd"/>
      <w:r w:rsidR="00EA106C" w:rsidRPr="00EA106C">
        <w:rPr>
          <w:rFonts w:asciiTheme="minorHAnsi" w:eastAsia="SimSun" w:hAnsiTheme="minorHAnsi"/>
          <w:szCs w:val="22"/>
          <w:lang w:val="de-DE" w:eastAsia="zh-CN"/>
        </w:rPr>
        <w:t xml:space="preserve">, </w:t>
      </w:r>
      <w:proofErr w:type="spellStart"/>
      <w:r w:rsidR="00EA106C" w:rsidRPr="00EA106C">
        <w:rPr>
          <w:rFonts w:asciiTheme="minorHAnsi" w:eastAsia="SimSun" w:hAnsiTheme="minorHAnsi"/>
          <w:szCs w:val="22"/>
          <w:lang w:val="de-DE" w:eastAsia="zh-CN"/>
        </w:rPr>
        <w:t>Microbiology</w:t>
      </w:r>
      <w:proofErr w:type="spellEnd"/>
      <w:r w:rsidR="00EA106C" w:rsidRPr="00EA106C">
        <w:rPr>
          <w:rFonts w:asciiTheme="minorHAnsi" w:eastAsia="SimSun" w:hAnsiTheme="minorHAnsi"/>
          <w:szCs w:val="22"/>
          <w:lang w:val="de-DE" w:eastAsia="zh-CN"/>
        </w:rPr>
        <w:t xml:space="preserve"> Monographs</w:t>
      </w:r>
      <w:r w:rsidR="00830CC7" w:rsidRPr="00EA106C">
        <w:rPr>
          <w:rFonts w:asciiTheme="minorHAnsi" w:eastAsia="SimSun" w:hAnsiTheme="minorHAnsi"/>
          <w:szCs w:val="22"/>
          <w:lang w:val="de-DE" w:eastAsia="zh-CN"/>
        </w:rPr>
        <w:t>, Vol. 20, Springer</w:t>
      </w:r>
      <w:r w:rsidR="00EA106C">
        <w:rPr>
          <w:rFonts w:asciiTheme="minorHAnsi" w:eastAsia="SimSun" w:hAnsiTheme="minorHAnsi"/>
          <w:szCs w:val="22"/>
          <w:lang w:val="de-DE" w:eastAsia="zh-CN"/>
        </w:rPr>
        <w:t xml:space="preserve"> </w:t>
      </w:r>
      <w:r w:rsidR="00830CC7" w:rsidRPr="00EA106C">
        <w:rPr>
          <w:rFonts w:asciiTheme="minorHAnsi" w:eastAsia="SimSun" w:hAnsiTheme="minorHAnsi"/>
          <w:szCs w:val="22"/>
          <w:lang w:val="de-DE" w:eastAsia="zh-CN"/>
        </w:rPr>
        <w:t>Verlag Berlin Heidelberg, 2011, pp.57–91</w:t>
      </w:r>
      <w:r w:rsidR="00A4483B" w:rsidRPr="00EA106C">
        <w:rPr>
          <w:rFonts w:asciiTheme="minorHAnsi" w:eastAsia="SimSun" w:hAnsiTheme="minorHAnsi"/>
          <w:szCs w:val="22"/>
          <w:lang w:val="de-DE" w:eastAsia="zh-CN"/>
        </w:rPr>
        <w:t>.</w:t>
      </w:r>
    </w:p>
    <w:p w:rsidR="002D227F" w:rsidRDefault="00092174" w:rsidP="002D227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092174">
        <w:rPr>
          <w:rFonts w:asciiTheme="minorHAnsi" w:eastAsia="SimSun" w:hAnsiTheme="minorHAnsi"/>
          <w:szCs w:val="22"/>
          <w:lang w:val="fr-FR" w:eastAsia="zh-CN"/>
        </w:rPr>
        <w:t>R. Gallegos-</w:t>
      </w:r>
      <w:proofErr w:type="spellStart"/>
      <w:r w:rsidRPr="00092174">
        <w:rPr>
          <w:rFonts w:asciiTheme="minorHAnsi" w:eastAsia="SimSun" w:hAnsiTheme="minorHAnsi"/>
          <w:szCs w:val="22"/>
          <w:lang w:val="fr-FR" w:eastAsia="zh-CN"/>
        </w:rPr>
        <w:t>Monterrosa</w:t>
      </w:r>
      <w:proofErr w:type="spellEnd"/>
      <w:r w:rsidRPr="00092174">
        <w:rPr>
          <w:rFonts w:asciiTheme="minorHAnsi" w:eastAsia="SimSun" w:hAnsiTheme="minorHAnsi"/>
          <w:szCs w:val="22"/>
          <w:lang w:val="fr-FR" w:eastAsia="zh-CN"/>
        </w:rPr>
        <w:t xml:space="preserve"> et al., Microbiology, pp. 1–11, 2016.</w:t>
      </w:r>
    </w:p>
    <w:p w:rsidR="002D227F" w:rsidRPr="002D227F" w:rsidRDefault="002D227F" w:rsidP="002D227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2D227F">
        <w:rPr>
          <w:rFonts w:ascii="Calibri" w:hAnsi="Calibri"/>
          <w:noProof/>
          <w:lang w:val="fr-FR"/>
        </w:rPr>
        <w:t>F. Coutte et al.,</w:t>
      </w:r>
      <w:r>
        <w:rPr>
          <w:rFonts w:ascii="Calibri" w:hAnsi="Calibri"/>
          <w:noProof/>
          <w:lang w:val="fr-FR"/>
        </w:rPr>
        <w:t xml:space="preserve"> </w:t>
      </w:r>
      <w:r w:rsidRPr="002D227F">
        <w:rPr>
          <w:rFonts w:ascii="Calibri" w:hAnsi="Calibri"/>
          <w:iCs/>
          <w:noProof/>
          <w:lang w:val="fr-FR"/>
        </w:rPr>
        <w:t xml:space="preserve">J. Appl. </w:t>
      </w:r>
      <w:r w:rsidRPr="002D227F">
        <w:rPr>
          <w:rFonts w:ascii="Calibri" w:hAnsi="Calibri"/>
          <w:iCs/>
          <w:noProof/>
        </w:rPr>
        <w:t>Microbiol</w:t>
      </w:r>
      <w:r w:rsidRPr="002D227F">
        <w:rPr>
          <w:rFonts w:ascii="Calibri" w:hAnsi="Calibri"/>
          <w:i/>
          <w:iCs/>
          <w:noProof/>
        </w:rPr>
        <w:t>.</w:t>
      </w:r>
      <w:r w:rsidRPr="002D227F">
        <w:rPr>
          <w:rFonts w:ascii="Calibri" w:hAnsi="Calibri"/>
          <w:noProof/>
        </w:rPr>
        <w:t>, vol. 109, no. 2, pp. 480–491, 2010.</w:t>
      </w:r>
      <w:r w:rsidR="00092174" w:rsidRPr="002D227F">
        <w:rPr>
          <w:rFonts w:asciiTheme="minorHAnsi" w:eastAsia="SimSun" w:hAnsiTheme="minorHAnsi"/>
          <w:lang w:eastAsia="zh-CN"/>
        </w:rPr>
        <w:t xml:space="preserve"> </w:t>
      </w:r>
    </w:p>
    <w:p w:rsidR="00092174" w:rsidRPr="002D227F" w:rsidRDefault="00092174" w:rsidP="002D227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D227F">
        <w:rPr>
          <w:rFonts w:asciiTheme="minorHAnsi" w:eastAsia="SimSun" w:hAnsiTheme="minorHAnsi"/>
          <w:lang w:eastAsia="zh-CN"/>
        </w:rPr>
        <w:t xml:space="preserve">A. L. </w:t>
      </w:r>
      <w:proofErr w:type="spellStart"/>
      <w:r w:rsidRPr="002D227F">
        <w:rPr>
          <w:rFonts w:asciiTheme="minorHAnsi" w:eastAsia="SimSun" w:hAnsiTheme="minorHAnsi"/>
          <w:lang w:eastAsia="zh-CN"/>
        </w:rPr>
        <w:t>McLoon</w:t>
      </w:r>
      <w:proofErr w:type="spellEnd"/>
      <w:r w:rsidRPr="002D227F">
        <w:rPr>
          <w:rFonts w:asciiTheme="minorHAnsi" w:eastAsia="SimSun" w:hAnsiTheme="minorHAnsi"/>
          <w:lang w:eastAsia="zh-CN"/>
        </w:rPr>
        <w:t xml:space="preserve"> et al., J. </w:t>
      </w:r>
      <w:proofErr w:type="spellStart"/>
      <w:r w:rsidRPr="002D227F">
        <w:rPr>
          <w:rFonts w:asciiTheme="minorHAnsi" w:eastAsia="SimSun" w:hAnsiTheme="minorHAnsi"/>
          <w:lang w:eastAsia="zh-CN"/>
        </w:rPr>
        <w:t>Bacteriol</w:t>
      </w:r>
      <w:proofErr w:type="spellEnd"/>
      <w:r w:rsidRPr="002D227F">
        <w:rPr>
          <w:rFonts w:asciiTheme="minorHAnsi" w:eastAsia="SimSun" w:hAnsiTheme="minorHAnsi"/>
          <w:lang w:eastAsia="zh-CN"/>
        </w:rPr>
        <w:t>., vol. 193, no. 8, pp. 2027–2034, 2011.</w:t>
      </w:r>
    </w:p>
    <w:p w:rsidR="00092174" w:rsidRPr="00092174" w:rsidRDefault="0009217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92174">
        <w:rPr>
          <w:rFonts w:asciiTheme="minorHAnsi" w:eastAsia="SimSun" w:hAnsiTheme="minorHAnsi"/>
          <w:szCs w:val="22"/>
          <w:lang w:val="fr-FR" w:eastAsia="zh-CN"/>
        </w:rPr>
        <w:t xml:space="preserve">L. W. Hamoen et al., Mol. </w:t>
      </w:r>
      <w:r w:rsidRPr="00092174">
        <w:rPr>
          <w:rFonts w:asciiTheme="minorHAnsi" w:eastAsia="SimSun" w:hAnsiTheme="minorHAnsi"/>
          <w:szCs w:val="22"/>
          <w:lang w:eastAsia="zh-CN"/>
        </w:rPr>
        <w:t>Microbiol., vol. 59, no. 3, pp. 989–999, 2006.</w:t>
      </w:r>
    </w:p>
    <w:p w:rsidR="00704BDF" w:rsidRPr="00092174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85" w:rsidRDefault="00393285" w:rsidP="004F5E36">
      <w:r>
        <w:separator/>
      </w:r>
    </w:p>
  </w:endnote>
  <w:endnote w:type="continuationSeparator" w:id="0">
    <w:p w:rsidR="00393285" w:rsidRDefault="0039328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85" w:rsidRDefault="00393285" w:rsidP="004F5E36">
      <w:r>
        <w:separator/>
      </w:r>
    </w:p>
  </w:footnote>
  <w:footnote w:type="continuationSeparator" w:id="0">
    <w:p w:rsidR="00393285" w:rsidRDefault="0039328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F3CE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551F9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4E05"/>
    <w:rsid w:val="000117CB"/>
    <w:rsid w:val="00014019"/>
    <w:rsid w:val="00017728"/>
    <w:rsid w:val="0003148D"/>
    <w:rsid w:val="00062A9A"/>
    <w:rsid w:val="00092174"/>
    <w:rsid w:val="000A03B2"/>
    <w:rsid w:val="000D34BE"/>
    <w:rsid w:val="000E36F1"/>
    <w:rsid w:val="000E3A73"/>
    <w:rsid w:val="000E414A"/>
    <w:rsid w:val="001005E7"/>
    <w:rsid w:val="0013121F"/>
    <w:rsid w:val="00134DE4"/>
    <w:rsid w:val="00150E59"/>
    <w:rsid w:val="00156859"/>
    <w:rsid w:val="00164BDE"/>
    <w:rsid w:val="00184AD6"/>
    <w:rsid w:val="001B65C1"/>
    <w:rsid w:val="001C684B"/>
    <w:rsid w:val="001D38C7"/>
    <w:rsid w:val="001D53FC"/>
    <w:rsid w:val="001E5C29"/>
    <w:rsid w:val="001F2EC7"/>
    <w:rsid w:val="002065DB"/>
    <w:rsid w:val="00216824"/>
    <w:rsid w:val="002447EF"/>
    <w:rsid w:val="00251550"/>
    <w:rsid w:val="0027221A"/>
    <w:rsid w:val="00275B61"/>
    <w:rsid w:val="00286EC4"/>
    <w:rsid w:val="002A7838"/>
    <w:rsid w:val="002C4C9E"/>
    <w:rsid w:val="002D1F12"/>
    <w:rsid w:val="002D227F"/>
    <w:rsid w:val="003009B7"/>
    <w:rsid w:val="00301FEF"/>
    <w:rsid w:val="0030469C"/>
    <w:rsid w:val="00306EF9"/>
    <w:rsid w:val="00316533"/>
    <w:rsid w:val="00341491"/>
    <w:rsid w:val="0035156E"/>
    <w:rsid w:val="003723D4"/>
    <w:rsid w:val="00393285"/>
    <w:rsid w:val="003A7D1C"/>
    <w:rsid w:val="003F1B63"/>
    <w:rsid w:val="004373F8"/>
    <w:rsid w:val="0044471B"/>
    <w:rsid w:val="00450E1F"/>
    <w:rsid w:val="0046164A"/>
    <w:rsid w:val="00462DCD"/>
    <w:rsid w:val="00474EA0"/>
    <w:rsid w:val="004A34A6"/>
    <w:rsid w:val="004C1930"/>
    <w:rsid w:val="004D1162"/>
    <w:rsid w:val="004E4DD6"/>
    <w:rsid w:val="004F563B"/>
    <w:rsid w:val="004F5E36"/>
    <w:rsid w:val="005119A5"/>
    <w:rsid w:val="00516023"/>
    <w:rsid w:val="005278B7"/>
    <w:rsid w:val="005346C8"/>
    <w:rsid w:val="005400D1"/>
    <w:rsid w:val="00550407"/>
    <w:rsid w:val="00557F24"/>
    <w:rsid w:val="00594E9F"/>
    <w:rsid w:val="005B3516"/>
    <w:rsid w:val="005B61E6"/>
    <w:rsid w:val="005C77E1"/>
    <w:rsid w:val="005D6A2F"/>
    <w:rsid w:val="005E1A82"/>
    <w:rsid w:val="005F0A28"/>
    <w:rsid w:val="005F0E5E"/>
    <w:rsid w:val="00612138"/>
    <w:rsid w:val="00620DEE"/>
    <w:rsid w:val="00625639"/>
    <w:rsid w:val="00630ED0"/>
    <w:rsid w:val="006366F8"/>
    <w:rsid w:val="0064184D"/>
    <w:rsid w:val="00647E77"/>
    <w:rsid w:val="00660E3E"/>
    <w:rsid w:val="00662E74"/>
    <w:rsid w:val="00666461"/>
    <w:rsid w:val="00670342"/>
    <w:rsid w:val="00682CF7"/>
    <w:rsid w:val="006B01AC"/>
    <w:rsid w:val="006C5579"/>
    <w:rsid w:val="00704BDF"/>
    <w:rsid w:val="0071155B"/>
    <w:rsid w:val="0072613B"/>
    <w:rsid w:val="00736B13"/>
    <w:rsid w:val="007447F3"/>
    <w:rsid w:val="007661C8"/>
    <w:rsid w:val="007C7F54"/>
    <w:rsid w:val="007D1058"/>
    <w:rsid w:val="007D52CD"/>
    <w:rsid w:val="007F7126"/>
    <w:rsid w:val="00801896"/>
    <w:rsid w:val="00807592"/>
    <w:rsid w:val="00813288"/>
    <w:rsid w:val="008168FC"/>
    <w:rsid w:val="00820B6D"/>
    <w:rsid w:val="00830CC7"/>
    <w:rsid w:val="008479A2"/>
    <w:rsid w:val="00856DE0"/>
    <w:rsid w:val="0087637F"/>
    <w:rsid w:val="008A1512"/>
    <w:rsid w:val="008A764C"/>
    <w:rsid w:val="008B4C3A"/>
    <w:rsid w:val="008D07A4"/>
    <w:rsid w:val="008D0BEB"/>
    <w:rsid w:val="008E23FA"/>
    <w:rsid w:val="008E566E"/>
    <w:rsid w:val="00901EB6"/>
    <w:rsid w:val="009450CE"/>
    <w:rsid w:val="0095164B"/>
    <w:rsid w:val="00951FEC"/>
    <w:rsid w:val="00980610"/>
    <w:rsid w:val="0098061E"/>
    <w:rsid w:val="00983EEE"/>
    <w:rsid w:val="00986008"/>
    <w:rsid w:val="00996483"/>
    <w:rsid w:val="009A424E"/>
    <w:rsid w:val="009E0F48"/>
    <w:rsid w:val="009E788A"/>
    <w:rsid w:val="00A1763D"/>
    <w:rsid w:val="00A17CEC"/>
    <w:rsid w:val="00A256FB"/>
    <w:rsid w:val="00A27EF0"/>
    <w:rsid w:val="00A4483B"/>
    <w:rsid w:val="00A66C3F"/>
    <w:rsid w:val="00A74928"/>
    <w:rsid w:val="00A76EFC"/>
    <w:rsid w:val="00A905B4"/>
    <w:rsid w:val="00A913A7"/>
    <w:rsid w:val="00A95220"/>
    <w:rsid w:val="00A968B9"/>
    <w:rsid w:val="00A97F29"/>
    <w:rsid w:val="00AB0964"/>
    <w:rsid w:val="00AE0712"/>
    <w:rsid w:val="00AE377D"/>
    <w:rsid w:val="00AE7DC6"/>
    <w:rsid w:val="00B34A66"/>
    <w:rsid w:val="00B4269C"/>
    <w:rsid w:val="00B61DBF"/>
    <w:rsid w:val="00B71F01"/>
    <w:rsid w:val="00B81E74"/>
    <w:rsid w:val="00B902A8"/>
    <w:rsid w:val="00B97A83"/>
    <w:rsid w:val="00BB1192"/>
    <w:rsid w:val="00BC30C9"/>
    <w:rsid w:val="00BE2A17"/>
    <w:rsid w:val="00BE3E58"/>
    <w:rsid w:val="00C01616"/>
    <w:rsid w:val="00C0162B"/>
    <w:rsid w:val="00C345B1"/>
    <w:rsid w:val="00C40142"/>
    <w:rsid w:val="00C57182"/>
    <w:rsid w:val="00C655FD"/>
    <w:rsid w:val="00C758E0"/>
    <w:rsid w:val="00C94434"/>
    <w:rsid w:val="00CA1C95"/>
    <w:rsid w:val="00CA5A9C"/>
    <w:rsid w:val="00CC3F4B"/>
    <w:rsid w:val="00CD5FE2"/>
    <w:rsid w:val="00CE78E5"/>
    <w:rsid w:val="00CF4415"/>
    <w:rsid w:val="00D02B4C"/>
    <w:rsid w:val="00D06F61"/>
    <w:rsid w:val="00D17341"/>
    <w:rsid w:val="00D26BFA"/>
    <w:rsid w:val="00D80AD0"/>
    <w:rsid w:val="00D84576"/>
    <w:rsid w:val="00DA32C7"/>
    <w:rsid w:val="00DB2B84"/>
    <w:rsid w:val="00DC3D05"/>
    <w:rsid w:val="00DE0019"/>
    <w:rsid w:val="00DE264A"/>
    <w:rsid w:val="00E041E7"/>
    <w:rsid w:val="00E1119D"/>
    <w:rsid w:val="00E23CA1"/>
    <w:rsid w:val="00E3651B"/>
    <w:rsid w:val="00E409A8"/>
    <w:rsid w:val="00E47211"/>
    <w:rsid w:val="00E7209D"/>
    <w:rsid w:val="00E75D77"/>
    <w:rsid w:val="00EA106C"/>
    <w:rsid w:val="00EA50E1"/>
    <w:rsid w:val="00EC00D7"/>
    <w:rsid w:val="00EC4CBF"/>
    <w:rsid w:val="00EE0131"/>
    <w:rsid w:val="00EE726D"/>
    <w:rsid w:val="00EF2FCB"/>
    <w:rsid w:val="00F30C64"/>
    <w:rsid w:val="00F53C78"/>
    <w:rsid w:val="00F83F46"/>
    <w:rsid w:val="00F87D7E"/>
    <w:rsid w:val="00F915B3"/>
    <w:rsid w:val="00FB730C"/>
    <w:rsid w:val="00FC2695"/>
    <w:rsid w:val="00FC3E03"/>
    <w:rsid w:val="00FD7B8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5384F93-5931-4039-AD00-44F6C4A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Nessunaspaziatura">
    <w:name w:val="No Spacing"/>
    <w:uiPriority w:val="1"/>
    <w:qFormat/>
    <w:locked/>
    <w:rsid w:val="00A256FB"/>
    <w:pPr>
      <w:spacing w:after="0" w:line="240" w:lineRule="auto"/>
    </w:pPr>
    <w:rPr>
      <w:rFonts w:ascii="Arial" w:hAnsi="Arial"/>
      <w:lang w:val="de-DE"/>
    </w:rPr>
  </w:style>
  <w:style w:type="character" w:styleId="Collegamentoipertestuale">
    <w:name w:val="Hyperlink"/>
    <w:basedOn w:val="Carpredefinitoparagrafo"/>
    <w:uiPriority w:val="99"/>
    <w:unhideWhenUsed/>
    <w:locked/>
    <w:rsid w:val="0072613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ilippe.jacques@uliege.b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0CA8-DA19-46E5-8C99-13E2B75E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2019-05-20T08:52:00Z</dcterms:created>
  <dcterms:modified xsi:type="dcterms:W3CDTF">2019-05-20T08:52:00Z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e6c45dc0-1bac-31aa-962d-3eb24b0ba690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http://www.zotero.org/styles/journal-of-biotechnology</vt:lpwstr>
  </property>
  <property fmtid="{D5CDD505-2E9C-101B-9397-08002B2CF9AE}" pid="19" name="Mendeley Recent Style Name 7_1">
    <vt:lpwstr>Journal of Biotechnology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