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151F95" w:rsidRPr="00151F95" w:rsidRDefault="00151F95" w:rsidP="00151F95">
      <w:pPr>
        <w:spacing w:line="240" w:lineRule="auto"/>
        <w:jc w:val="center"/>
        <w:rPr>
          <w:rFonts w:asciiTheme="minorHAnsi" w:hAnsiTheme="minorHAnsi"/>
          <w:sz w:val="32"/>
          <w:szCs w:val="32"/>
        </w:rPr>
      </w:pPr>
      <w:r w:rsidRPr="00151F95">
        <w:rPr>
          <w:rFonts w:asciiTheme="minorHAnsi" w:hAnsiTheme="minorHAnsi"/>
          <w:sz w:val="32"/>
          <w:szCs w:val="32"/>
        </w:rPr>
        <w:lastRenderedPageBreak/>
        <w:t>OIL/WATER FLOW IN A HORIZONTAL PIPE EXPERIMENTAL AND SIMULATION - DISPERSEDED FLOW PATTERN</w:t>
      </w:r>
    </w:p>
    <w:p w:rsidR="00151F95" w:rsidRPr="00151F95" w:rsidRDefault="00151F95" w:rsidP="00151F95">
      <w:pPr>
        <w:spacing w:line="240" w:lineRule="auto"/>
        <w:rPr>
          <w:rFonts w:asciiTheme="minorHAnsi" w:hAnsiTheme="minorHAnsi"/>
          <w:szCs w:val="18"/>
        </w:rPr>
      </w:pPr>
    </w:p>
    <w:p w:rsidR="00151F95" w:rsidRPr="00151F95" w:rsidRDefault="00151F95" w:rsidP="00151F95">
      <w:pPr>
        <w:spacing w:line="240" w:lineRule="auto"/>
        <w:jc w:val="center"/>
        <w:rPr>
          <w:rFonts w:asciiTheme="minorHAnsi" w:hAnsiTheme="minorHAnsi"/>
          <w:sz w:val="28"/>
          <w:szCs w:val="28"/>
        </w:rPr>
      </w:pPr>
      <w:r w:rsidRPr="00151F95">
        <w:rPr>
          <w:rFonts w:asciiTheme="minorHAnsi" w:hAnsiTheme="minorHAnsi"/>
          <w:sz w:val="28"/>
          <w:szCs w:val="28"/>
        </w:rPr>
        <w:t>D. S. SANTOS</w:t>
      </w:r>
      <w:r w:rsidRPr="00151F95">
        <w:rPr>
          <w:rFonts w:asciiTheme="minorHAnsi" w:hAnsiTheme="minorHAnsi"/>
          <w:sz w:val="28"/>
          <w:szCs w:val="28"/>
          <w:vertAlign w:val="superscript"/>
        </w:rPr>
        <w:t>1</w:t>
      </w:r>
      <w:proofErr w:type="gramStart"/>
      <w:r w:rsidRPr="00151F95">
        <w:rPr>
          <w:rFonts w:asciiTheme="minorHAnsi" w:hAnsiTheme="minorHAnsi"/>
          <w:sz w:val="28"/>
          <w:szCs w:val="28"/>
        </w:rPr>
        <w:t>,  M.G</w:t>
      </w:r>
      <w:proofErr w:type="gramEnd"/>
      <w:r w:rsidRPr="00151F95">
        <w:rPr>
          <w:rFonts w:asciiTheme="minorHAnsi" w:hAnsiTheme="minorHAnsi"/>
          <w:sz w:val="28"/>
          <w:szCs w:val="28"/>
        </w:rPr>
        <w:t>. RASTEIRO</w:t>
      </w:r>
      <w:r w:rsidRPr="00151F95">
        <w:rPr>
          <w:rFonts w:asciiTheme="minorHAnsi" w:hAnsiTheme="minorHAnsi"/>
          <w:sz w:val="28"/>
          <w:szCs w:val="28"/>
          <w:vertAlign w:val="superscript"/>
        </w:rPr>
        <w:t>1</w:t>
      </w:r>
      <w:r w:rsidRPr="00151F95">
        <w:rPr>
          <w:rFonts w:asciiTheme="minorHAnsi" w:hAnsiTheme="minorHAnsi"/>
          <w:sz w:val="28"/>
          <w:szCs w:val="28"/>
        </w:rPr>
        <w:t>, P.M. FAIA</w:t>
      </w:r>
      <w:r w:rsidRPr="00151F95">
        <w:rPr>
          <w:rFonts w:asciiTheme="minorHAnsi" w:hAnsiTheme="minorHAnsi"/>
          <w:sz w:val="28"/>
          <w:szCs w:val="28"/>
          <w:vertAlign w:val="superscript"/>
        </w:rPr>
        <w:t>2</w:t>
      </w:r>
      <w:r w:rsidRPr="00151F95">
        <w:rPr>
          <w:rFonts w:asciiTheme="minorHAnsi" w:hAnsiTheme="minorHAnsi"/>
          <w:sz w:val="28"/>
          <w:szCs w:val="28"/>
        </w:rPr>
        <w:t>, F.A.P. GARCIA</w:t>
      </w:r>
      <w:r w:rsidRPr="00151F95">
        <w:rPr>
          <w:rFonts w:asciiTheme="minorHAnsi" w:hAnsiTheme="minorHAnsi"/>
          <w:sz w:val="28"/>
          <w:szCs w:val="28"/>
          <w:vertAlign w:val="superscript"/>
        </w:rPr>
        <w:t>1</w:t>
      </w:r>
    </w:p>
    <w:p w:rsidR="00151F95" w:rsidRPr="00151F95" w:rsidRDefault="00151F95" w:rsidP="00151F95">
      <w:pPr>
        <w:spacing w:line="240" w:lineRule="auto"/>
        <w:jc w:val="center"/>
        <w:rPr>
          <w:rFonts w:asciiTheme="minorHAnsi" w:hAnsiTheme="minorHAnsi"/>
          <w:sz w:val="16"/>
          <w:szCs w:val="16"/>
        </w:rPr>
      </w:pPr>
      <w:r w:rsidRPr="00151F95">
        <w:rPr>
          <w:rFonts w:asciiTheme="minorHAnsi" w:hAnsiTheme="minorHAnsi"/>
          <w:sz w:val="16"/>
          <w:szCs w:val="16"/>
          <w:vertAlign w:val="superscript"/>
        </w:rPr>
        <w:t>1</w:t>
      </w:r>
      <w:r w:rsidRPr="00151F95">
        <w:rPr>
          <w:rFonts w:asciiTheme="minorHAnsi" w:hAnsiTheme="minorHAnsi"/>
          <w:sz w:val="16"/>
          <w:szCs w:val="16"/>
        </w:rPr>
        <w:t xml:space="preserve">Chemical Process Engineering and Forest Products Research Centre (CIEPQPF), Department of Chemical Engineering, University of Coimbra, Portugal, </w:t>
      </w:r>
    </w:p>
    <w:p w:rsidR="00151F95" w:rsidRPr="00151F95" w:rsidRDefault="00151F95" w:rsidP="00151F95">
      <w:pPr>
        <w:spacing w:line="240" w:lineRule="auto"/>
        <w:jc w:val="center"/>
        <w:rPr>
          <w:rFonts w:asciiTheme="minorHAnsi" w:hAnsiTheme="minorHAnsi"/>
          <w:sz w:val="16"/>
          <w:szCs w:val="16"/>
        </w:rPr>
      </w:pPr>
      <w:r w:rsidRPr="00151F95">
        <w:rPr>
          <w:rFonts w:asciiTheme="minorHAnsi" w:hAnsiTheme="minorHAnsi"/>
          <w:sz w:val="16"/>
          <w:szCs w:val="16"/>
          <w:vertAlign w:val="superscript"/>
        </w:rPr>
        <w:t>2</w:t>
      </w:r>
      <w:r w:rsidRPr="00151F95">
        <w:rPr>
          <w:rFonts w:asciiTheme="minorHAnsi" w:hAnsiTheme="minorHAnsi"/>
          <w:sz w:val="16"/>
          <w:szCs w:val="16"/>
        </w:rPr>
        <w:t>Center of Mechanical Engineering, Materials and Processes (CEMMPRE), Electrical and Computers Engineering Department, University of Coimbra, Portugal.</w:t>
      </w:r>
    </w:p>
    <w:p w:rsidR="00151F95" w:rsidRPr="00151F95" w:rsidRDefault="00151F95" w:rsidP="00151F95">
      <w:pPr>
        <w:spacing w:line="240" w:lineRule="auto"/>
        <w:rPr>
          <w:rFonts w:asciiTheme="minorHAnsi" w:hAnsiTheme="minorHAnsi"/>
          <w:szCs w:val="18"/>
        </w:rPr>
      </w:pPr>
    </w:p>
    <w:p w:rsidR="00151F95" w:rsidRPr="00151F95" w:rsidRDefault="00151F95" w:rsidP="00151F95">
      <w:pPr>
        <w:spacing w:line="240" w:lineRule="auto"/>
        <w:rPr>
          <w:rFonts w:asciiTheme="minorHAnsi" w:hAnsiTheme="minorHAnsi"/>
          <w:szCs w:val="18"/>
        </w:rPr>
      </w:pPr>
      <w:bookmarkStart w:id="0" w:name="_GoBack"/>
      <w:bookmarkEnd w:id="0"/>
    </w:p>
    <w:p w:rsidR="00151F95" w:rsidRPr="00151F95" w:rsidRDefault="00151F95" w:rsidP="00151F95">
      <w:pPr>
        <w:spacing w:line="240" w:lineRule="auto"/>
        <w:rPr>
          <w:rFonts w:asciiTheme="minorHAnsi" w:hAnsiTheme="minorHAnsi"/>
          <w:szCs w:val="18"/>
        </w:rPr>
      </w:pPr>
    </w:p>
    <w:p w:rsidR="00151F95" w:rsidRPr="00151F95" w:rsidRDefault="00151F95" w:rsidP="00151F95">
      <w:pPr>
        <w:spacing w:line="240" w:lineRule="auto"/>
        <w:rPr>
          <w:rFonts w:asciiTheme="minorHAnsi" w:hAnsiTheme="minorHAnsi"/>
          <w:szCs w:val="18"/>
        </w:rPr>
      </w:pPr>
      <w:r w:rsidRPr="00151F95">
        <w:rPr>
          <w:rFonts w:asciiTheme="minorHAnsi" w:hAnsiTheme="minorHAnsi"/>
          <w:szCs w:val="18"/>
        </w:rPr>
        <w:t xml:space="preserve">In multiphase fluids flow, the formation of dispersed patterns, where one of the phases is completely dispersed in the other one (continuous medium) is common, </w:t>
      </w:r>
      <w:r w:rsidRPr="00151F95">
        <w:rPr>
          <w:rFonts w:asciiTheme="minorHAnsi" w:hAnsiTheme="minorHAnsi"/>
          <w:szCs w:val="18"/>
          <w:lang w:val="en"/>
        </w:rPr>
        <w:t xml:space="preserve">for example, </w:t>
      </w:r>
      <w:r w:rsidRPr="00151F95">
        <w:rPr>
          <w:rFonts w:asciiTheme="minorHAnsi" w:hAnsiTheme="minorHAnsi"/>
          <w:szCs w:val="18"/>
        </w:rPr>
        <w:t xml:space="preserve">in crude oil extraction and during the transport of water/oil mixtures. </w:t>
      </w:r>
    </w:p>
    <w:p w:rsidR="00151F95" w:rsidRPr="00151F95" w:rsidRDefault="00151F95" w:rsidP="00151F95">
      <w:pPr>
        <w:spacing w:line="240" w:lineRule="auto"/>
        <w:rPr>
          <w:rFonts w:asciiTheme="minorHAnsi" w:hAnsiTheme="minorHAnsi"/>
          <w:szCs w:val="18"/>
        </w:rPr>
      </w:pPr>
      <w:r w:rsidRPr="00151F95">
        <w:rPr>
          <w:rFonts w:asciiTheme="minorHAnsi" w:hAnsiTheme="minorHAnsi"/>
          <w:szCs w:val="18"/>
        </w:rPr>
        <w:t>In this work, experimental and numerical studies were carried out for the flow of an oil/water mixture in a horizontal pipe, the dispersed liquid being a paraffin (oil with density 843 kg.m</w:t>
      </w:r>
      <w:r w:rsidRPr="00151F95">
        <w:rPr>
          <w:rFonts w:asciiTheme="minorHAnsi" w:hAnsiTheme="minorHAnsi"/>
          <w:szCs w:val="18"/>
          <w:vertAlign w:val="superscript"/>
        </w:rPr>
        <w:t>-3</w:t>
      </w:r>
      <w:r w:rsidRPr="00151F95">
        <w:rPr>
          <w:rFonts w:asciiTheme="minorHAnsi" w:hAnsiTheme="minorHAnsi"/>
          <w:szCs w:val="18"/>
        </w:rPr>
        <w:t xml:space="preserve"> and viscosity 0.025 </w:t>
      </w:r>
      <w:proofErr w:type="spellStart"/>
      <w:r w:rsidRPr="00151F95">
        <w:rPr>
          <w:rFonts w:asciiTheme="minorHAnsi" w:hAnsiTheme="minorHAnsi"/>
          <w:szCs w:val="18"/>
        </w:rPr>
        <w:t>Pa.s</w:t>
      </w:r>
      <w:proofErr w:type="spellEnd"/>
      <w:r w:rsidRPr="00151F95">
        <w:rPr>
          <w:rFonts w:asciiTheme="minorHAnsi" w:hAnsiTheme="minorHAnsi"/>
          <w:szCs w:val="18"/>
        </w:rPr>
        <w:t xml:space="preserve">) and the continuous medium a water solution doped with </w:t>
      </w:r>
      <w:proofErr w:type="spellStart"/>
      <w:r w:rsidRPr="00151F95">
        <w:rPr>
          <w:rFonts w:asciiTheme="minorHAnsi" w:hAnsiTheme="minorHAnsi"/>
          <w:szCs w:val="18"/>
        </w:rPr>
        <w:t>NaCl</w:t>
      </w:r>
      <w:proofErr w:type="spellEnd"/>
      <w:r w:rsidRPr="00151F95">
        <w:rPr>
          <w:rFonts w:asciiTheme="minorHAnsi" w:hAnsiTheme="minorHAnsi"/>
          <w:szCs w:val="18"/>
        </w:rPr>
        <w:t xml:space="preserve"> (</w:t>
      </w:r>
      <w:proofErr w:type="gramStart"/>
      <w:r w:rsidRPr="00151F95">
        <w:rPr>
          <w:rFonts w:asciiTheme="minorHAnsi" w:hAnsiTheme="minorHAnsi"/>
          <w:szCs w:val="18"/>
        </w:rPr>
        <w:t xml:space="preserve">1000 </w:t>
      </w:r>
      <w:proofErr w:type="gramEnd"/>
      <m:oMath>
        <m:r>
          <m:rPr>
            <m:sty m:val="p"/>
          </m:rPr>
          <w:rPr>
            <w:rFonts w:ascii="Cambria Math" w:hAnsi="Cambria Math"/>
            <w:szCs w:val="18"/>
          </w:rPr>
          <m:t>μ</m:t>
        </m:r>
        <m:r>
          <m:rPr>
            <m:sty m:val="p"/>
          </m:rPr>
          <w:rPr>
            <w:rFonts w:ascii="Cambria Math" w:hAnsi="Cambria Math"/>
            <w:szCs w:val="18"/>
            <w:lang w:val="en-US"/>
          </w:rPr>
          <m:t>S.</m:t>
        </m:r>
        <m:sSup>
          <m:sSupPr>
            <m:ctrlPr>
              <w:rPr>
                <w:rFonts w:ascii="Cambria Math" w:hAnsi="Cambria Math"/>
                <w:szCs w:val="18"/>
              </w:rPr>
            </m:ctrlPr>
          </m:sSupPr>
          <m:e>
            <m:r>
              <m:rPr>
                <m:sty m:val="p"/>
              </m:rPr>
              <w:rPr>
                <w:rFonts w:ascii="Cambria Math" w:hAnsi="Cambria Math"/>
                <w:szCs w:val="18"/>
                <w:lang w:val="en-US"/>
              </w:rPr>
              <m:t>cm</m:t>
            </m:r>
          </m:e>
          <m:sup>
            <m:r>
              <m:rPr>
                <m:sty m:val="p"/>
              </m:rPr>
              <w:rPr>
                <w:rFonts w:ascii="Cambria Math" w:hAnsi="Cambria Math"/>
                <w:szCs w:val="18"/>
                <w:lang w:val="en-US"/>
              </w:rPr>
              <m:t>-1</m:t>
            </m:r>
          </m:sup>
        </m:sSup>
      </m:oMath>
      <w:r w:rsidRPr="00151F95">
        <w:rPr>
          <w:rFonts w:asciiTheme="minorHAnsi" w:hAnsiTheme="minorHAnsi"/>
          <w:szCs w:val="18"/>
        </w:rPr>
        <w:t xml:space="preserve">). The tests </w:t>
      </w:r>
      <w:proofErr w:type="gramStart"/>
      <w:r w:rsidRPr="00151F95">
        <w:rPr>
          <w:rFonts w:asciiTheme="minorHAnsi" w:hAnsiTheme="minorHAnsi"/>
          <w:szCs w:val="18"/>
        </w:rPr>
        <w:t>were made</w:t>
      </w:r>
      <w:proofErr w:type="gramEnd"/>
      <w:r w:rsidRPr="00151F95">
        <w:rPr>
          <w:rFonts w:asciiTheme="minorHAnsi" w:hAnsiTheme="minorHAnsi"/>
          <w:szCs w:val="18"/>
        </w:rPr>
        <w:t xml:space="preserve"> for oil concentrations of 0.01, 0.13 and 0.22 v/v and velocities of the mixture between 0.9 and 2.6 m.s</w:t>
      </w:r>
      <w:r w:rsidRPr="00151F95">
        <w:rPr>
          <w:rFonts w:asciiTheme="minorHAnsi" w:hAnsiTheme="minorHAnsi"/>
          <w:szCs w:val="18"/>
          <w:vertAlign w:val="superscript"/>
        </w:rPr>
        <w:t>-1</w:t>
      </w:r>
      <w:r w:rsidRPr="00151F95">
        <w:rPr>
          <w:rFonts w:asciiTheme="minorHAnsi" w:hAnsiTheme="minorHAnsi"/>
          <w:szCs w:val="18"/>
        </w:rPr>
        <w:t xml:space="preserve">. Experimental work </w:t>
      </w:r>
      <w:proofErr w:type="gramStart"/>
      <w:r w:rsidRPr="00151F95">
        <w:rPr>
          <w:rFonts w:asciiTheme="minorHAnsi" w:hAnsiTheme="minorHAnsi"/>
          <w:szCs w:val="18"/>
        </w:rPr>
        <w:t>was performed</w:t>
      </w:r>
      <w:proofErr w:type="gramEnd"/>
      <w:r w:rsidRPr="00151F95">
        <w:rPr>
          <w:rFonts w:asciiTheme="minorHAnsi" w:hAnsiTheme="minorHAnsi"/>
          <w:szCs w:val="18"/>
        </w:rPr>
        <w:t xml:space="preserve"> in a pilot rig equipped with an Electrical Impedance Tomography (EIT) system. Information on pressure drop, EIT maps, volumetric concentrations in the vertical diameter of the pipe and flow images </w:t>
      </w:r>
      <w:proofErr w:type="gramStart"/>
      <w:r w:rsidRPr="00151F95">
        <w:rPr>
          <w:rFonts w:asciiTheme="minorHAnsi" w:hAnsiTheme="minorHAnsi"/>
          <w:szCs w:val="18"/>
        </w:rPr>
        <w:t>were obtained</w:t>
      </w:r>
      <w:proofErr w:type="gramEnd"/>
      <w:r w:rsidRPr="00151F95">
        <w:rPr>
          <w:rFonts w:asciiTheme="minorHAnsi" w:hAnsiTheme="minorHAnsi"/>
          <w:szCs w:val="18"/>
        </w:rPr>
        <w:t xml:space="preserve">. Simulations </w:t>
      </w:r>
      <w:proofErr w:type="gramStart"/>
      <w:r w:rsidRPr="00151F95">
        <w:rPr>
          <w:rFonts w:asciiTheme="minorHAnsi" w:hAnsiTheme="minorHAnsi"/>
          <w:szCs w:val="18"/>
        </w:rPr>
        <w:t>were performed</w:t>
      </w:r>
      <w:proofErr w:type="gramEnd"/>
      <w:r w:rsidRPr="00151F95">
        <w:rPr>
          <w:rFonts w:asciiTheme="minorHAnsi" w:hAnsiTheme="minorHAnsi"/>
          <w:szCs w:val="18"/>
        </w:rPr>
        <w:t xml:space="preserve"> in 2D geometry using the Eulerian-Eulerian approach and the k-ε model for turbulence modelling. The model </w:t>
      </w:r>
      <w:proofErr w:type="gramStart"/>
      <w:r w:rsidRPr="00151F95">
        <w:rPr>
          <w:rFonts w:asciiTheme="minorHAnsi" w:hAnsiTheme="minorHAnsi"/>
          <w:szCs w:val="18"/>
        </w:rPr>
        <w:t>was implemented</w:t>
      </w:r>
      <w:proofErr w:type="gramEnd"/>
      <w:r w:rsidRPr="00151F95">
        <w:rPr>
          <w:rFonts w:asciiTheme="minorHAnsi" w:hAnsiTheme="minorHAnsi"/>
          <w:szCs w:val="18"/>
        </w:rPr>
        <w:t xml:space="preserve"> in a Computational Fluid Dynamics (CFD) platform with the program COMSOL </w:t>
      </w:r>
      <w:proofErr w:type="spellStart"/>
      <w:r w:rsidRPr="00151F95">
        <w:rPr>
          <w:rFonts w:asciiTheme="minorHAnsi" w:hAnsiTheme="minorHAnsi"/>
          <w:szCs w:val="18"/>
        </w:rPr>
        <w:t>Multiphysics</w:t>
      </w:r>
      <w:proofErr w:type="spellEnd"/>
      <w:r w:rsidRPr="00151F95">
        <w:rPr>
          <w:rFonts w:asciiTheme="minorHAnsi" w:hAnsiTheme="minorHAnsi"/>
          <w:szCs w:val="18"/>
        </w:rPr>
        <w:t xml:space="preserve"> version 5.3. The simulations </w:t>
      </w:r>
      <w:proofErr w:type="gramStart"/>
      <w:r w:rsidRPr="00151F95">
        <w:rPr>
          <w:rFonts w:asciiTheme="minorHAnsi" w:hAnsiTheme="minorHAnsi"/>
          <w:szCs w:val="18"/>
        </w:rPr>
        <w:t>were carried</w:t>
      </w:r>
      <w:proofErr w:type="gramEnd"/>
      <w:r w:rsidRPr="00151F95">
        <w:rPr>
          <w:rFonts w:asciiTheme="minorHAnsi" w:hAnsiTheme="minorHAnsi"/>
          <w:szCs w:val="18"/>
        </w:rPr>
        <w:t xml:space="preserve"> out using the Schiller-Neumann correlation for the drag coefficient and two equations for the viscosity calculation: </w:t>
      </w:r>
      <w:proofErr w:type="spellStart"/>
      <w:r w:rsidRPr="00151F95">
        <w:rPr>
          <w:rFonts w:asciiTheme="minorHAnsi" w:hAnsiTheme="minorHAnsi"/>
          <w:szCs w:val="18"/>
        </w:rPr>
        <w:t>Guth</w:t>
      </w:r>
      <w:proofErr w:type="spellEnd"/>
      <w:r w:rsidRPr="00151F95">
        <w:rPr>
          <w:rFonts w:asciiTheme="minorHAnsi" w:hAnsiTheme="minorHAnsi"/>
          <w:szCs w:val="18"/>
        </w:rPr>
        <w:t xml:space="preserve"> and Simba (1936) and Pal (2000). For the validation of the simulations, the pressure drop was the main control parameter. </w:t>
      </w:r>
    </w:p>
    <w:p w:rsidR="00151F95" w:rsidRPr="00151F95" w:rsidRDefault="00151F95" w:rsidP="00151F95">
      <w:pPr>
        <w:spacing w:line="240" w:lineRule="auto"/>
        <w:rPr>
          <w:rFonts w:asciiTheme="minorHAnsi" w:hAnsiTheme="minorHAnsi"/>
          <w:szCs w:val="18"/>
        </w:rPr>
      </w:pPr>
      <w:r w:rsidRPr="00151F95">
        <w:rPr>
          <w:rFonts w:asciiTheme="minorHAnsi" w:hAnsiTheme="minorHAnsi"/>
          <w:szCs w:val="18"/>
        </w:rPr>
        <w:t xml:space="preserve">The simulations predicted the fully dispersed flow </w:t>
      </w:r>
      <w:proofErr w:type="gramStart"/>
      <w:r w:rsidRPr="00151F95">
        <w:rPr>
          <w:rFonts w:asciiTheme="minorHAnsi" w:hAnsiTheme="minorHAnsi"/>
          <w:szCs w:val="18"/>
        </w:rPr>
        <w:t>patterns which were confirmed experimentally</w:t>
      </w:r>
      <w:proofErr w:type="gramEnd"/>
      <w:r w:rsidRPr="00151F95">
        <w:rPr>
          <w:rFonts w:asciiTheme="minorHAnsi" w:hAnsiTheme="minorHAnsi"/>
          <w:szCs w:val="18"/>
        </w:rPr>
        <w:t xml:space="preserve"> and the pressure drop calculated when using the Pal (2000) equation for the viscosity calculation showed the best fit. By withdrawing samples of the oil/water mixture for different positions on the vertical diameter, which were later analysed through optical microscopy, it was possible to confirm the dispersion of the oil phase in the water phase, the size of the oil drops being dependent on the oil concentration and flow velocity. The results of the images of the flows obtained by the photographs, EIT and simulations were in good agreement, the same </w:t>
      </w:r>
      <w:proofErr w:type="gramStart"/>
      <w:r w:rsidRPr="00151F95">
        <w:rPr>
          <w:rFonts w:asciiTheme="minorHAnsi" w:hAnsiTheme="minorHAnsi"/>
          <w:szCs w:val="18"/>
        </w:rPr>
        <w:t>being observed</w:t>
      </w:r>
      <w:proofErr w:type="gramEnd"/>
      <w:r w:rsidRPr="00151F95">
        <w:rPr>
          <w:rFonts w:asciiTheme="minorHAnsi" w:hAnsiTheme="minorHAnsi"/>
          <w:szCs w:val="18"/>
        </w:rPr>
        <w:t xml:space="preserve"> for the 1D concentration profiles referred to the vertical pipe diameter. </w:t>
      </w:r>
    </w:p>
    <w:p w:rsidR="00151F95" w:rsidRPr="00151F95" w:rsidRDefault="00151F95" w:rsidP="00151F95">
      <w:pPr>
        <w:spacing w:line="240" w:lineRule="auto"/>
        <w:rPr>
          <w:rFonts w:asciiTheme="minorHAnsi" w:hAnsiTheme="minorHAnsi"/>
        </w:rPr>
      </w:pPr>
    </w:p>
    <w:p w:rsidR="00151F95" w:rsidRPr="00151F95" w:rsidRDefault="00151F95" w:rsidP="00151F95">
      <w:pPr>
        <w:spacing w:line="240" w:lineRule="auto"/>
        <w:rPr>
          <w:rFonts w:asciiTheme="minorHAnsi" w:hAnsiTheme="minorHAnsi"/>
          <w:i/>
          <w:color w:val="000000" w:themeColor="text1"/>
          <w:szCs w:val="18"/>
        </w:rPr>
      </w:pPr>
      <w:r w:rsidRPr="00151F95">
        <w:rPr>
          <w:rFonts w:asciiTheme="minorHAnsi" w:hAnsiTheme="minorHAnsi"/>
          <w:i/>
          <w:szCs w:val="18"/>
        </w:rPr>
        <w:t>Keywords: Oil/water flows, dispersed flow pattern, pressure drop, Euler-Euler model.</w:t>
      </w:r>
    </w:p>
    <w:p w:rsidR="00151F95" w:rsidRPr="00151F95" w:rsidRDefault="00151F95" w:rsidP="00151F95">
      <w:pPr>
        <w:rPr>
          <w:rFonts w:asciiTheme="minorHAnsi" w:hAnsiTheme="minorHAnsi"/>
        </w:rPr>
      </w:pPr>
    </w:p>
    <w:p w:rsidR="005C79D4" w:rsidRDefault="005C79D4" w:rsidP="00CB69F1">
      <w:pPr>
        <w:snapToGrid w:val="0"/>
        <w:spacing w:after="120"/>
        <w:jc w:val="center"/>
        <w:rPr>
          <w:rFonts w:asciiTheme="minorHAnsi" w:eastAsia="MS PGothic" w:hAnsiTheme="minorHAnsi"/>
          <w:b/>
          <w:color w:val="000000"/>
          <w:szCs w:val="18"/>
          <w:lang w:val="en-US"/>
        </w:rPr>
      </w:pPr>
    </w:p>
    <w:sectPr w:rsidR="005C79D4" w:rsidSect="00151F9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7F" w:rsidRDefault="00C30B7F" w:rsidP="004F5E36">
      <w:r>
        <w:separator/>
      </w:r>
    </w:p>
  </w:endnote>
  <w:endnote w:type="continuationSeparator" w:id="0">
    <w:p w:rsidR="00C30B7F" w:rsidRDefault="00C30B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7F" w:rsidRDefault="00C30B7F" w:rsidP="004F5E36">
      <w:r>
        <w:separator/>
      </w:r>
    </w:p>
  </w:footnote>
  <w:footnote w:type="continuationSeparator" w:id="0">
    <w:p w:rsidR="00C30B7F" w:rsidRDefault="00C30B7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AF8D96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Pr="00DE0019" w:rsidRDefault="00DD4208"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DD4208" w:rsidRDefault="00DD4208">
    <w:pPr>
      <w:pStyle w:val="Intestazione"/>
    </w:pPr>
  </w:p>
  <w:p w:rsidR="00DD4208" w:rsidRDefault="00DD4208">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63698AD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8F39C8"/>
    <w:multiLevelType w:val="multilevel"/>
    <w:tmpl w:val="D4B252DA"/>
    <w:lvl w:ilvl="0">
      <w:start w:val="1"/>
      <w:numFmt w:val="decimal"/>
      <w:lvlText w:val="[%1]"/>
      <w:lvlJc w:val="left"/>
      <w:pPr>
        <w:ind w:left="360" w:hanging="360"/>
      </w:pPr>
      <w:rPr>
        <w:sz w:val="22"/>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A97AD0"/>
    <w:multiLevelType w:val="multilevel"/>
    <w:tmpl w:val="8CAC10E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25B4"/>
    <w:rsid w:val="0003148D"/>
    <w:rsid w:val="00062A9A"/>
    <w:rsid w:val="000A03B2"/>
    <w:rsid w:val="000D34BE"/>
    <w:rsid w:val="000E36F1"/>
    <w:rsid w:val="000E3A73"/>
    <w:rsid w:val="000E414A"/>
    <w:rsid w:val="0013121F"/>
    <w:rsid w:val="00134DE4"/>
    <w:rsid w:val="00150E59"/>
    <w:rsid w:val="00151F95"/>
    <w:rsid w:val="00167781"/>
    <w:rsid w:val="00184AD6"/>
    <w:rsid w:val="00195C37"/>
    <w:rsid w:val="001B65C1"/>
    <w:rsid w:val="001C684B"/>
    <w:rsid w:val="001D53FC"/>
    <w:rsid w:val="001F2EC7"/>
    <w:rsid w:val="002065DB"/>
    <w:rsid w:val="0022080D"/>
    <w:rsid w:val="002447EF"/>
    <w:rsid w:val="00251550"/>
    <w:rsid w:val="0027221A"/>
    <w:rsid w:val="00275B61"/>
    <w:rsid w:val="002B51C0"/>
    <w:rsid w:val="002D1F12"/>
    <w:rsid w:val="003009B7"/>
    <w:rsid w:val="00304154"/>
    <w:rsid w:val="0030469C"/>
    <w:rsid w:val="00325820"/>
    <w:rsid w:val="003723D4"/>
    <w:rsid w:val="003A7D1C"/>
    <w:rsid w:val="0042133C"/>
    <w:rsid w:val="0046164A"/>
    <w:rsid w:val="00462DCD"/>
    <w:rsid w:val="00494D3F"/>
    <w:rsid w:val="004A4F87"/>
    <w:rsid w:val="004D1162"/>
    <w:rsid w:val="004E4DD6"/>
    <w:rsid w:val="004F5E36"/>
    <w:rsid w:val="005119A5"/>
    <w:rsid w:val="005278B7"/>
    <w:rsid w:val="005346C8"/>
    <w:rsid w:val="00543F29"/>
    <w:rsid w:val="00594E9F"/>
    <w:rsid w:val="005B61E6"/>
    <w:rsid w:val="005B6A6D"/>
    <w:rsid w:val="005C77E1"/>
    <w:rsid w:val="005C79D4"/>
    <w:rsid w:val="005D6A2F"/>
    <w:rsid w:val="005E1A82"/>
    <w:rsid w:val="005F0A28"/>
    <w:rsid w:val="005F0E5E"/>
    <w:rsid w:val="00601AED"/>
    <w:rsid w:val="00620DEE"/>
    <w:rsid w:val="00625639"/>
    <w:rsid w:val="0064184D"/>
    <w:rsid w:val="0066032F"/>
    <w:rsid w:val="00660E3E"/>
    <w:rsid w:val="00662E74"/>
    <w:rsid w:val="0068719F"/>
    <w:rsid w:val="006A58D2"/>
    <w:rsid w:val="006C5579"/>
    <w:rsid w:val="00704BDF"/>
    <w:rsid w:val="00736B13"/>
    <w:rsid w:val="007447F3"/>
    <w:rsid w:val="007545E4"/>
    <w:rsid w:val="007661C8"/>
    <w:rsid w:val="007D52CD"/>
    <w:rsid w:val="007E1C40"/>
    <w:rsid w:val="00813288"/>
    <w:rsid w:val="008168FC"/>
    <w:rsid w:val="00822D54"/>
    <w:rsid w:val="0082554D"/>
    <w:rsid w:val="008479A2"/>
    <w:rsid w:val="0087637F"/>
    <w:rsid w:val="008A1512"/>
    <w:rsid w:val="008C3614"/>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117E8"/>
    <w:rsid w:val="00C30B7F"/>
    <w:rsid w:val="00C345B1"/>
    <w:rsid w:val="00C40142"/>
    <w:rsid w:val="00C57182"/>
    <w:rsid w:val="00C655FD"/>
    <w:rsid w:val="00C867B1"/>
    <w:rsid w:val="00C94434"/>
    <w:rsid w:val="00CA1C95"/>
    <w:rsid w:val="00CA5A9C"/>
    <w:rsid w:val="00CB69F1"/>
    <w:rsid w:val="00CD5FE2"/>
    <w:rsid w:val="00D02B4C"/>
    <w:rsid w:val="00D84576"/>
    <w:rsid w:val="00DD4208"/>
    <w:rsid w:val="00DE0019"/>
    <w:rsid w:val="00DE264A"/>
    <w:rsid w:val="00E041E7"/>
    <w:rsid w:val="00E05D4C"/>
    <w:rsid w:val="00E23CA1"/>
    <w:rsid w:val="00E3397F"/>
    <w:rsid w:val="00E409A8"/>
    <w:rsid w:val="00E7209D"/>
    <w:rsid w:val="00EA50E1"/>
    <w:rsid w:val="00EE0131"/>
    <w:rsid w:val="00F07EB7"/>
    <w:rsid w:val="00F30C64"/>
    <w:rsid w:val="00F77F82"/>
    <w:rsid w:val="00FA39E2"/>
    <w:rsid w:val="00FB730C"/>
    <w:rsid w:val="00FC2695"/>
    <w:rsid w:val="00FC3E03"/>
    <w:rsid w:val="00FE69C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41A5D-0CE8-4B87-BE4B-12994980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qFormat/>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qFormat/>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qFormat/>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057D-C6B2-4E44-B0EF-ED516F57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Dipartimento CMIC - Politecnico di Milano</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cp:lastModifiedBy>
  <cp:revision>2</cp:revision>
  <cp:lastPrinted>2019-08-25T04:51:00Z</cp:lastPrinted>
  <dcterms:created xsi:type="dcterms:W3CDTF">2019-08-25T04:53:00Z</dcterms:created>
  <dcterms:modified xsi:type="dcterms:W3CDTF">2019-08-25T04:53:00Z</dcterms:modified>
</cp:coreProperties>
</file>