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57D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75B2D958" w14:textId="6D377932" w:rsidR="00704BDF" w:rsidRPr="00DE0019" w:rsidRDefault="00B3410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B34104">
        <w:rPr>
          <w:rFonts w:asciiTheme="minorHAnsi" w:eastAsia="MS PGothic" w:hAnsiTheme="minorHAnsi"/>
          <w:b/>
          <w:bCs/>
          <w:sz w:val="28"/>
          <w:szCs w:val="28"/>
          <w:lang w:val="en-US"/>
        </w:rPr>
        <w:t>Solketal</w:t>
      </w:r>
      <w:r w:rsidR="00B2698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purification</w:t>
      </w:r>
      <w:r w:rsidRPr="00B3410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EC038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by </w:t>
      </w:r>
      <w:r w:rsidRPr="00B3410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Supercritical Fluid </w:t>
      </w:r>
      <w:r w:rsidR="009F6FCC">
        <w:rPr>
          <w:rFonts w:asciiTheme="minorHAnsi" w:eastAsia="MS PGothic" w:hAnsiTheme="minorHAnsi"/>
          <w:b/>
          <w:bCs/>
          <w:sz w:val="28"/>
          <w:szCs w:val="28"/>
          <w:lang w:val="en-US"/>
        </w:rPr>
        <w:t>Simulated Moving Bed technology</w:t>
      </w:r>
    </w:p>
    <w:p w14:paraId="6948FECD" w14:textId="77777777" w:rsidR="00B34104" w:rsidRPr="00EC0380" w:rsidRDefault="00B34104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</w:pPr>
      <w:r w:rsidRPr="00EC0380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Pedro M. Walgode</w:t>
      </w:r>
      <w:r w:rsidR="00736B13" w:rsidRPr="00EC0380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EC0380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Rui P. V. Faria, Alírio E. Rodrigues </w:t>
      </w:r>
    </w:p>
    <w:p w14:paraId="3063E5CD" w14:textId="77777777" w:rsidR="00704BDF" w:rsidRPr="00DE0019" w:rsidRDefault="00B34104" w:rsidP="002F4B75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</w:rPr>
        <w:t>L</w:t>
      </w:r>
      <w:r w:rsidRPr="00B34104">
        <w:rPr>
          <w:rFonts w:asciiTheme="minorHAnsi" w:eastAsia="MS PGothic" w:hAnsiTheme="minorHAnsi"/>
          <w:i/>
          <w:iCs/>
          <w:color w:val="000000"/>
          <w:sz w:val="20"/>
        </w:rPr>
        <w:t xml:space="preserve">A LSRE-LCM, </w:t>
      </w:r>
      <w:r w:rsidR="002F4B75" w:rsidRPr="00B34104">
        <w:rPr>
          <w:rFonts w:asciiTheme="minorHAnsi" w:eastAsia="MS PGothic" w:hAnsiTheme="minorHAnsi"/>
          <w:i/>
          <w:iCs/>
          <w:color w:val="000000"/>
          <w:sz w:val="20"/>
        </w:rPr>
        <w:t>Depart</w:t>
      </w:r>
      <w:r w:rsidR="002F4B75">
        <w:rPr>
          <w:rFonts w:asciiTheme="minorHAnsi" w:eastAsia="MS PGothic" w:hAnsiTheme="minorHAnsi"/>
          <w:i/>
          <w:iCs/>
          <w:color w:val="000000"/>
          <w:sz w:val="20"/>
        </w:rPr>
        <w:t>m</w:t>
      </w:r>
      <w:r w:rsidR="002F4B75" w:rsidRPr="00B34104">
        <w:rPr>
          <w:rFonts w:asciiTheme="minorHAnsi" w:eastAsia="MS PGothic" w:hAnsiTheme="minorHAnsi"/>
          <w:i/>
          <w:iCs/>
          <w:color w:val="000000"/>
          <w:sz w:val="20"/>
        </w:rPr>
        <w:t>ent</w:t>
      </w:r>
      <w:r w:rsidR="002F4B75">
        <w:rPr>
          <w:rFonts w:asciiTheme="minorHAnsi" w:eastAsia="MS PGothic" w:hAnsiTheme="minorHAnsi"/>
          <w:i/>
          <w:iCs/>
          <w:color w:val="000000"/>
          <w:sz w:val="20"/>
        </w:rPr>
        <w:t xml:space="preserve"> of Chemical Engineering - FEUP – University of Porto</w:t>
      </w:r>
      <w:r w:rsidR="002F4B75">
        <w:rPr>
          <w:rFonts w:asciiTheme="minorHAnsi" w:eastAsia="MS PGothic" w:hAnsiTheme="minorHAnsi"/>
          <w:i/>
          <w:iCs/>
          <w:color w:val="000000"/>
          <w:sz w:val="20"/>
        </w:rPr>
        <w:br/>
      </w:r>
      <w:proofErr w:type="spellStart"/>
      <w:r w:rsidRPr="00B34104">
        <w:rPr>
          <w:rFonts w:asciiTheme="minorHAnsi" w:eastAsia="MS PGothic" w:hAnsiTheme="minorHAnsi"/>
          <w:i/>
          <w:iCs/>
          <w:color w:val="000000"/>
          <w:sz w:val="20"/>
        </w:rPr>
        <w:t>Rua</w:t>
      </w:r>
      <w:proofErr w:type="spellEnd"/>
      <w:r w:rsidRPr="00B34104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proofErr w:type="spellStart"/>
      <w:r w:rsidRPr="00B34104">
        <w:rPr>
          <w:rFonts w:asciiTheme="minorHAnsi" w:eastAsia="MS PGothic" w:hAnsiTheme="minorHAnsi"/>
          <w:i/>
          <w:iCs/>
          <w:color w:val="000000"/>
          <w:sz w:val="20"/>
        </w:rPr>
        <w:t>Dr.</w:t>
      </w:r>
      <w:proofErr w:type="spellEnd"/>
      <w:r w:rsidRPr="00B34104">
        <w:rPr>
          <w:rFonts w:asciiTheme="minorHAnsi" w:eastAsia="MS PGothic" w:hAnsiTheme="minorHAnsi"/>
          <w:i/>
          <w:iCs/>
          <w:color w:val="000000"/>
          <w:sz w:val="20"/>
        </w:rPr>
        <w:t xml:space="preserve"> Roberto</w:t>
      </w:r>
      <w:r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Pr="00B3410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Frias, </w:t>
      </w:r>
      <w:proofErr w:type="spellStart"/>
      <w:r w:rsidR="002F4B7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s.n</w:t>
      </w:r>
      <w:proofErr w:type="spellEnd"/>
      <w:r w:rsidR="00065C4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.</w:t>
      </w:r>
      <w:r w:rsidR="002F4B7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r w:rsidRPr="00B3410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4200-465 P</w:t>
      </w:r>
      <w:r w:rsidR="002F4B7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orto</w:t>
      </w:r>
      <w:r w:rsidRPr="00B3410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Portuga</w:t>
      </w:r>
      <w:r w:rsidR="002F4B7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 </w:t>
      </w:r>
      <w:r w:rsidR="00704BDF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F4B75">
        <w:rPr>
          <w:rFonts w:asciiTheme="minorHAnsi" w:eastAsia="MS PGothic" w:hAnsiTheme="minorHAnsi"/>
          <w:bCs/>
          <w:i/>
          <w:iCs/>
          <w:sz w:val="20"/>
          <w:lang w:val="en-US"/>
        </w:rPr>
        <w:t>pwalgode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2F4B75">
        <w:rPr>
          <w:rFonts w:asciiTheme="minorHAnsi" w:eastAsia="MS PGothic" w:hAnsiTheme="minorHAnsi"/>
          <w:bCs/>
          <w:i/>
          <w:iCs/>
          <w:sz w:val="20"/>
          <w:lang w:val="en-US"/>
        </w:rPr>
        <w:t>fe.up.pt</w:t>
      </w:r>
    </w:p>
    <w:p w14:paraId="0373AF7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24B759AA" w14:textId="7947B97E" w:rsidR="00704BDF" w:rsidRPr="009C6917" w:rsidRDefault="00A71B05" w:rsidP="00672D5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A</w:t>
      </w:r>
      <w:r w:rsidR="00850D9F" w:rsidRPr="009C6917">
        <w:rPr>
          <w:rFonts w:asciiTheme="minorHAnsi" w:hAnsiTheme="minorHAnsi"/>
          <w:lang w:val="en-GB"/>
        </w:rPr>
        <w:t xml:space="preserve">dsorption experiments </w:t>
      </w:r>
      <w:r>
        <w:rPr>
          <w:rFonts w:asciiTheme="minorHAnsi" w:hAnsiTheme="minorHAnsi"/>
          <w:lang w:val="en-GB"/>
        </w:rPr>
        <w:t xml:space="preserve">using </w:t>
      </w:r>
      <w:r w:rsidR="00E81D13" w:rsidRPr="009C6917">
        <w:rPr>
          <w:rFonts w:asciiTheme="minorHAnsi" w:hAnsiTheme="minorHAnsi"/>
        </w:rPr>
        <w:t>HBEA-25 as adsorbent</w:t>
      </w:r>
      <w:r w:rsidR="00672D5E" w:rsidRPr="009C6917">
        <w:rPr>
          <w:rFonts w:asciiTheme="minorHAnsi" w:hAnsiTheme="minorHAnsi"/>
        </w:rPr>
        <w:t xml:space="preserve"> and </w:t>
      </w:r>
      <w:r w:rsidR="00672D5E" w:rsidRPr="009C6917">
        <w:rPr>
          <w:rFonts w:asciiTheme="minorHAnsi" w:hAnsiTheme="minorHAnsi"/>
          <w:lang w:val="en-GB"/>
        </w:rPr>
        <w:t>ScCO</w:t>
      </w:r>
      <w:r w:rsidR="00672D5E" w:rsidRPr="009C6917">
        <w:rPr>
          <w:rFonts w:asciiTheme="minorHAnsi" w:hAnsiTheme="minorHAnsi"/>
          <w:vertAlign w:val="subscript"/>
          <w:lang w:val="en-GB"/>
        </w:rPr>
        <w:t>2</w:t>
      </w:r>
      <w:r>
        <w:rPr>
          <w:rFonts w:asciiTheme="minorHAnsi" w:hAnsiTheme="minorHAnsi"/>
          <w:lang w:val="en-GB"/>
        </w:rPr>
        <w:t xml:space="preserve"> as eluent.</w:t>
      </w:r>
    </w:p>
    <w:p w14:paraId="2FCC65BC" w14:textId="6D280946" w:rsidR="00622BB2" w:rsidRPr="009C6917" w:rsidRDefault="001529AF" w:rsidP="00107C0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ads</m:t>
            </m:r>
          </m:sub>
        </m:sSub>
      </m:oMath>
      <w:proofErr w:type="gramStart"/>
      <w:r w:rsidR="009C6917" w:rsidRPr="009C6917">
        <w:rPr>
          <w:rFonts w:asciiTheme="minorHAnsi" w:hAnsiTheme="minorHAnsi"/>
        </w:rPr>
        <w:t>,</w:t>
      </w:r>
      <w:r w:rsidR="00B26989">
        <w:rPr>
          <w:rFonts w:asciiTheme="minorHAnsi" w:hAnsiTheme="minorHAnsi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sat</m:t>
            </m:r>
          </m:sub>
        </m:sSub>
      </m:oMath>
      <w:r w:rsidR="009C6917" w:rsidRPr="009C6917">
        <w:rPr>
          <w:rFonts w:asciiTheme="minorHAnsi" w:hAnsiTheme="minorHAnsi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9C6917">
        <w:rPr>
          <w:rFonts w:asciiTheme="minorHAnsi" w:hAnsiTheme="minorHAnsi"/>
        </w:rPr>
        <w:t xml:space="preserve"> </w:t>
      </w:r>
      <w:r w:rsidR="00EC0380">
        <w:rPr>
          <w:rFonts w:asciiTheme="minorHAnsi" w:hAnsiTheme="minorHAnsi"/>
        </w:rPr>
        <w:t xml:space="preserve">estimated </w:t>
      </w:r>
      <w:r w:rsidR="009C6917" w:rsidRPr="009C6917">
        <w:rPr>
          <w:rFonts w:asciiTheme="minorHAnsi" w:hAnsiTheme="minorHAnsi"/>
        </w:rPr>
        <w:t>using a</w:t>
      </w:r>
      <w:r w:rsidR="00672D5E" w:rsidRPr="009C6917">
        <w:rPr>
          <w:rFonts w:asciiTheme="minorHAnsi" w:hAnsiTheme="minorHAnsi"/>
        </w:rPr>
        <w:t xml:space="preserve">cetone, solketal and water </w:t>
      </w:r>
      <w:r w:rsidR="0097067D">
        <w:rPr>
          <w:rFonts w:asciiTheme="minorHAnsi" w:hAnsiTheme="minorHAnsi"/>
        </w:rPr>
        <w:t>pulse perturbations data.</w:t>
      </w:r>
    </w:p>
    <w:p w14:paraId="35FBE287" w14:textId="44630999" w:rsidR="00622BB2" w:rsidRPr="009C6917" w:rsidRDefault="00EC0380" w:rsidP="00433E4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622BB2" w:rsidRPr="009C6917">
        <w:rPr>
          <w:rFonts w:asciiTheme="minorHAnsi" w:hAnsiTheme="minorHAnsi"/>
        </w:rPr>
        <w:t xml:space="preserve">ater and solketal separation using </w:t>
      </w:r>
      <w:r w:rsidR="009C6917" w:rsidRPr="009C6917">
        <w:rPr>
          <w:rFonts w:asciiTheme="minorHAnsi" w:hAnsiTheme="minorHAnsi"/>
        </w:rPr>
        <w:t xml:space="preserve">a </w:t>
      </w:r>
      <w:r w:rsidR="00B26989">
        <w:rPr>
          <w:rFonts w:asciiTheme="minorHAnsi" w:hAnsiTheme="minorHAnsi"/>
          <w:lang w:val="en-GB"/>
        </w:rPr>
        <w:t>four</w:t>
      </w:r>
      <w:r w:rsidR="00622BB2" w:rsidRPr="009C6917">
        <w:rPr>
          <w:rFonts w:asciiTheme="minorHAnsi" w:hAnsiTheme="minorHAnsi"/>
          <w:lang w:val="en-GB"/>
        </w:rPr>
        <w:t xml:space="preserve"> zones SF-TMB</w:t>
      </w:r>
      <w:r w:rsidR="001B03E3">
        <w:rPr>
          <w:rFonts w:asciiTheme="minorHAnsi" w:hAnsiTheme="minorHAnsi"/>
          <w:lang w:val="en-GB"/>
        </w:rPr>
        <w:t>.</w:t>
      </w:r>
    </w:p>
    <w:p w14:paraId="365BD4F3" w14:textId="6054C9BE" w:rsidR="009C6917" w:rsidRPr="009C6917" w:rsidRDefault="00FF3F99" w:rsidP="009C691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C6917">
        <w:rPr>
          <w:rFonts w:asciiTheme="minorHAnsi" w:hAnsiTheme="minorHAnsi"/>
          <w:lang w:val="en-GB"/>
        </w:rPr>
        <w:t>Solketal product</w:t>
      </w:r>
      <w:r w:rsidR="00622BB2" w:rsidRPr="009C6917">
        <w:rPr>
          <w:rFonts w:asciiTheme="minorHAnsi" w:hAnsiTheme="minorHAnsi"/>
          <w:lang w:val="en-GB"/>
        </w:rPr>
        <w:t>ivity of</w:t>
      </w:r>
      <w:r w:rsidR="006E4BB9" w:rsidRPr="009C6917">
        <w:rPr>
          <w:rFonts w:asciiTheme="minorHAnsi" w:hAnsiTheme="minorHAnsi"/>
          <w:lang w:val="en-GB"/>
        </w:rPr>
        <w:t xml:space="preserve"> </w:t>
      </w:r>
      <w:r w:rsidR="004042D5">
        <w:rPr>
          <w:rFonts w:asciiTheme="minorHAnsi" w:hAnsiTheme="minorHAnsi"/>
          <w:lang w:val="en-GB"/>
        </w:rPr>
        <w:t>8</w:t>
      </w:r>
      <w:r w:rsidRPr="009C6917">
        <w:rPr>
          <w:rFonts w:asciiTheme="minorHAnsi" w:hAnsiTheme="minorHAnsi"/>
          <w:lang w:val="en-GB"/>
        </w:rPr>
        <w:t xml:space="preserve"> kg/</w:t>
      </w:r>
      <w:proofErr w:type="spellStart"/>
      <w:r w:rsidRPr="009C6917">
        <w:rPr>
          <w:rFonts w:asciiTheme="minorHAnsi" w:hAnsiTheme="minorHAnsi"/>
          <w:lang w:val="en-GB"/>
        </w:rPr>
        <w:t>L</w:t>
      </w:r>
      <w:r w:rsidR="0097067D">
        <w:rPr>
          <w:rFonts w:asciiTheme="minorHAnsi" w:hAnsiTheme="minorHAnsi"/>
          <w:lang w:val="en-GB"/>
        </w:rPr>
        <w:t>·d</w:t>
      </w:r>
      <w:r w:rsidR="004042D5">
        <w:rPr>
          <w:rFonts w:asciiTheme="minorHAnsi" w:hAnsiTheme="minorHAnsi"/>
          <w:lang w:val="en-GB"/>
        </w:rPr>
        <w:t>ay</w:t>
      </w:r>
      <w:proofErr w:type="spellEnd"/>
      <w:r w:rsidRPr="009C6917">
        <w:rPr>
          <w:rFonts w:asciiTheme="minorHAnsi" w:hAnsiTheme="minorHAnsi"/>
          <w:lang w:val="en-GB"/>
        </w:rPr>
        <w:t xml:space="preserve"> </w:t>
      </w:r>
      <w:r w:rsidR="009C6917" w:rsidRPr="009C6917">
        <w:rPr>
          <w:rFonts w:asciiTheme="minorHAnsi" w:hAnsiTheme="minorHAnsi"/>
          <w:lang w:val="en-GB"/>
        </w:rPr>
        <w:t xml:space="preserve">at </w:t>
      </w:r>
      <w:r w:rsidR="00065C43" w:rsidRPr="009C6917">
        <w:rPr>
          <w:rFonts w:asciiTheme="minorHAnsi" w:hAnsiTheme="minorHAnsi"/>
          <w:lang w:val="en-GB"/>
        </w:rPr>
        <w:t>150 bar,</w:t>
      </w:r>
      <w:r w:rsidR="006E4BB9" w:rsidRPr="009C6917">
        <w:rPr>
          <w:rFonts w:asciiTheme="minorHAnsi" w:hAnsiTheme="minorHAnsi"/>
          <w:lang w:val="en-GB"/>
        </w:rPr>
        <w:t xml:space="preserve"> 353 K</w:t>
      </w:r>
      <w:r w:rsidR="009C6917" w:rsidRPr="009C6917">
        <w:rPr>
          <w:rFonts w:asciiTheme="minorHAnsi" w:hAnsiTheme="minorHAnsi"/>
          <w:lang w:val="en-GB"/>
        </w:rPr>
        <w:t xml:space="preserve"> and</w:t>
      </w:r>
      <w:r w:rsidR="00622BB2" w:rsidRPr="009C6917">
        <w:rPr>
          <w:rFonts w:asciiTheme="minorHAnsi" w:hAnsiTheme="minorHAnsi"/>
          <w:lang w:val="en-GB"/>
        </w:rPr>
        <w:t xml:space="preserve"> 99% purity</w:t>
      </w:r>
      <w:r w:rsidR="009C6917" w:rsidRPr="009C6917">
        <w:rPr>
          <w:rFonts w:asciiTheme="minorHAnsi" w:hAnsiTheme="minorHAnsi"/>
          <w:lang w:val="en-GB"/>
        </w:rPr>
        <w:t xml:space="preserve"> outlet streams.</w:t>
      </w:r>
    </w:p>
    <w:p w14:paraId="60E73220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B8588C2" w14:textId="2FCC74B7" w:rsidR="00F96793" w:rsidRPr="00F96793" w:rsidRDefault="00065C43" w:rsidP="00F9679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Increasing w</w:t>
      </w:r>
      <w:r w:rsidR="003341FB" w:rsidRPr="003341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orld’s </w:t>
      </w:r>
      <w:r w:rsidR="003341FB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biodiesel </w:t>
      </w:r>
      <w:r w:rsidR="003341FB" w:rsidRPr="003341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leading to the accumulation of</w:t>
      </w:r>
      <w:r w:rsidR="003341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5691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crude glycerol</w:t>
      </w:r>
      <w:r w:rsidR="003341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95691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reaction byproduct with almost no </w:t>
      </w:r>
      <w:r w:rsidR="003341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economic </w:t>
      </w:r>
      <w:r w:rsidR="007A5245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value.</w:t>
      </w:r>
      <w:r w:rsidR="001C7F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glycerol </w:t>
      </w:r>
      <w:r w:rsidR="00AA6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valorization route </w:t>
      </w:r>
      <w:r w:rsid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AA6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reacting it</w:t>
      </w:r>
      <w:r w:rsid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acetone </w:t>
      </w:r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 an acid catalyst</w:t>
      </w:r>
      <w:r w:rsid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yielding </w:t>
      </w:r>
      <w:r w:rsidR="00D31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and </w:t>
      </w:r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proofErr w:type="gramStart"/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,2</w:t>
      </w:r>
      <w:proofErr w:type="gramEnd"/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-dimethyl-1,3-dioxolane-4-methanol (solketal) with almost full selectivity</w:t>
      </w:r>
      <w:r w:rsidR="00D31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Solketal</w:t>
      </w:r>
      <w:r w:rsidR="00D31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C61A32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313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D654E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added value product</w:t>
      </w:r>
      <w:r w:rsidR="00B516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EC0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B516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considered </w:t>
      </w:r>
      <w:r w:rsidR="00EC0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B51692">
        <w:rPr>
          <w:rFonts w:asciiTheme="minorHAnsi" w:eastAsia="MS PGothic" w:hAnsiTheme="minorHAnsi"/>
          <w:color w:val="000000"/>
          <w:sz w:val="22"/>
          <w:szCs w:val="22"/>
          <w:lang w:val="en-US"/>
        </w:rPr>
        <w:t>green fuel additive</w:t>
      </w:r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CE183F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&lt;EndNote&gt;&lt;Cite&gt;&lt;Author&gt;Nanda&lt;/Author&gt;&lt;Year&gt;2016&lt;/Year&gt;&lt;RecNum&gt;310&lt;/RecNum&gt;&lt;DisplayText&gt;&lt;style face="superscript"&gt;1&lt;/style&gt;&lt;/DisplayText&gt;&lt;record&gt;&lt;rec-number&gt;310&lt;/rec-number&gt;&lt;foreign-keys&gt;&lt;key app="EN" db-id="0ddawaxvofpxvke0x04xs2wpe0pvzx9w5zwp" timestamp="1555110379"&gt;310&lt;/key&gt;&lt;key app="ENWeb" db-id=""&gt;0&lt;/key&gt;&lt;/foreign-keys&gt;&lt;ref-type name="Journal Article"&gt;17&lt;/ref-type&gt;&lt;contributors&gt;&lt;authors&gt;&lt;author&gt;Nanda, Malaya R&lt;/author&gt;&lt;author&gt;Zhang, Yongsheng&lt;/author&gt;&lt;author&gt;Yuan, Zhongshun&lt;/author&gt;&lt;author&gt;Qin, Wensheng&lt;/author&gt;&lt;author&gt;Ghaziaskar, Hassan S&lt;/author&gt;&lt;author&gt;Xu, Chunbao Charles&lt;/author&gt;&lt;/authors&gt;&lt;/contributors&gt;&lt;titles&gt;&lt;title&gt;Catalytic conversion of glycerol for sustainable production of solketal as a fuel additive: A review&lt;/title&gt;&lt;secondary-title&gt;Renewable and Sustainable Energy Reviews&lt;/secondary-title&gt;&lt;/titles&gt;&lt;periodical&gt;&lt;full-title&gt;Renewable and Sustainable Energy Reviews&lt;/full-title&gt;&lt;/periodical&gt;&lt;pages&gt;1022-1031&lt;/pages&gt;&lt;volume&gt;56&lt;/volume&gt;&lt;dates&gt;&lt;year&gt;2016&lt;/year&gt;&lt;/dates&gt;&lt;isbn&gt;1364-0321&lt;/isbn&gt;&lt;urls&gt;&lt;/urls&gt;&lt;/record&gt;&lt;/Cite&gt;&lt;/EndNote&gt;</w:instrText>
      </w:r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E183F" w:rsidRPr="00CE183F">
        <w:rPr>
          <w:rFonts w:asciiTheme="minorHAnsi" w:eastAsia="MS PGothic" w:hAnsiTheme="minorHAnsi"/>
          <w:noProof/>
          <w:color w:val="000000"/>
          <w:sz w:val="22"/>
          <w:szCs w:val="22"/>
          <w:vertAlign w:val="superscript"/>
          <w:lang w:val="en-US"/>
        </w:rPr>
        <w:t>1</w:t>
      </w:r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D3134C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516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B51692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olketal industrial production </w:t>
      </w:r>
      <w:r w:rsidR="00B516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not yet </w:t>
      </w:r>
      <w:r w:rsidR="00B51692" w:rsidRPr="00A10301">
        <w:rPr>
          <w:rFonts w:asciiTheme="minorHAnsi" w:eastAsia="MS PGothic" w:hAnsiTheme="minorHAnsi"/>
          <w:color w:val="000000"/>
          <w:sz w:val="22"/>
          <w:szCs w:val="22"/>
          <w:lang w:val="en-US"/>
        </w:rPr>
        <w:t>economic vi</w:t>
      </w:r>
      <w:r w:rsidR="00B516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able, and </w:t>
      </w:r>
      <w:r w:rsidR="00EC0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despite the </w:t>
      </w:r>
      <w:r w:rsidR="00B516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D65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cientific </w:t>
      </w:r>
      <w:r w:rsidR="00A65D0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community efforts</w:t>
      </w:r>
      <w:r w:rsidR="00B516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51692" w:rsidRPr="00AA6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almost no work was found </w:t>
      </w:r>
      <w:r w:rsidR="00A60F09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AA6433" w:rsidRPr="00AA64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oncerning solketal separation process. </w:t>
      </w:r>
      <w:r w:rsidR="00A43ADE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841DC4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this work</w:t>
      </w:r>
      <w:r w:rsidR="00E833E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41D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645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upercritical </w:t>
      </w:r>
      <w:r w:rsidR="000134F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0134FD" w:rsidRPr="00A43AD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134F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(ScCO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C464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proposed </w:t>
      </w:r>
      <w:r w:rsid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r w:rsidR="00E833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22FAB" w:rsidRP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efficient and environmental friendly </w:t>
      </w:r>
      <w:r w:rsid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separation </w:t>
      </w:r>
      <w:r w:rsidR="00D22FAB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eluent </w:t>
      </w:r>
      <w:r w:rsid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D22FAB" w:rsidRP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solketal separation process from water and unreacted aceton</w:t>
      </w:r>
      <w:r w:rsid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e, </w:t>
      </w:r>
      <w:r w:rsidR="00316ABF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overcome equilibr</w:t>
      </w:r>
      <w:r w:rsidR="00D22F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ium and mass transfer problems. 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ScCO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2 </w:t>
      </w:r>
      <w:r w:rsidR="001F283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cheap,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F283F">
        <w:rPr>
          <w:rFonts w:asciiTheme="minorHAnsi" w:eastAsia="MS PGothic" w:hAnsiTheme="minorHAnsi"/>
          <w:color w:val="000000"/>
          <w:sz w:val="22"/>
          <w:szCs w:val="22"/>
          <w:lang w:val="en-US"/>
        </w:rPr>
        <w:t>safe</w:t>
      </w:r>
      <w:r w:rsidR="00C75F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D20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nontoxic, 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nonflammable,</w:t>
      </w:r>
      <w:r w:rsidR="001F28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C0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its </w:t>
      </w:r>
      <w:r w:rsidR="00EC0380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critical poin</w:t>
      </w:r>
      <w:r w:rsidR="00EC0380">
        <w:rPr>
          <w:rFonts w:asciiTheme="minorHAnsi" w:eastAsia="MS PGothic" w:hAnsiTheme="minorHAnsi"/>
          <w:color w:val="000000"/>
          <w:sz w:val="22"/>
          <w:szCs w:val="22"/>
          <w:lang w:val="en-US"/>
        </w:rPr>
        <w:t>t is</w:t>
      </w:r>
      <w:r w:rsidR="00EC0380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F283F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readily attainable</w:t>
      </w:r>
      <w:r w:rsidR="007D20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EC0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</w:t>
      </w:r>
      <w:r w:rsidR="008E68B1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well-established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industrial </w:t>
      </w:r>
      <w:r w:rsidR="00CA17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 </w:t>
      </w:r>
      <w:r w:rsidR="00A43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267866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CA17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</w:t>
      </w:r>
      <w:r w:rsidR="002678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</w:t>
      </w:r>
      <w:r w:rsidR="00267866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eas</w:t>
      </w:r>
      <w:r w:rsidR="00CA17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ily </w:t>
      </w:r>
      <w:r w:rsidR="00267866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</w:t>
      </w:r>
      <w:r w:rsidR="00CA17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 </w:t>
      </w:r>
      <w:r w:rsidR="002678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CA174D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recycled</w:t>
      </w:r>
      <w:r w:rsidR="002678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67866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depressurizing the syste</w:t>
      </w:r>
      <w:r w:rsidR="00267866">
        <w:rPr>
          <w:rFonts w:asciiTheme="minorHAnsi" w:eastAsia="MS PGothic" w:hAnsiTheme="minorHAnsi"/>
          <w:color w:val="000000"/>
          <w:sz w:val="22"/>
          <w:szCs w:val="22"/>
          <w:lang w:val="en-US"/>
        </w:rPr>
        <w:t>m below CO</w:t>
      </w:r>
      <w:r w:rsidR="00267866" w:rsidRPr="00A43AD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678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critical point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PEVuZE5vdGU+PENpdGU+PEF1dGhvcj5NYWpld3NraTwvQXV0aG9yPjxZZWFyPjIwMDU8L1llYXI+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</w:fldData>
        </w:fldChar>
      </w:r>
      <w:r w:rsidR="00CE183F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CE183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PEVuZE5vdGU+PENpdGU+PEF1dGhvcj5NYWpld3NraTwvQXV0aG9yPjxZZWFyPjIwMDU8L1llYXI+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</w:fldData>
        </w:fldChar>
      </w:r>
      <w:r w:rsidR="00CE183F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CE183F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CE183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CE183F" w:rsidRPr="00CE183F">
        <w:rPr>
          <w:rFonts w:asciiTheme="minorHAnsi" w:eastAsia="MS PGothic" w:hAnsiTheme="minorHAnsi"/>
          <w:noProof/>
          <w:color w:val="000000"/>
          <w:sz w:val="22"/>
          <w:szCs w:val="22"/>
          <w:vertAlign w:val="superscript"/>
          <w:lang w:val="en-US"/>
        </w:rPr>
        <w:t>2-4</w:t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C4645C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E18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678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aim of this work is to </w:t>
      </w:r>
      <w:r w:rsidR="00CA067D" w:rsidRP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design a </w:t>
      </w:r>
      <w:r w:rsidR="00CA067D" w:rsidRPr="00CA06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supercritical fluid simulated moving bed</w:t>
      </w:r>
      <w:r w:rsidR="00CA067D" w:rsidRP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(SF-SMB) </w:t>
      </w:r>
      <w:r w:rsidR="00CA067D" w:rsidRP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separate solketal from water, using a high water affinity </w:t>
      </w:r>
      <w:r w:rsid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>HBEA-</w:t>
      </w:r>
      <w:r w:rsidR="00CA067D" w:rsidRP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>25 zeolite</w:t>
      </w:r>
      <w:r w:rsidR="00CA067D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adsorbent. </w:t>
      </w:r>
      <w:r w:rsid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that, a </w:t>
      </w:r>
      <w:r w:rsidR="00CA067D" w:rsidRPr="00CA06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supercritical fluid </w:t>
      </w:r>
      <w:r w:rsidR="00CA06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true</w:t>
      </w:r>
      <w:r w:rsidR="00CA067D" w:rsidRPr="00CA067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moving bed</w:t>
      </w:r>
      <w:r w:rsidR="00CA067D" w:rsidRP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supercritical </w:t>
      </w:r>
      <w:r w:rsid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(SF-TMB) was </w:t>
      </w:r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simulate</w:t>
      </w:r>
      <w:r w:rsidR="00CA067D">
        <w:rPr>
          <w:rFonts w:asciiTheme="minorHAnsi" w:eastAsia="MS PGothic" w:hAnsiTheme="minorHAnsi"/>
          <w:color w:val="000000"/>
          <w:sz w:val="22"/>
          <w:szCs w:val="22"/>
          <w:lang w:val="en-US"/>
        </w:rPr>
        <w:t>d using data</w:t>
      </w:r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</w:t>
      </w:r>
      <w:proofErr w:type="gramStart"/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single solute pulse </w:t>
      </w:r>
      <w:r w:rsidR="00EC03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</w:t>
      </w:r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ScCO</w:t>
      </w:r>
      <w:r w:rsidR="00F96793" w:rsidRPr="00F9679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eluent in a supercritical chromatographic fixed bed column</w:t>
      </w:r>
      <w:r w:rsid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(SF</w:t>
      </w:r>
      <w:r w:rsidR="009B1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-FBC</w:t>
      </w:r>
      <w:r w:rsid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under different operating conditions</w:t>
      </w:r>
      <w:proofErr w:type="gramEnd"/>
      <w:r w:rsidR="00F96793" w:rsidRPr="00F967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3CDC3406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467E6D9" w14:textId="2CFBDED9" w:rsidR="00FB5B5E" w:rsidRDefault="00952DF5" w:rsidP="000C32C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 component p</w:t>
      </w:r>
      <w:r w:rsidR="00E95691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ulse perturbations at the inlet concentration were performed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ScCO</w:t>
      </w:r>
      <w:r w:rsidRPr="000134F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bookmarkStart w:id="0" w:name="_GoBack"/>
      <w:bookmarkEnd w:id="0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eluent and</w:t>
      </w:r>
      <w:r w:rsidRPr="009B1251">
        <w:rPr>
          <w:rFonts w:asciiTheme="minorHAnsi" w:eastAsiaTheme="minorEastAsia" w:hAnsiTheme="minorHAnsi" w:cstheme="minorHAnsi"/>
          <w:color w:val="404040" w:themeColor="text1" w:themeTint="BF"/>
          <w:sz w:val="22"/>
          <w:szCs w:val="22"/>
          <w:lang w:val="en-US" w:eastAsia="ja-JP"/>
        </w:rPr>
        <w:t xml:space="preserve"> </w:t>
      </w:r>
      <w:r w:rsidRPr="009B1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zeolite HBEA-25 (</w:t>
      </w:r>
      <w:r w:rsidR="00B80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</w:t>
      </w:r>
      <w:proofErr w:type="spellStart"/>
      <w:r w:rsidRPr="009B1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Süd-chemie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9B12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SiO</w:t>
      </w:r>
      <w:r w:rsidRPr="009B125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B1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/Al</w:t>
      </w:r>
      <w:r w:rsidRPr="009B125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B1251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9B125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Pr="009B12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molar ratio of 25:75</w:t>
      </w:r>
      <w:r w:rsidR="00B80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particle </w:t>
      </w:r>
      <w:r w:rsidR="00B80153" w:rsidRPr="00B80153">
        <w:rPr>
          <w:rFonts w:asciiTheme="minorHAnsi" w:eastAsia="MS PGothic" w:hAnsiTheme="minorHAnsi"/>
          <w:color w:val="000000"/>
          <w:sz w:val="22"/>
          <w:szCs w:val="22"/>
          <w:lang w:val="en-US"/>
        </w:rPr>
        <w:t>diameters betw</w:t>
      </w:r>
      <w:r w:rsidR="00B80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een </w:t>
      </w:r>
      <w:r w:rsidR="00B80153" w:rsidRPr="00B801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600 and 1180 </w:t>
      </w:r>
      <w:r w:rsidR="00B80153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B80153" w:rsidRPr="00B80153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as adsorbent</w:t>
      </w:r>
      <w:r w:rsidR="00E95691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 SF-FBC</w:t>
      </w:r>
      <w:r w:rsidR="00FB5B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F56C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dimensions </w:t>
      </w:r>
      <w:r w:rsidR="00B80153" w:rsidRPr="00B80153">
        <w:rPr>
          <w:rFonts w:asciiTheme="minorHAnsi" w:eastAsia="MS PGothic" w:hAnsiTheme="minorHAnsi"/>
          <w:color w:val="000000"/>
          <w:sz w:val="22"/>
          <w:szCs w:val="22"/>
        </w:rPr>
        <w:t>4</w:t>
      </w:r>
      <w:r w:rsidR="00F56C74">
        <w:rPr>
          <w:rFonts w:asciiTheme="minorHAnsi" w:eastAsia="MS PGothic" w:hAnsiTheme="minorHAnsi"/>
          <w:color w:val="000000"/>
          <w:sz w:val="22"/>
          <w:szCs w:val="22"/>
        </w:rPr>
        <w:t xml:space="preserve"> x 125 mm</w:t>
      </w:r>
      <w:r w:rsidR="00FB5B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B5B5E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bulk porosity</w:t>
      </w:r>
      <w:r w:rsidR="00091E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0.438, </w:t>
      </w:r>
      <w:r w:rsidR="00FB5B5E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particle porosity</w:t>
      </w:r>
      <w:r w:rsidR="00091E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FB5B5E">
        <w:rPr>
          <w:rFonts w:asciiTheme="minorHAnsi" w:eastAsia="MS PGothic" w:hAnsiTheme="minorHAnsi"/>
          <w:color w:val="000000"/>
          <w:sz w:val="22"/>
          <w:szCs w:val="22"/>
          <w:lang w:val="en-US"/>
        </w:rPr>
        <w:t>0.326 and</w:t>
      </w:r>
      <w:r w:rsidR="00FB5B5E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total volumetric flow of 2 mL min</w:t>
      </w:r>
      <w:r w:rsidR="00FB5B5E" w:rsidRPr="00E9569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FB5B5E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SF-FBC model </w:t>
      </w:r>
      <w:proofErr w:type="gramStart"/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developed</w:t>
      </w:r>
      <w:proofErr w:type="gramEnd"/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proofErr w:type="spellStart"/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gPROMS</w:t>
      </w:r>
      <w:proofErr w:type="spellEnd"/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software</w:t>
      </w:r>
      <w:r w:rsidR="001C02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assuming: </w:t>
      </w:r>
      <w:r w:rsidR="001C029C" w:rsidRPr="001C029C">
        <w:rPr>
          <w:rFonts w:asciiTheme="minorHAnsi" w:eastAsia="MS PGothic" w:hAnsiTheme="minorHAnsi"/>
          <w:color w:val="000000"/>
          <w:sz w:val="22"/>
          <w:szCs w:val="22"/>
          <w:lang w:val="en-US"/>
        </w:rPr>
        <w:t>plug flow model with axial dispersion</w:t>
      </w:r>
      <w:r w:rsid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1C029C" w:rsidRPr="001C029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isothermal process</w:t>
      </w:r>
      <w:r w:rsid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a</w:t>
      </w:r>
      <w:r w:rsidR="00185876" w:rsidRPr="001C02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dsorption is described </w:t>
      </w:r>
      <w:r w:rsid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</w:t>
      </w:r>
      <w:r w:rsidR="001C029C" w:rsidRPr="001C02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Langmuir competitive equilibrium </w:t>
      </w:r>
      <w:r w:rsidR="001C029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isotherm</w:t>
      </w:r>
      <w:r w:rsid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model. The model was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to </w:t>
      </w:r>
      <w:r w:rsidR="001C029C">
        <w:rPr>
          <w:rFonts w:asciiTheme="minorHAnsi" w:eastAsia="MS PGothic" w:hAnsiTheme="minorHAnsi"/>
          <w:color w:val="000000"/>
          <w:sz w:val="22"/>
          <w:szCs w:val="22"/>
          <w:lang w:val="en-US"/>
        </w:rPr>
        <w:t>adjust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experimental </w:t>
      </w:r>
      <w:r w:rsid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pulse 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data, allowing the estimation of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85876" w:rsidRP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Langmuir adsorption 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isotherm </w:t>
      </w:r>
      <w:r w:rsidR="00EC0380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parameters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C0380" w:rsidRP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ads</m:t>
            </m:r>
          </m:sub>
        </m:sSub>
      </m:oMath>
      <w:r w:rsidR="00185876" w:rsidRP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185876" w:rsidRP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proofErr w:type="gramEnd"/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Q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sat</m:t>
            </m:r>
          </m:sub>
        </m:sSub>
      </m:oMath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85876" w:rsidRP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5A7DD9" w:rsidRPr="005A7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overall mass transfer coefficients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85876" w:rsidRPr="001858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L</m:t>
            </m:r>
          </m:sub>
        </m:sSub>
      </m:oMath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A7D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SF-TMB </w:t>
      </w:r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proofErr w:type="gramStart"/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designed and optimized 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numerical simulations using </w:t>
      </w:r>
      <w:r w:rsidR="005A7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data obtained and estimated for SF-FBC</w:t>
      </w:r>
      <w:proofErr w:type="gramEnd"/>
      <w:r w:rsidR="005A7DD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3FE919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51D28AA0" w14:textId="5C030240" w:rsidR="00026DE5" w:rsidRDefault="00026DE5" w:rsidP="00E044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Water</w:t>
      </w:r>
      <w:r w:rsidRPr="0043366E">
        <w:rPr>
          <w:rFonts w:asciiTheme="minorHAnsi" w:eastAsia="MS PGothic" w:hAnsiTheme="minorHAnsi"/>
          <w:color w:val="000000"/>
          <w:sz w:val="22"/>
          <w:szCs w:val="22"/>
        </w:rPr>
        <w:t xml:space="preserve"> 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olketal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acetone mass transfer coefficients and the adsorption isotherm parameters </w:t>
      </w:r>
      <w:r>
        <w:rPr>
          <w:rFonts w:asciiTheme="minorHAnsi" w:eastAsia="MS PGothic" w:hAnsiTheme="minorHAnsi"/>
          <w:color w:val="000000"/>
          <w:sz w:val="22"/>
          <w:szCs w:val="22"/>
        </w:rPr>
        <w:t>were estimated three different conditions:</w:t>
      </w:r>
      <w:r w:rsidR="004336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150 </w:t>
      </w:r>
      <w:r w:rsidR="004336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bar and 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13</w:t>
      </w:r>
      <w:r w:rsidR="00514E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; 150 bar</w:t>
      </w:r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32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43366E">
        <w:rPr>
          <w:rFonts w:asciiTheme="minorHAnsi" w:eastAsia="MS PGothic" w:hAnsiTheme="minorHAnsi"/>
          <w:color w:val="000000"/>
          <w:sz w:val="22"/>
          <w:szCs w:val="22"/>
          <w:lang w:val="en-US"/>
        </w:rPr>
        <w:t>353</w:t>
      </w:r>
      <w:r w:rsidR="00514E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;</w:t>
      </w:r>
      <w:r w:rsidR="004042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4336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200 bar and 3</w:t>
      </w:r>
      <w:r w:rsidR="0043366E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13</w:t>
      </w:r>
      <w:r w:rsidR="00514EF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3366E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4336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514EF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514EFF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_Ref7516224 \h  \* MERGEFORMAT </w:instrText>
      </w:r>
      <w:r w:rsidR="00514EFF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514EF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C1CF2" w:rsidRPr="004C1CF2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</w:t>
      </w:r>
      <w:r w:rsidR="00514EFF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FE3C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a) to c)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C32C7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expected, water presented the highest retention times, independently of the conditions tested. The SF-FBC model was able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 accurately describe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experimental results obtained for the</w:t>
      </w:r>
      <w:r w:rsidRPr="00026DE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water,</w:t>
      </w:r>
      <w:r w:rsidRPr="0043366E">
        <w:rPr>
          <w:rFonts w:asciiTheme="minorHAnsi" w:eastAsia="MS PGothic" w:hAnsiTheme="minorHAnsi"/>
          <w:color w:val="000000"/>
          <w:sz w:val="22"/>
          <w:szCs w:val="22"/>
        </w:rPr>
        <w:t xml:space="preserve"> 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olketal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acetone pulse experiments.</w:t>
      </w:r>
    </w:p>
    <w:p w14:paraId="7835F8FE" w14:textId="4F5AE972" w:rsidR="0008113D" w:rsidRPr="00E044E4" w:rsidRDefault="000134FD" w:rsidP="00E044E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A f</w:t>
      </w:r>
      <w:r w:rsidR="00D75A95">
        <w:rPr>
          <w:rFonts w:asciiTheme="minorHAnsi" w:eastAsia="MS PGothic" w:hAnsiTheme="minorHAnsi"/>
          <w:color w:val="000000"/>
          <w:sz w:val="22"/>
          <w:szCs w:val="22"/>
        </w:rPr>
        <w:t xml:space="preserve">our zone </w:t>
      </w:r>
      <w:r w:rsidR="008E68B1" w:rsidRPr="008E68B1">
        <w:rPr>
          <w:rFonts w:asciiTheme="minorHAnsi" w:eastAsia="MS PGothic" w:hAnsiTheme="minorHAnsi"/>
          <w:color w:val="000000"/>
          <w:sz w:val="22"/>
          <w:szCs w:val="22"/>
        </w:rPr>
        <w:t>SF-TMB</w:t>
      </w:r>
      <w:r w:rsidR="00D8686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D86865">
        <w:rPr>
          <w:rFonts w:asciiTheme="minorHAnsi" w:eastAsia="MS PGothic" w:hAnsiTheme="minorHAnsi"/>
          <w:color w:val="000000"/>
          <w:sz w:val="22"/>
          <w:szCs w:val="22"/>
        </w:rPr>
        <w:t xml:space="preserve">was </w:t>
      </w:r>
      <w:r w:rsidR="00575681">
        <w:rPr>
          <w:rFonts w:asciiTheme="minorHAnsi" w:eastAsia="MS PGothic" w:hAnsiTheme="minorHAnsi"/>
          <w:color w:val="000000"/>
          <w:sz w:val="22"/>
          <w:szCs w:val="22"/>
          <w:lang w:val="en-US"/>
        </w:rPr>
        <w:t>optimized</w:t>
      </w:r>
      <w:proofErr w:type="gramEnd"/>
      <w:r w:rsidR="0057568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a simulation study </w:t>
      </w:r>
      <w:r w:rsidR="00D86865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three operating conditio</w:t>
      </w:r>
      <w:r w:rsidR="00D75A95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75A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using columns similar to SF-FBC 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D75A95">
        <w:rPr>
          <w:rFonts w:asciiTheme="minorHAnsi" w:eastAsia="MS PGothic" w:hAnsiTheme="minorHAnsi"/>
          <w:color w:val="000000"/>
          <w:sz w:val="22"/>
          <w:szCs w:val="22"/>
          <w:lang w:val="en-US"/>
        </w:rPr>
        <w:t>except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</w:t>
      </w:r>
      <w:r w:rsidR="00D75A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14D8">
        <w:rPr>
          <w:rFonts w:asciiTheme="minorHAnsi" w:eastAsia="MS PGothic" w:hAnsiTheme="minorHAnsi"/>
          <w:color w:val="000000"/>
          <w:sz w:val="22"/>
          <w:szCs w:val="22"/>
          <w:lang w:val="en-US"/>
        </w:rPr>
        <w:t>length, which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set to </w:t>
      </w:r>
      <w:r w:rsidR="00D75A95">
        <w:rPr>
          <w:rFonts w:asciiTheme="minorHAnsi" w:eastAsia="MS PGothic" w:hAnsiTheme="minorHAnsi"/>
          <w:color w:val="000000"/>
          <w:sz w:val="22"/>
          <w:szCs w:val="22"/>
          <w:lang w:val="en-US"/>
        </w:rPr>
        <w:t>37.5 cm</w:t>
      </w:r>
      <w:r w:rsidR="00026DE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75A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considering </w:t>
      </w:r>
      <w:r w:rsidR="00D86865" w:rsidRPr="00D86865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026DE5">
        <w:rPr>
          <w:rFonts w:asciiTheme="minorHAnsi" w:eastAsia="MS PGothic" w:hAnsiTheme="minorHAnsi"/>
          <w:color w:val="000000"/>
          <w:sz w:val="22"/>
          <w:szCs w:val="22"/>
        </w:rPr>
        <w:t xml:space="preserve">following </w:t>
      </w:r>
      <w:r w:rsidR="00D86865" w:rsidRPr="00D86865">
        <w:rPr>
          <w:rFonts w:asciiTheme="minorHAnsi" w:eastAsia="MS PGothic" w:hAnsiTheme="minorHAnsi"/>
          <w:color w:val="000000"/>
          <w:sz w:val="22"/>
          <w:szCs w:val="22"/>
        </w:rPr>
        <w:t>parameters</w:t>
      </w:r>
      <w:r w:rsidR="00D75A95">
        <w:rPr>
          <w:rFonts w:asciiTheme="minorHAnsi" w:eastAsia="MS PGothic" w:hAnsiTheme="minorHAnsi"/>
          <w:color w:val="000000"/>
          <w:sz w:val="22"/>
          <w:szCs w:val="22"/>
        </w:rPr>
        <w:t xml:space="preserve">: safety factor of </w:t>
      </w:r>
      <w:r w:rsidR="00D86865" w:rsidRPr="00D86865">
        <w:rPr>
          <w:rFonts w:asciiTheme="minorHAnsi" w:eastAsia="MS PGothic" w:hAnsiTheme="minorHAnsi"/>
          <w:color w:val="000000"/>
          <w:sz w:val="22"/>
          <w:szCs w:val="22"/>
        </w:rPr>
        <w:t>0.4</w:t>
      </w:r>
      <w:r w:rsidR="00D75A95">
        <w:rPr>
          <w:rFonts w:asciiTheme="minorHAnsi" w:eastAsia="MS PGothic" w:hAnsiTheme="minorHAnsi"/>
          <w:color w:val="000000"/>
          <w:sz w:val="22"/>
          <w:szCs w:val="22"/>
        </w:rPr>
        <w:t xml:space="preserve">, solid flow velocity of </w:t>
      </w:r>
      <w:r w:rsidR="00D86865" w:rsidRPr="00D86865">
        <w:rPr>
          <w:rFonts w:asciiTheme="minorHAnsi" w:eastAsia="MS PGothic" w:hAnsiTheme="minorHAnsi"/>
          <w:color w:val="000000"/>
          <w:sz w:val="22"/>
          <w:szCs w:val="22"/>
        </w:rPr>
        <w:t>3.75 cm min</w:t>
      </w:r>
      <w:r w:rsidR="00D86865" w:rsidRPr="00D86865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D75A95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D86865">
        <w:rPr>
          <w:rFonts w:asciiTheme="minorHAnsi" w:eastAsia="MS PGothic" w:hAnsiTheme="minorHAnsi"/>
          <w:color w:val="000000"/>
          <w:sz w:val="22"/>
          <w:szCs w:val="22"/>
        </w:rPr>
        <w:t xml:space="preserve">raffinate and extract purity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above </w:t>
      </w:r>
      <w:r w:rsidR="00D86865" w:rsidRPr="00D86865">
        <w:rPr>
          <w:rFonts w:asciiTheme="minorHAnsi" w:eastAsia="MS PGothic" w:hAnsiTheme="minorHAnsi"/>
          <w:color w:val="000000"/>
          <w:sz w:val="22"/>
          <w:szCs w:val="22"/>
        </w:rPr>
        <w:t>99 %.</w:t>
      </w:r>
      <w:r w:rsidR="00D75A95">
        <w:rPr>
          <w:rFonts w:asciiTheme="minorHAnsi" w:eastAsia="MS PGothic" w:hAnsiTheme="minorHAnsi"/>
          <w:color w:val="000000"/>
          <w:sz w:val="22"/>
          <w:szCs w:val="22"/>
        </w:rPr>
        <w:t xml:space="preserve"> The b</w:t>
      </w:r>
      <w:r w:rsidR="00D86865">
        <w:rPr>
          <w:rFonts w:asciiTheme="minorHAnsi" w:eastAsia="MS PGothic" w:hAnsiTheme="minorHAnsi"/>
          <w:color w:val="000000"/>
          <w:sz w:val="22"/>
          <w:szCs w:val="22"/>
        </w:rPr>
        <w:t xml:space="preserve">est separation performance was achieved operating at </w:t>
      </w:r>
      <w:r w:rsidR="00D868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150 bar and 353 </w:t>
      </w:r>
      <w:r w:rsidR="00D86865" w:rsidRPr="00E95691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FE3C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FE3C3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FE3C32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_Ref7516224 \h  \* MERGEFORMAT </w:instrText>
      </w:r>
      <w:r w:rsidR="00FE3C32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FE3C3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C1CF2" w:rsidRPr="004C1C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</w:t>
      </w:r>
      <w:proofErr w:type="gramStart"/>
      <w:r w:rsidR="004C1CF2" w:rsidRPr="004C1CF2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proofErr w:type="gramEnd"/>
      <w:r w:rsidR="00FE3C3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FE3C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d))</w:t>
      </w:r>
      <w:r w:rsidR="00D75A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042D5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E044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044E4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4042D5">
        <w:rPr>
          <w:rFonts w:asciiTheme="minorHAnsi" w:eastAsia="MS PGothic" w:hAnsiTheme="minorHAnsi"/>
          <w:color w:val="000000"/>
          <w:sz w:val="22"/>
          <w:szCs w:val="22"/>
        </w:rPr>
        <w:t>olketal productivity of 8.4</w:t>
      </w:r>
      <w:r w:rsidR="00E044E4" w:rsidRPr="00E044E4">
        <w:rPr>
          <w:rFonts w:asciiTheme="minorHAnsi" w:eastAsia="MS PGothic" w:hAnsiTheme="minorHAnsi"/>
          <w:color w:val="000000"/>
          <w:sz w:val="22"/>
          <w:szCs w:val="22"/>
        </w:rPr>
        <w:t xml:space="preserve"> kg/</w:t>
      </w:r>
      <w:proofErr w:type="spellStart"/>
      <w:r w:rsidR="00E044E4" w:rsidRPr="00E044E4">
        <w:rPr>
          <w:rFonts w:asciiTheme="minorHAnsi" w:eastAsia="MS PGothic" w:hAnsiTheme="minorHAnsi"/>
          <w:color w:val="000000"/>
          <w:sz w:val="22"/>
          <w:szCs w:val="22"/>
        </w:rPr>
        <w:t>L</w:t>
      </w:r>
      <w:r w:rsidR="00E044E4" w:rsidRPr="00E044E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Ads</w:t>
      </w:r>
      <w:r w:rsidR="00E044E4" w:rsidRPr="00E044E4">
        <w:rPr>
          <w:rFonts w:asciiTheme="minorHAnsi" w:eastAsia="MS PGothic" w:hAnsiTheme="minorHAnsi"/>
          <w:color w:val="000000"/>
          <w:sz w:val="22"/>
          <w:szCs w:val="22"/>
        </w:rPr>
        <w:t>·d</w:t>
      </w:r>
      <w:proofErr w:type="spellEnd"/>
      <w:r w:rsidR="00E044E4">
        <w:rPr>
          <w:rFonts w:asciiTheme="minorHAnsi" w:eastAsia="MS PGothic" w:hAnsiTheme="minorHAnsi"/>
          <w:color w:val="000000"/>
          <w:sz w:val="22"/>
          <w:szCs w:val="22"/>
        </w:rPr>
        <w:t xml:space="preserve"> and an eluent consumption of </w:t>
      </w:r>
      <w:r w:rsidR="004042D5">
        <w:rPr>
          <w:rFonts w:asciiTheme="minorHAnsi" w:eastAsia="MS PGothic" w:hAnsiTheme="minorHAnsi"/>
          <w:color w:val="000000"/>
          <w:sz w:val="22"/>
          <w:szCs w:val="22"/>
        </w:rPr>
        <w:t>99.9</w:t>
      </w:r>
      <w:r w:rsidR="00E044E4" w:rsidRPr="00E044E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="00E044E4" w:rsidRPr="00E044E4">
        <w:rPr>
          <w:rFonts w:asciiTheme="minorHAnsi" w:eastAsia="MS PGothic" w:hAnsiTheme="minorHAnsi"/>
          <w:color w:val="000000"/>
          <w:sz w:val="22"/>
          <w:szCs w:val="22"/>
        </w:rPr>
        <w:t>L</w:t>
      </w:r>
      <w:r w:rsidR="00E044E4" w:rsidRPr="00E044E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Des</w:t>
      </w:r>
      <w:proofErr w:type="spellEnd"/>
      <w:r w:rsidR="00E044E4" w:rsidRPr="00E044E4">
        <w:rPr>
          <w:rFonts w:asciiTheme="minorHAnsi" w:eastAsia="MS PGothic" w:hAnsiTheme="minorHAnsi"/>
          <w:color w:val="000000"/>
          <w:sz w:val="22"/>
          <w:szCs w:val="22"/>
        </w:rPr>
        <w:t>/</w:t>
      </w:r>
      <w:proofErr w:type="spellStart"/>
      <w:r w:rsidR="00E044E4" w:rsidRPr="00E044E4">
        <w:rPr>
          <w:rFonts w:asciiTheme="minorHAnsi" w:eastAsia="MS PGothic" w:hAnsiTheme="minorHAnsi"/>
          <w:color w:val="000000"/>
          <w:sz w:val="22"/>
          <w:szCs w:val="22"/>
        </w:rPr>
        <w:t>kg</w:t>
      </w:r>
      <w:r w:rsidR="00E044E4" w:rsidRPr="00E044E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solk</w:t>
      </w:r>
      <w:proofErr w:type="spellEnd"/>
      <w:r w:rsidR="00E044E4">
        <w:rPr>
          <w:rFonts w:asciiTheme="minorHAnsi" w:eastAsia="MS PGothic" w:hAnsiTheme="minorHAnsi"/>
          <w:color w:val="000000"/>
          <w:sz w:val="22"/>
          <w:szCs w:val="22"/>
        </w:rPr>
        <w:t xml:space="preserve"> were estimated.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4429"/>
      </w:tblGrid>
      <w:tr w:rsidR="00D97CD2" w14:paraId="7332DE73" w14:textId="77777777" w:rsidTr="003314D8">
        <w:trPr>
          <w:trHeight w:val="1847"/>
        </w:trPr>
        <w:tc>
          <w:tcPr>
            <w:tcW w:w="2480" w:type="pct"/>
            <w:vAlign w:val="center"/>
          </w:tcPr>
          <w:p w14:paraId="1751137C" w14:textId="77777777" w:rsidR="00D97CD2" w:rsidRDefault="00D97CD2" w:rsidP="003314D8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pt-PT" w:eastAsia="pt-PT"/>
              </w:rPr>
              <w:drawing>
                <wp:inline distT="0" distB="0" distL="0" distR="0" wp14:anchorId="31CB0268" wp14:editId="6EACC136">
                  <wp:extent cx="2224443" cy="1181477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55" b="4106"/>
                          <a:stretch/>
                        </pic:blipFill>
                        <pic:spPr bwMode="auto">
                          <a:xfrm>
                            <a:off x="0" y="0"/>
                            <a:ext cx="2226140" cy="118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pct"/>
            <w:vAlign w:val="center"/>
          </w:tcPr>
          <w:p w14:paraId="1C653F1C" w14:textId="77777777" w:rsidR="00D97CD2" w:rsidRDefault="00D97CD2" w:rsidP="003314D8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pt-PT" w:eastAsia="pt-PT"/>
              </w:rPr>
              <w:drawing>
                <wp:inline distT="0" distB="0" distL="0" distR="0" wp14:anchorId="221C9E18" wp14:editId="00C2220F">
                  <wp:extent cx="2316997" cy="1214961"/>
                  <wp:effectExtent l="0" t="0" r="762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562"/>
                          <a:stretch/>
                        </pic:blipFill>
                        <pic:spPr bwMode="auto">
                          <a:xfrm>
                            <a:off x="0" y="0"/>
                            <a:ext cx="2317291" cy="121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CD2" w14:paraId="2B80E1B9" w14:textId="77777777" w:rsidTr="009F6D38">
        <w:trPr>
          <w:trHeight w:val="1474"/>
        </w:trPr>
        <w:tc>
          <w:tcPr>
            <w:tcW w:w="2480" w:type="pct"/>
            <w:vAlign w:val="center"/>
          </w:tcPr>
          <w:p w14:paraId="018CD459" w14:textId="113E1DB0" w:rsidR="00D97CD2" w:rsidRDefault="00FE3C32" w:rsidP="003314D8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pt-PT" w:eastAsia="pt-PT"/>
              </w:rPr>
              <w:drawing>
                <wp:inline distT="0" distB="0" distL="0" distR="0" wp14:anchorId="0006258F" wp14:editId="79911E04">
                  <wp:extent cx="2303699" cy="12600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699" cy="12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pct"/>
            <w:vAlign w:val="center"/>
          </w:tcPr>
          <w:p w14:paraId="12BB0379" w14:textId="64ABE0A3" w:rsidR="00D97CD2" w:rsidRDefault="00A71B05" w:rsidP="003314D8">
            <w:pPr>
              <w:keepNext/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pt-PT" w:eastAsia="pt-PT"/>
              </w:rPr>
              <w:drawing>
                <wp:inline distT="0" distB="0" distL="0" distR="0" wp14:anchorId="34E58BC9" wp14:editId="128BD645">
                  <wp:extent cx="2212414" cy="12045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" t="4312" r="2932"/>
                          <a:stretch/>
                        </pic:blipFill>
                        <pic:spPr bwMode="auto">
                          <a:xfrm>
                            <a:off x="0" y="0"/>
                            <a:ext cx="2212414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405A5" w14:textId="0FD98BBB" w:rsidR="00DD165A" w:rsidRDefault="00B73640" w:rsidP="0008113D">
      <w:pPr>
        <w:pStyle w:val="Caption"/>
        <w:rPr>
          <w:b w:val="0"/>
        </w:rPr>
      </w:pPr>
      <w:bookmarkStart w:id="1" w:name="_Ref751622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4C1CF2">
        <w:rPr>
          <w:noProof/>
        </w:rPr>
        <w:t>1</w:t>
      </w:r>
      <w:r>
        <w:fldChar w:fldCharType="end"/>
      </w:r>
      <w:bookmarkEnd w:id="1"/>
      <w:r>
        <w:t xml:space="preserve"> </w:t>
      </w:r>
      <w:r w:rsidR="00325846">
        <w:t>–</w:t>
      </w:r>
      <w:r>
        <w:t xml:space="preserve"> </w:t>
      </w:r>
      <w:r w:rsidR="00325846">
        <w:t>a</w:t>
      </w:r>
      <w:r w:rsidR="00325846" w:rsidRPr="0032205B">
        <w:t>)</w:t>
      </w:r>
      <w:r w:rsidR="0032205B" w:rsidRPr="0032205B">
        <w:rPr>
          <w:b w:val="0"/>
          <w:sz w:val="22"/>
          <w:szCs w:val="22"/>
        </w:rPr>
        <w:t xml:space="preserve"> </w:t>
      </w:r>
      <w:r w:rsidR="009F6D38">
        <w:rPr>
          <w:b w:val="0"/>
        </w:rPr>
        <w:t>W</w:t>
      </w:r>
      <w:r w:rsidR="009F6D38" w:rsidRPr="0032205B">
        <w:rPr>
          <w:b w:val="0"/>
        </w:rPr>
        <w:t>ater</w:t>
      </w:r>
      <w:r w:rsidR="009F6D38">
        <w:rPr>
          <w:b w:val="0"/>
        </w:rPr>
        <w:t>, solketal and acetone</w:t>
      </w:r>
      <w:r w:rsidR="009F6D38" w:rsidRPr="0032205B">
        <w:rPr>
          <w:b w:val="0"/>
          <w:lang w:val="en-GB"/>
        </w:rPr>
        <w:t xml:space="preserve"> </w:t>
      </w:r>
      <w:proofErr w:type="gramStart"/>
      <w:r w:rsidR="009F6D38">
        <w:rPr>
          <w:b w:val="0"/>
          <w:lang w:val="en-GB"/>
        </w:rPr>
        <w:t>e</w:t>
      </w:r>
      <w:r w:rsidR="0032205B" w:rsidRPr="0032205B">
        <w:rPr>
          <w:b w:val="0"/>
          <w:lang w:val="en-GB"/>
        </w:rPr>
        <w:t xml:space="preserve">stimated </w:t>
      </w:r>
      <w:proofErr w:type="gramEnd"/>
      <m:oMath>
        <m:sSub>
          <m:sSubPr>
            <m:ctrlPr>
              <w:rPr>
                <w:rFonts w:ascii="Cambria Math" w:hAnsi="Cambria Math"/>
                <w:b w:val="0"/>
                <w:i/>
                <w:lang w:val="en-GB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GB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GB"/>
              </w:rPr>
              <m:t>L</m:t>
            </m:r>
          </m:sub>
        </m:sSub>
      </m:oMath>
      <w:r w:rsidR="0008113D" w:rsidRPr="009F6D38">
        <w:rPr>
          <w:b w:val="0"/>
        </w:rPr>
        <w:t>.</w:t>
      </w:r>
      <w:r w:rsidR="0008113D">
        <w:t xml:space="preserve"> </w:t>
      </w:r>
      <w:r w:rsidR="0008113D" w:rsidRPr="0008113D">
        <w:t>b)</w:t>
      </w:r>
      <w:r w:rsidR="0008113D" w:rsidRPr="00B73640">
        <w:rPr>
          <w:b w:val="0"/>
        </w:rPr>
        <w:t xml:space="preserve"> </w:t>
      </w:r>
      <w:r w:rsidR="009F6D38">
        <w:rPr>
          <w:b w:val="0"/>
        </w:rPr>
        <w:t>W</w:t>
      </w:r>
      <w:r w:rsidR="0008113D">
        <w:rPr>
          <w:b w:val="0"/>
        </w:rPr>
        <w:t xml:space="preserve">ater, </w:t>
      </w:r>
      <w:r w:rsidR="0008113D" w:rsidRPr="0008113D">
        <w:t>c)</w:t>
      </w:r>
      <w:r w:rsidR="009F6D38">
        <w:rPr>
          <w:b w:val="0"/>
        </w:rPr>
        <w:t xml:space="preserve"> solketal and </w:t>
      </w:r>
      <w:r w:rsidR="0008113D">
        <w:rPr>
          <w:b w:val="0"/>
        </w:rPr>
        <w:t>acetone</w:t>
      </w:r>
      <w:r w:rsidR="0008113D" w:rsidRPr="00B73640">
        <w:rPr>
          <w:b w:val="0"/>
        </w:rPr>
        <w:t xml:space="preserve"> </w:t>
      </w:r>
      <w:r w:rsidRPr="00B73640">
        <w:rPr>
          <w:b w:val="0"/>
        </w:rPr>
        <w:t>Langmuir equilibrium adsorption isotherm</w:t>
      </w:r>
      <w:r w:rsidR="0008113D">
        <w:rPr>
          <w:b w:val="0"/>
        </w:rPr>
        <w:t>s</w:t>
      </w:r>
      <w:r w:rsidR="0032205B">
        <w:rPr>
          <w:b w:val="0"/>
        </w:rPr>
        <w:t xml:space="preserve"> </w:t>
      </w:r>
      <w:r w:rsidR="009F6D38" w:rsidRPr="00B73640">
        <w:rPr>
          <w:b w:val="0"/>
        </w:rPr>
        <w:t xml:space="preserve">using the </w:t>
      </w:r>
      <w:proofErr w:type="gramStart"/>
      <w:r w:rsidR="009F6D38">
        <w:rPr>
          <w:b w:val="0"/>
        </w:rPr>
        <w:t xml:space="preserve">estimated </w:t>
      </w:r>
      <w:proofErr w:type="gramEnd"/>
      <m:oMath>
        <m:sSub>
          <m:sSubPr>
            <m:ctrlPr>
              <w:rPr>
                <w:rFonts w:ascii="Cambria Math" w:hAnsi="Cambria Math"/>
                <w:b w:val="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ads</m:t>
            </m:r>
          </m:sub>
        </m:sSub>
      </m:oMath>
      <w:r w:rsidR="009F6D38">
        <w:rPr>
          <w:b w:val="0"/>
        </w:rPr>
        <w:t xml:space="preserve">, </w:t>
      </w:r>
      <m:oMath>
        <m:sSub>
          <m:sSubPr>
            <m:ctrlPr>
              <w:rPr>
                <w:rFonts w:ascii="Cambria Math" w:hAnsi="Cambria Math"/>
                <w:b w:val="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sat</m:t>
            </m:r>
          </m:sub>
        </m:sSub>
      </m:oMath>
      <w:r w:rsidR="009F6D38" w:rsidRPr="00E044E4">
        <w:rPr>
          <w:b w:val="0"/>
          <w:color w:val="auto"/>
        </w:rPr>
        <w:t xml:space="preserve"> </w:t>
      </w:r>
      <w:r w:rsidRPr="00B73640">
        <w:rPr>
          <w:b w:val="0"/>
        </w:rPr>
        <w:t>at the three op</w:t>
      </w:r>
      <w:r w:rsidR="0032205B">
        <w:rPr>
          <w:b w:val="0"/>
        </w:rPr>
        <w:t>erating conditions</w:t>
      </w:r>
      <w:r w:rsidR="009F6D38">
        <w:rPr>
          <w:b w:val="0"/>
        </w:rPr>
        <w:t xml:space="preserve">, </w:t>
      </w:r>
      <w:r w:rsidR="0008113D" w:rsidRPr="00E044E4">
        <w:rPr>
          <w:color w:val="auto"/>
        </w:rPr>
        <w:t>d)</w:t>
      </w:r>
      <w:r w:rsidR="0008113D" w:rsidRPr="00E044E4">
        <w:rPr>
          <w:b w:val="0"/>
          <w:color w:val="auto"/>
        </w:rPr>
        <w:t xml:space="preserve"> SF</w:t>
      </w:r>
      <w:r w:rsidR="0008113D">
        <w:rPr>
          <w:b w:val="0"/>
        </w:rPr>
        <w:t>-TMB s</w:t>
      </w:r>
      <w:r w:rsidR="0008113D" w:rsidRPr="0008113D">
        <w:rPr>
          <w:b w:val="0"/>
        </w:rPr>
        <w:t>eparation regions</w:t>
      </w:r>
      <w:r w:rsidR="00654635">
        <w:rPr>
          <w:b w:val="0"/>
        </w:rPr>
        <w:t>.</w:t>
      </w:r>
    </w:p>
    <w:p w14:paraId="437D42F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77FC7AE" w14:textId="66159620" w:rsidR="00E13293" w:rsidRDefault="00575681" w:rsidP="00E1329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Through the present work i</w:t>
      </w:r>
      <w:r w:rsidR="001B03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was possible to </w:t>
      </w:r>
      <w:proofErr w:type="gramStart"/>
      <w:r w:rsidR="001B03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estimate </w:t>
      </w:r>
      <w:proofErr w:type="gramEnd"/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L</m:t>
            </m:r>
          </m:sub>
        </m:sSub>
      </m:oMath>
      <w:r w:rsidR="001B03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K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ads</m:t>
            </m:r>
          </m:sub>
        </m:sSub>
      </m:oMath>
      <w:r w:rsidR="001B03E3" w:rsidRPr="001B03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Q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sat</m:t>
            </m:r>
          </m:sub>
        </m:sSub>
      </m:oMath>
      <w:r w:rsidR="001B03E3" w:rsidRPr="001B03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1B03E3" w:rsidRPr="001B03E3">
        <w:rPr>
          <w:rFonts w:asciiTheme="minorHAnsi" w:eastAsia="MS PGothic" w:hAnsiTheme="minorHAnsi"/>
          <w:color w:val="000000"/>
          <w:sz w:val="22"/>
          <w:szCs w:val="22"/>
        </w:rPr>
        <w:t xml:space="preserve">water solketal and </w:t>
      </w:r>
      <w:r w:rsidR="001B03E3" w:rsidRPr="001B03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acetone </w:t>
      </w:r>
      <w:r w:rsidR="003220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SF-FBC pulse experiments. </w:t>
      </w:r>
      <w:r w:rsidR="0032205B" w:rsidRPr="0032205B">
        <w:rPr>
          <w:rFonts w:asciiTheme="minorHAnsi" w:eastAsia="MS PGothic" w:hAnsiTheme="minorHAnsi"/>
          <w:color w:val="000000"/>
          <w:sz w:val="22"/>
          <w:szCs w:val="22"/>
        </w:rPr>
        <w:t xml:space="preserve">A </w:t>
      </w:r>
      <w:r w:rsidR="00850D9F" w:rsidRPr="0032205B">
        <w:rPr>
          <w:rFonts w:asciiTheme="minorHAnsi" w:eastAsia="MS PGothic" w:hAnsiTheme="minorHAnsi"/>
          <w:color w:val="000000"/>
          <w:sz w:val="22"/>
          <w:szCs w:val="22"/>
        </w:rPr>
        <w:t>four-zone</w:t>
      </w:r>
      <w:r w:rsidR="0032205B" w:rsidRPr="0032205B">
        <w:rPr>
          <w:rFonts w:asciiTheme="minorHAnsi" w:eastAsia="MS PGothic" w:hAnsiTheme="minorHAnsi"/>
          <w:color w:val="000000"/>
          <w:sz w:val="22"/>
          <w:szCs w:val="22"/>
        </w:rPr>
        <w:t xml:space="preserve"> SF-TMB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unit </w:t>
      </w:r>
      <w:proofErr w:type="gramStart"/>
      <w:r w:rsidR="0032205B" w:rsidRPr="0032205B">
        <w:rPr>
          <w:rFonts w:asciiTheme="minorHAnsi" w:eastAsia="MS PGothic" w:hAnsiTheme="minorHAnsi"/>
          <w:color w:val="000000"/>
          <w:sz w:val="22"/>
          <w:szCs w:val="22"/>
        </w:rPr>
        <w:t xml:space="preserve">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simulated</w:t>
      </w:r>
      <w:proofErr w:type="gramEnd"/>
      <w:r w:rsidR="003220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the optimum operating conditions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32205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found at 150 bar and 353 K. </w:t>
      </w:r>
      <w:r w:rsidR="00E13293" w:rsidRP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zeolite HBEA-25 is also a strong acid catalyst for glycerol </w:t>
      </w:r>
      <w:proofErr w:type="spellStart"/>
      <w:r w:rsidR="00E13293" w:rsidRP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>ketalization</w:t>
      </w:r>
      <w:proofErr w:type="spellEnd"/>
      <w:r w:rsidR="00E13293" w:rsidRP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solketal and its dehydration properties may overcome reaction equilibrium limitations by </w:t>
      </w:r>
      <w:r w:rsidRP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sorbing </w:t>
      </w:r>
      <w:r w:rsidR="00E13293" w:rsidRP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water from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 media</w:t>
      </w:r>
      <w:r w:rsidR="00E13293" w:rsidRP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allowing a possible future process intensification with reaction and separation in the same unit, such as a </w:t>
      </w:r>
      <w:r w:rsidR="004042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SF-</w:t>
      </w:r>
      <w:r w:rsidR="004042D5">
        <w:rPr>
          <w:rFonts w:asciiTheme="minorHAnsi" w:eastAsia="MS PGothic" w:hAnsiTheme="minorHAnsi"/>
          <w:color w:val="000000"/>
          <w:sz w:val="22"/>
          <w:szCs w:val="22"/>
          <w:lang w:val="en-US"/>
        </w:rPr>
        <w:t>SMB</w:t>
      </w:r>
      <w:r w:rsidR="00E13293" w:rsidRPr="00E132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C14D52D" w14:textId="3843AF11" w:rsidR="00704BDF" w:rsidRPr="008D0BEB" w:rsidRDefault="00E044E4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938FF43" w14:textId="77777777" w:rsidR="00CE183F" w:rsidRPr="009F6D38" w:rsidRDefault="00A1005E" w:rsidP="00CE183F">
      <w:pPr>
        <w:pStyle w:val="EndNoteBibliography"/>
        <w:rPr>
          <w:rFonts w:asciiTheme="minorHAnsi" w:hAnsiTheme="minorHAnsi" w:cstheme="minorHAnsi"/>
        </w:rPr>
      </w:pPr>
      <w:r w:rsidRPr="009F6D38">
        <w:rPr>
          <w:rFonts w:asciiTheme="minorHAnsi" w:eastAsia="SimSun" w:hAnsiTheme="minorHAnsi" w:cstheme="minorHAnsi"/>
          <w:lang w:eastAsia="zh-CN"/>
        </w:rPr>
        <w:fldChar w:fldCharType="begin"/>
      </w:r>
      <w:r w:rsidRPr="009F6D38">
        <w:rPr>
          <w:rFonts w:asciiTheme="minorHAnsi" w:eastAsia="SimSun" w:hAnsiTheme="minorHAnsi" w:cstheme="minorHAnsi"/>
          <w:lang w:eastAsia="zh-CN"/>
        </w:rPr>
        <w:instrText xml:space="preserve"> ADDIN EN.REFLIST </w:instrText>
      </w:r>
      <w:r w:rsidRPr="009F6D38">
        <w:rPr>
          <w:rFonts w:asciiTheme="minorHAnsi" w:eastAsia="SimSun" w:hAnsiTheme="minorHAnsi" w:cstheme="minorHAnsi"/>
          <w:lang w:eastAsia="zh-CN"/>
        </w:rPr>
        <w:fldChar w:fldCharType="separate"/>
      </w:r>
      <w:r w:rsidR="00CE183F" w:rsidRPr="009F6D38">
        <w:rPr>
          <w:rFonts w:asciiTheme="minorHAnsi" w:hAnsiTheme="minorHAnsi" w:cstheme="minorHAnsi"/>
        </w:rPr>
        <w:t>[1]</w:t>
      </w:r>
      <w:r w:rsidR="00CE183F" w:rsidRPr="009F6D38">
        <w:rPr>
          <w:rFonts w:asciiTheme="minorHAnsi" w:hAnsiTheme="minorHAnsi" w:cstheme="minorHAnsi"/>
        </w:rPr>
        <w:tab/>
        <w:t xml:space="preserve">Nanda, M. R.; Zhang, Y.; Yuan, Z.; Qin, W.; Ghaziaskar, H. S.; Xu, C. C., </w:t>
      </w:r>
      <w:r w:rsidR="00CE183F" w:rsidRPr="009F6D38">
        <w:rPr>
          <w:rFonts w:asciiTheme="minorHAnsi" w:hAnsiTheme="minorHAnsi" w:cstheme="minorHAnsi"/>
          <w:i/>
        </w:rPr>
        <w:t xml:space="preserve">Renewable and Sustainable Energy Reviews </w:t>
      </w:r>
      <w:r w:rsidR="00CE183F" w:rsidRPr="009F6D38">
        <w:rPr>
          <w:rFonts w:asciiTheme="minorHAnsi" w:hAnsiTheme="minorHAnsi" w:cstheme="minorHAnsi"/>
          <w:b/>
        </w:rPr>
        <w:t>2016,</w:t>
      </w:r>
      <w:r w:rsidR="00CE183F" w:rsidRPr="009F6D38">
        <w:rPr>
          <w:rFonts w:asciiTheme="minorHAnsi" w:hAnsiTheme="minorHAnsi" w:cstheme="minorHAnsi"/>
        </w:rPr>
        <w:t xml:space="preserve"> </w:t>
      </w:r>
      <w:r w:rsidR="00CE183F" w:rsidRPr="009F6D38">
        <w:rPr>
          <w:rFonts w:asciiTheme="minorHAnsi" w:hAnsiTheme="minorHAnsi" w:cstheme="minorHAnsi"/>
          <w:i/>
        </w:rPr>
        <w:t>56</w:t>
      </w:r>
      <w:r w:rsidR="00CE183F" w:rsidRPr="009F6D38">
        <w:rPr>
          <w:rFonts w:asciiTheme="minorHAnsi" w:hAnsiTheme="minorHAnsi" w:cstheme="minorHAnsi"/>
        </w:rPr>
        <w:t>, 1022-1031.</w:t>
      </w:r>
    </w:p>
    <w:p w14:paraId="0F562D09" w14:textId="77777777" w:rsidR="00CE183F" w:rsidRPr="009F6D38" w:rsidRDefault="00CE183F" w:rsidP="00CE183F">
      <w:pPr>
        <w:pStyle w:val="EndNoteBibliography"/>
        <w:rPr>
          <w:rFonts w:asciiTheme="minorHAnsi" w:hAnsiTheme="minorHAnsi" w:cstheme="minorHAnsi"/>
        </w:rPr>
      </w:pPr>
      <w:r w:rsidRPr="009F6D38">
        <w:rPr>
          <w:rFonts w:asciiTheme="minorHAnsi" w:hAnsiTheme="minorHAnsi" w:cstheme="minorHAnsi"/>
        </w:rPr>
        <w:t>[2]</w:t>
      </w:r>
      <w:r w:rsidRPr="009F6D38">
        <w:rPr>
          <w:rFonts w:asciiTheme="minorHAnsi" w:hAnsiTheme="minorHAnsi" w:cstheme="minorHAnsi"/>
        </w:rPr>
        <w:tab/>
        <w:t xml:space="preserve">Majewski, W.; Valery, E.; Ludemann‐Hombourger, O., </w:t>
      </w:r>
      <w:r w:rsidRPr="009F6D38">
        <w:rPr>
          <w:rFonts w:asciiTheme="minorHAnsi" w:hAnsiTheme="minorHAnsi" w:cstheme="minorHAnsi"/>
          <w:i/>
        </w:rPr>
        <w:t xml:space="preserve">Journal of liquid chromatography &amp; related technologies </w:t>
      </w:r>
      <w:r w:rsidRPr="009F6D38">
        <w:rPr>
          <w:rFonts w:asciiTheme="minorHAnsi" w:hAnsiTheme="minorHAnsi" w:cstheme="minorHAnsi"/>
          <w:b/>
        </w:rPr>
        <w:t>2005,</w:t>
      </w:r>
      <w:r w:rsidRPr="009F6D38">
        <w:rPr>
          <w:rFonts w:asciiTheme="minorHAnsi" w:hAnsiTheme="minorHAnsi" w:cstheme="minorHAnsi"/>
        </w:rPr>
        <w:t xml:space="preserve"> </w:t>
      </w:r>
      <w:r w:rsidRPr="009F6D38">
        <w:rPr>
          <w:rFonts w:asciiTheme="minorHAnsi" w:hAnsiTheme="minorHAnsi" w:cstheme="minorHAnsi"/>
          <w:i/>
        </w:rPr>
        <w:t>28</w:t>
      </w:r>
      <w:r w:rsidRPr="009F6D38">
        <w:rPr>
          <w:rFonts w:asciiTheme="minorHAnsi" w:hAnsiTheme="minorHAnsi" w:cstheme="minorHAnsi"/>
        </w:rPr>
        <w:t xml:space="preserve"> (7-8), 1233-1252.</w:t>
      </w:r>
    </w:p>
    <w:p w14:paraId="406453C7" w14:textId="77777777" w:rsidR="00CE183F" w:rsidRPr="009F6D38" w:rsidRDefault="00CE183F" w:rsidP="00CE183F">
      <w:pPr>
        <w:pStyle w:val="EndNoteBibliography"/>
        <w:rPr>
          <w:rFonts w:asciiTheme="minorHAnsi" w:hAnsiTheme="minorHAnsi" w:cstheme="minorHAnsi"/>
        </w:rPr>
      </w:pPr>
      <w:r w:rsidRPr="009F6D38">
        <w:rPr>
          <w:rFonts w:asciiTheme="minorHAnsi" w:hAnsiTheme="minorHAnsi" w:cstheme="minorHAnsi"/>
        </w:rPr>
        <w:t>[3]</w:t>
      </w:r>
      <w:r w:rsidRPr="009F6D38">
        <w:rPr>
          <w:rFonts w:asciiTheme="minorHAnsi" w:hAnsiTheme="minorHAnsi" w:cstheme="minorHAnsi"/>
        </w:rPr>
        <w:tab/>
        <w:t>dos Santos, B. A. V. Process Intensification in the Synthesis of the Green Chemical Dimethyl Carbonate. Department of Chemical Engineering, Faculty of Engineering, University of Porto, Portugal, 2014.</w:t>
      </w:r>
    </w:p>
    <w:p w14:paraId="06347D1C" w14:textId="0ECF41C6" w:rsidR="004D1162" w:rsidRPr="009F6D38" w:rsidRDefault="00CE183F" w:rsidP="009F6D38">
      <w:pPr>
        <w:pStyle w:val="EndNoteBibliography"/>
        <w:rPr>
          <w:rFonts w:asciiTheme="minorHAnsi" w:eastAsia="SimSun" w:hAnsiTheme="minorHAnsi" w:cstheme="minorHAnsi"/>
          <w:lang w:eastAsia="zh-CN"/>
        </w:rPr>
      </w:pPr>
      <w:r w:rsidRPr="009F6D38">
        <w:rPr>
          <w:rFonts w:asciiTheme="minorHAnsi" w:hAnsiTheme="minorHAnsi" w:cstheme="minorHAnsi"/>
        </w:rPr>
        <w:t>[4]</w:t>
      </w:r>
      <w:r w:rsidRPr="009F6D38">
        <w:rPr>
          <w:rFonts w:asciiTheme="minorHAnsi" w:hAnsiTheme="minorHAnsi" w:cstheme="minorHAnsi"/>
        </w:rPr>
        <w:tab/>
        <w:t xml:space="preserve">Puiggené, J.; Larrayoz, M.; Recasens, F., </w:t>
      </w:r>
      <w:r w:rsidRPr="009F6D38">
        <w:rPr>
          <w:rFonts w:asciiTheme="minorHAnsi" w:hAnsiTheme="minorHAnsi" w:cstheme="minorHAnsi"/>
          <w:i/>
        </w:rPr>
        <w:t xml:space="preserve">Chemical Engineering Science </w:t>
      </w:r>
      <w:r w:rsidRPr="009F6D38">
        <w:rPr>
          <w:rFonts w:asciiTheme="minorHAnsi" w:hAnsiTheme="minorHAnsi" w:cstheme="minorHAnsi"/>
          <w:b/>
        </w:rPr>
        <w:t>1997,</w:t>
      </w:r>
      <w:r w:rsidRPr="009F6D38">
        <w:rPr>
          <w:rFonts w:asciiTheme="minorHAnsi" w:hAnsiTheme="minorHAnsi" w:cstheme="minorHAnsi"/>
        </w:rPr>
        <w:t xml:space="preserve"> </w:t>
      </w:r>
      <w:r w:rsidRPr="009F6D38">
        <w:rPr>
          <w:rFonts w:asciiTheme="minorHAnsi" w:hAnsiTheme="minorHAnsi" w:cstheme="minorHAnsi"/>
          <w:i/>
        </w:rPr>
        <w:t>52</w:t>
      </w:r>
      <w:r w:rsidRPr="009F6D38">
        <w:rPr>
          <w:rFonts w:asciiTheme="minorHAnsi" w:hAnsiTheme="minorHAnsi" w:cstheme="minorHAnsi"/>
        </w:rPr>
        <w:t xml:space="preserve"> (2), 195-212.</w:t>
      </w:r>
      <w:r w:rsidR="00A1005E" w:rsidRPr="009F6D38">
        <w:rPr>
          <w:rFonts w:asciiTheme="minorHAnsi" w:eastAsia="SimSun" w:hAnsiTheme="minorHAnsi" w:cstheme="minorHAnsi"/>
          <w:lang w:eastAsia="zh-CN"/>
        </w:rPr>
        <w:fldChar w:fldCharType="end"/>
      </w:r>
    </w:p>
    <w:sectPr w:rsidR="004D1162" w:rsidRPr="009F6D3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258F5" w14:textId="77777777" w:rsidR="001529AF" w:rsidRDefault="001529AF" w:rsidP="004F5E36">
      <w:r>
        <w:separator/>
      </w:r>
    </w:p>
  </w:endnote>
  <w:endnote w:type="continuationSeparator" w:id="0">
    <w:p w14:paraId="57E2B024" w14:textId="77777777" w:rsidR="001529AF" w:rsidRDefault="001529A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273F5" w14:textId="77777777" w:rsidR="001529AF" w:rsidRDefault="001529AF" w:rsidP="004F5E36">
      <w:r>
        <w:separator/>
      </w:r>
    </w:p>
  </w:footnote>
  <w:footnote w:type="continuationSeparator" w:id="0">
    <w:p w14:paraId="6B81489C" w14:textId="77777777" w:rsidR="001529AF" w:rsidRDefault="001529A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94E1" w14:textId="77777777" w:rsidR="004D1162" w:rsidRDefault="00594E9F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A4B2E1" wp14:editId="666F395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395A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pt-PT" w:eastAsia="pt-PT"/>
      </w:rPr>
      <w:drawing>
        <wp:anchor distT="0" distB="0" distL="114300" distR="114300" simplePos="0" relativeHeight="251662336" behindDoc="0" locked="0" layoutInCell="1" allowOverlap="1" wp14:anchorId="53F73251" wp14:editId="4D522F5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4328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4EF9F68" wp14:editId="57C3417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C6E3BE2" w14:textId="77777777" w:rsidR="00704BDF" w:rsidRDefault="00704BDF">
    <w:pPr>
      <w:pStyle w:val="Header"/>
    </w:pPr>
  </w:p>
  <w:p w14:paraId="0BFC2B97" w14:textId="77777777" w:rsidR="00704BDF" w:rsidRDefault="00704BDF">
    <w:pPr>
      <w:pStyle w:val="Header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B2F5D3" wp14:editId="048D951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458A6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0C96AB6"/>
    <w:multiLevelType w:val="hybridMultilevel"/>
    <w:tmpl w:val="06C4E3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B86965"/>
    <w:multiLevelType w:val="hybridMultilevel"/>
    <w:tmpl w:val="457051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no title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dawaxvofpxvke0x04xs2wpe0pvzx9w5zwp&quot;&gt;Bibliografias&lt;record-ids&gt;&lt;item&gt;280&lt;/item&gt;&lt;item&gt;309&lt;/item&gt;&lt;item&gt;310&lt;/item&gt;&lt;item&gt;323&lt;/item&gt;&lt;/record-ids&gt;&lt;/item&gt;&lt;/Libraries&gt;"/>
  </w:docVars>
  <w:rsids>
    <w:rsidRoot w:val="000E414A"/>
    <w:rsid w:val="000027C0"/>
    <w:rsid w:val="000058DF"/>
    <w:rsid w:val="000117CB"/>
    <w:rsid w:val="000134FD"/>
    <w:rsid w:val="00026DE5"/>
    <w:rsid w:val="0003148D"/>
    <w:rsid w:val="00062A9A"/>
    <w:rsid w:val="00065C43"/>
    <w:rsid w:val="0008113D"/>
    <w:rsid w:val="00091E23"/>
    <w:rsid w:val="000A03B2"/>
    <w:rsid w:val="000C32C7"/>
    <w:rsid w:val="000D34BE"/>
    <w:rsid w:val="000E36F1"/>
    <w:rsid w:val="000E3A73"/>
    <w:rsid w:val="000E414A"/>
    <w:rsid w:val="00106E17"/>
    <w:rsid w:val="00127D13"/>
    <w:rsid w:val="0013121F"/>
    <w:rsid w:val="00134DE4"/>
    <w:rsid w:val="00150E59"/>
    <w:rsid w:val="001529AF"/>
    <w:rsid w:val="001730BB"/>
    <w:rsid w:val="00184AD6"/>
    <w:rsid w:val="00185876"/>
    <w:rsid w:val="001B03E3"/>
    <w:rsid w:val="001B65C1"/>
    <w:rsid w:val="001C029C"/>
    <w:rsid w:val="001C684B"/>
    <w:rsid w:val="001C7F2E"/>
    <w:rsid w:val="001D53FC"/>
    <w:rsid w:val="001F283F"/>
    <w:rsid w:val="001F2EC7"/>
    <w:rsid w:val="002065DB"/>
    <w:rsid w:val="00242AD0"/>
    <w:rsid w:val="002447EF"/>
    <w:rsid w:val="00251550"/>
    <w:rsid w:val="00267866"/>
    <w:rsid w:val="0027221A"/>
    <w:rsid w:val="00275B61"/>
    <w:rsid w:val="002B6CC4"/>
    <w:rsid w:val="002C78BA"/>
    <w:rsid w:val="002D1F12"/>
    <w:rsid w:val="002F4B75"/>
    <w:rsid w:val="003009B7"/>
    <w:rsid w:val="0030469C"/>
    <w:rsid w:val="00316ABF"/>
    <w:rsid w:val="0032205B"/>
    <w:rsid w:val="00325846"/>
    <w:rsid w:val="003314D8"/>
    <w:rsid w:val="003341FB"/>
    <w:rsid w:val="003723D4"/>
    <w:rsid w:val="00387474"/>
    <w:rsid w:val="003A7D1C"/>
    <w:rsid w:val="003C1F55"/>
    <w:rsid w:val="004042D5"/>
    <w:rsid w:val="00423FE3"/>
    <w:rsid w:val="0043366E"/>
    <w:rsid w:val="00445E7F"/>
    <w:rsid w:val="004576F9"/>
    <w:rsid w:val="0046164A"/>
    <w:rsid w:val="00462DCD"/>
    <w:rsid w:val="004C1CF2"/>
    <w:rsid w:val="004D0838"/>
    <w:rsid w:val="004D1162"/>
    <w:rsid w:val="004E4DD6"/>
    <w:rsid w:val="004F5E36"/>
    <w:rsid w:val="005119A5"/>
    <w:rsid w:val="00514EFF"/>
    <w:rsid w:val="005278B7"/>
    <w:rsid w:val="005346C8"/>
    <w:rsid w:val="00575681"/>
    <w:rsid w:val="00594E9F"/>
    <w:rsid w:val="005A7DD9"/>
    <w:rsid w:val="005B61E6"/>
    <w:rsid w:val="005C77E1"/>
    <w:rsid w:val="005D6A2F"/>
    <w:rsid w:val="005E1A82"/>
    <w:rsid w:val="005F0A28"/>
    <w:rsid w:val="005F0E5E"/>
    <w:rsid w:val="006138BF"/>
    <w:rsid w:val="00620DEE"/>
    <w:rsid w:val="00622BB2"/>
    <w:rsid w:val="00625639"/>
    <w:rsid w:val="0064184D"/>
    <w:rsid w:val="00654635"/>
    <w:rsid w:val="00660E3E"/>
    <w:rsid w:val="00662E74"/>
    <w:rsid w:val="00664DF7"/>
    <w:rsid w:val="00672D5E"/>
    <w:rsid w:val="006A58D2"/>
    <w:rsid w:val="006C5579"/>
    <w:rsid w:val="006D66E2"/>
    <w:rsid w:val="006E4BB9"/>
    <w:rsid w:val="006F3891"/>
    <w:rsid w:val="00704BDF"/>
    <w:rsid w:val="00736B13"/>
    <w:rsid w:val="007447F3"/>
    <w:rsid w:val="0074514E"/>
    <w:rsid w:val="007661C8"/>
    <w:rsid w:val="007A5245"/>
    <w:rsid w:val="007D2063"/>
    <w:rsid w:val="007D3930"/>
    <w:rsid w:val="007D52CD"/>
    <w:rsid w:val="007D654E"/>
    <w:rsid w:val="007E2303"/>
    <w:rsid w:val="00813288"/>
    <w:rsid w:val="008168FC"/>
    <w:rsid w:val="008373BE"/>
    <w:rsid w:val="00841DC4"/>
    <w:rsid w:val="008479A2"/>
    <w:rsid w:val="00850D9F"/>
    <w:rsid w:val="0087637F"/>
    <w:rsid w:val="008A1512"/>
    <w:rsid w:val="008C0A5A"/>
    <w:rsid w:val="008D0BEB"/>
    <w:rsid w:val="008E566E"/>
    <w:rsid w:val="008E68B1"/>
    <w:rsid w:val="00901EB6"/>
    <w:rsid w:val="009450CE"/>
    <w:rsid w:val="0095164B"/>
    <w:rsid w:val="00952DF5"/>
    <w:rsid w:val="00970468"/>
    <w:rsid w:val="0097067D"/>
    <w:rsid w:val="00971F52"/>
    <w:rsid w:val="00980469"/>
    <w:rsid w:val="00996483"/>
    <w:rsid w:val="009B1251"/>
    <w:rsid w:val="009C6917"/>
    <w:rsid w:val="009E788A"/>
    <w:rsid w:val="009F6D38"/>
    <w:rsid w:val="009F6FCC"/>
    <w:rsid w:val="00A1005E"/>
    <w:rsid w:val="00A10301"/>
    <w:rsid w:val="00A1329A"/>
    <w:rsid w:val="00A1763D"/>
    <w:rsid w:val="00A17CEC"/>
    <w:rsid w:val="00A27EF0"/>
    <w:rsid w:val="00A43ADE"/>
    <w:rsid w:val="00A60F09"/>
    <w:rsid w:val="00A65D00"/>
    <w:rsid w:val="00A71B05"/>
    <w:rsid w:val="00A76EFC"/>
    <w:rsid w:val="00A9626B"/>
    <w:rsid w:val="00A97F29"/>
    <w:rsid w:val="00AA6433"/>
    <w:rsid w:val="00AB0964"/>
    <w:rsid w:val="00AE377D"/>
    <w:rsid w:val="00B26989"/>
    <w:rsid w:val="00B34104"/>
    <w:rsid w:val="00B45F0B"/>
    <w:rsid w:val="00B51692"/>
    <w:rsid w:val="00B60A50"/>
    <w:rsid w:val="00B61DBF"/>
    <w:rsid w:val="00B73640"/>
    <w:rsid w:val="00B80153"/>
    <w:rsid w:val="00BC30C9"/>
    <w:rsid w:val="00BE3E58"/>
    <w:rsid w:val="00C01616"/>
    <w:rsid w:val="00C0162B"/>
    <w:rsid w:val="00C345B1"/>
    <w:rsid w:val="00C40142"/>
    <w:rsid w:val="00C4645C"/>
    <w:rsid w:val="00C57182"/>
    <w:rsid w:val="00C61A32"/>
    <w:rsid w:val="00C655FD"/>
    <w:rsid w:val="00C75F15"/>
    <w:rsid w:val="00C80B9B"/>
    <w:rsid w:val="00C867B1"/>
    <w:rsid w:val="00C9240A"/>
    <w:rsid w:val="00C94434"/>
    <w:rsid w:val="00CA067D"/>
    <w:rsid w:val="00CA174D"/>
    <w:rsid w:val="00CA1C95"/>
    <w:rsid w:val="00CA47F5"/>
    <w:rsid w:val="00CA5A9C"/>
    <w:rsid w:val="00CC6DD5"/>
    <w:rsid w:val="00CD5FE2"/>
    <w:rsid w:val="00CE183F"/>
    <w:rsid w:val="00D02B4C"/>
    <w:rsid w:val="00D218B1"/>
    <w:rsid w:val="00D22FAB"/>
    <w:rsid w:val="00D3134C"/>
    <w:rsid w:val="00D75A95"/>
    <w:rsid w:val="00D84576"/>
    <w:rsid w:val="00D86865"/>
    <w:rsid w:val="00D97CD2"/>
    <w:rsid w:val="00DB0315"/>
    <w:rsid w:val="00DD165A"/>
    <w:rsid w:val="00DE0019"/>
    <w:rsid w:val="00DE264A"/>
    <w:rsid w:val="00E041E7"/>
    <w:rsid w:val="00E044E4"/>
    <w:rsid w:val="00E13293"/>
    <w:rsid w:val="00E23CA1"/>
    <w:rsid w:val="00E409A8"/>
    <w:rsid w:val="00E7209D"/>
    <w:rsid w:val="00E81D13"/>
    <w:rsid w:val="00E833EF"/>
    <w:rsid w:val="00E837BA"/>
    <w:rsid w:val="00E86C7C"/>
    <w:rsid w:val="00E95691"/>
    <w:rsid w:val="00EA50E1"/>
    <w:rsid w:val="00EC0380"/>
    <w:rsid w:val="00EE0131"/>
    <w:rsid w:val="00F04550"/>
    <w:rsid w:val="00F30C64"/>
    <w:rsid w:val="00F56C74"/>
    <w:rsid w:val="00F7782B"/>
    <w:rsid w:val="00F96793"/>
    <w:rsid w:val="00FB0326"/>
    <w:rsid w:val="00FB5B5E"/>
    <w:rsid w:val="00FB730C"/>
    <w:rsid w:val="00FC2695"/>
    <w:rsid w:val="00FC3E03"/>
    <w:rsid w:val="00FE3C32"/>
    <w:rsid w:val="00FE6A2D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D80E6F"/>
  <w15:docId w15:val="{61D649F4-5B96-4B21-90A2-DFC63709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locked/>
    <w:rsid w:val="00B73640"/>
    <w:pPr>
      <w:snapToGrid w:val="0"/>
      <w:spacing w:after="120"/>
      <w:jc w:val="center"/>
    </w:pPr>
    <w:rPr>
      <w:rFonts w:asciiTheme="minorHAnsi" w:eastAsia="MS PGothic" w:hAnsiTheme="minorHAnsi"/>
      <w:b/>
      <w:color w:val="000000"/>
      <w:szCs w:val="18"/>
      <w:lang w:val="en-US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67866"/>
    <w:rPr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A1005E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1005E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1005E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A1005E"/>
    <w:rPr>
      <w:rFonts w:ascii="Times" w:eastAsia="Times New Roman" w:hAnsi="Times" w:cs="Times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7487-E971-427E-BF11-AF4ECB3B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1048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Pedro Walgode</cp:lastModifiedBy>
  <cp:revision>9</cp:revision>
  <cp:lastPrinted>2015-05-12T18:31:00Z</cp:lastPrinted>
  <dcterms:created xsi:type="dcterms:W3CDTF">2019-04-29T12:17:00Z</dcterms:created>
  <dcterms:modified xsi:type="dcterms:W3CDTF">2019-04-30T15:01:00Z</dcterms:modified>
</cp:coreProperties>
</file>