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52325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523252">
        <w:rPr>
          <w:rFonts w:asciiTheme="minorHAnsi" w:eastAsia="MS PGothic" w:hAnsiTheme="minorHAnsi"/>
          <w:b/>
          <w:bCs/>
          <w:sz w:val="28"/>
          <w:szCs w:val="28"/>
        </w:rPr>
        <w:t xml:space="preserve">Explosion </w:t>
      </w:r>
      <w:r w:rsidR="00061302">
        <w:rPr>
          <w:rFonts w:asciiTheme="minorHAnsi" w:eastAsia="MS PGothic" w:hAnsiTheme="minorHAnsi"/>
          <w:b/>
          <w:bCs/>
          <w:sz w:val="28"/>
          <w:szCs w:val="28"/>
        </w:rPr>
        <w:t>Parameters</w:t>
      </w:r>
      <w:r w:rsidRPr="00523252">
        <w:rPr>
          <w:rFonts w:asciiTheme="minorHAnsi" w:eastAsia="MS PGothic" w:hAnsiTheme="minorHAnsi"/>
          <w:b/>
          <w:bCs/>
          <w:sz w:val="28"/>
          <w:szCs w:val="28"/>
        </w:rPr>
        <w:t xml:space="preserve"> of </w:t>
      </w:r>
      <w:r>
        <w:rPr>
          <w:rFonts w:asciiTheme="minorHAnsi" w:eastAsia="MS PGothic" w:hAnsiTheme="minorHAnsi"/>
          <w:b/>
          <w:bCs/>
          <w:sz w:val="28"/>
          <w:szCs w:val="28"/>
        </w:rPr>
        <w:t xml:space="preserve">Hydrocarbons from </w:t>
      </w:r>
      <w:r w:rsidRPr="00523252">
        <w:rPr>
          <w:rFonts w:asciiTheme="minorHAnsi" w:eastAsia="MS PGothic" w:hAnsiTheme="minorHAnsi"/>
          <w:b/>
          <w:bCs/>
          <w:sz w:val="28"/>
          <w:szCs w:val="28"/>
          <w:lang w:val="cs-CZ"/>
        </w:rPr>
        <w:t xml:space="preserve">Fischer-Tropsch </w:t>
      </w:r>
      <w:r>
        <w:rPr>
          <w:rFonts w:asciiTheme="minorHAnsi" w:eastAsia="MS PGothic" w:hAnsiTheme="minorHAnsi"/>
          <w:b/>
          <w:bCs/>
          <w:sz w:val="28"/>
          <w:szCs w:val="28"/>
          <w:lang w:val="cs-CZ"/>
        </w:rPr>
        <w:t>Synthesis</w:t>
      </w:r>
    </w:p>
    <w:p w:rsidR="00DE0019" w:rsidRPr="00DE0019" w:rsidRDefault="00A9581E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Jan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Skřínský</w:t>
      </w:r>
    </w:p>
    <w:p w:rsidR="00704BDF" w:rsidRPr="00DE0019" w:rsidRDefault="00A9581E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9581E">
        <w:rPr>
          <w:rFonts w:asciiTheme="minorHAnsi" w:eastAsia="MS PGothic" w:hAnsiTheme="minorHAnsi"/>
          <w:i/>
          <w:iCs/>
          <w:color w:val="000000"/>
          <w:sz w:val="20"/>
        </w:rPr>
        <w:t>Energy Research Center, VŠB-</w:t>
      </w:r>
      <w:r w:rsidR="00B01185">
        <w:rPr>
          <w:rFonts w:asciiTheme="minorHAnsi" w:eastAsia="MS PGothic" w:hAnsiTheme="minorHAnsi"/>
          <w:i/>
          <w:iCs/>
          <w:color w:val="000000"/>
          <w:sz w:val="20"/>
        </w:rPr>
        <w:t>TU</w:t>
      </w:r>
      <w:r w:rsidRPr="00A9581E">
        <w:rPr>
          <w:rFonts w:asciiTheme="minorHAnsi" w:eastAsia="MS PGothic" w:hAnsiTheme="minorHAnsi"/>
          <w:i/>
          <w:iCs/>
          <w:color w:val="000000"/>
          <w:sz w:val="20"/>
        </w:rPr>
        <w:t xml:space="preserve"> of Ostrava, 17. listopadu 2172/15, 708 00 Ostrava, Czech Republic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9581E">
        <w:rPr>
          <w:rFonts w:asciiTheme="minorHAnsi" w:eastAsia="MS PGothic" w:hAnsiTheme="minorHAnsi"/>
          <w:bCs/>
          <w:i/>
          <w:iCs/>
          <w:sz w:val="20"/>
          <w:lang w:val="en-US"/>
        </w:rPr>
        <w:t>jan.skrinsky@vsb.c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z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9581E" w:rsidRPr="00EC66CC" w:rsidRDefault="00A9581E" w:rsidP="00A9581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Pr="007F19A5">
        <w:rPr>
          <w:rFonts w:asciiTheme="minorHAnsi" w:hAnsiTheme="minorHAnsi"/>
        </w:rPr>
        <w:t xml:space="preserve">xplosion </w:t>
      </w:r>
      <w:r>
        <w:rPr>
          <w:rFonts w:asciiTheme="minorHAnsi" w:hAnsiTheme="minorHAnsi"/>
        </w:rPr>
        <w:t>parameters</w:t>
      </w:r>
      <w:r w:rsidRPr="007F19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of</w:t>
      </w:r>
      <w:r w:rsidR="006539C2">
        <w:rPr>
          <w:rFonts w:asciiTheme="minorHAnsi" w:hAnsiTheme="minorHAnsi"/>
        </w:rPr>
        <w:t xml:space="preserve"> </w:t>
      </w:r>
      <w:r w:rsidR="00FC573E">
        <w:rPr>
          <w:rFonts w:asciiTheme="minorHAnsi" w:hAnsiTheme="minorHAnsi"/>
        </w:rPr>
        <w:t>HC</w:t>
      </w:r>
      <w:r w:rsidR="006539C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6539C2">
        <w:rPr>
          <w:rFonts w:asciiTheme="minorHAnsi" w:hAnsiTheme="minorHAnsi"/>
        </w:rPr>
        <w:t xml:space="preserve">from </w:t>
      </w:r>
      <w:r>
        <w:rPr>
          <w:rFonts w:asciiTheme="minorHAnsi" w:hAnsiTheme="minorHAnsi"/>
        </w:rPr>
        <w:t xml:space="preserve">F-T </w:t>
      </w:r>
      <w:r w:rsidR="006539C2">
        <w:rPr>
          <w:rFonts w:asciiTheme="minorHAnsi" w:hAnsiTheme="minorHAnsi"/>
        </w:rPr>
        <w:t>synthesis</w:t>
      </w:r>
      <w:r>
        <w:rPr>
          <w:rFonts w:asciiTheme="minorHAnsi" w:hAnsiTheme="minorHAnsi"/>
        </w:rPr>
        <w:t xml:space="preserve"> </w:t>
      </w:r>
      <w:r w:rsidRPr="007F19A5">
        <w:rPr>
          <w:rFonts w:asciiTheme="minorHAnsi" w:hAnsiTheme="minorHAnsi"/>
        </w:rPr>
        <w:t>for the first time.</w:t>
      </w:r>
    </w:p>
    <w:p w:rsidR="00F94EB1" w:rsidRPr="00EC66CC" w:rsidRDefault="00E00EC3" w:rsidP="00E00E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E00EC3">
        <w:rPr>
          <w:rFonts w:asciiTheme="minorHAnsi" w:hAnsiTheme="minorHAnsi"/>
        </w:rPr>
        <w:t xml:space="preserve">reliminary investigation </w:t>
      </w:r>
      <w:r>
        <w:rPr>
          <w:rFonts w:asciiTheme="minorHAnsi" w:hAnsiTheme="minorHAnsi"/>
        </w:rPr>
        <w:t xml:space="preserve">in the 20-L </w:t>
      </w:r>
      <w:r w:rsidR="00F81C9B">
        <w:rPr>
          <w:rFonts w:asciiTheme="minorHAnsi" w:hAnsiTheme="minorHAnsi"/>
        </w:rPr>
        <w:t xml:space="preserve">vessel </w:t>
      </w:r>
      <w:r>
        <w:rPr>
          <w:rFonts w:asciiTheme="minorHAnsi" w:hAnsiTheme="minorHAnsi"/>
        </w:rPr>
        <w:t>before being scaled-up to 1.00 m</w:t>
      </w:r>
      <w:r w:rsidRPr="00E00EC3">
        <w:rPr>
          <w:rFonts w:asciiTheme="minorHAnsi" w:hAnsiTheme="minorHAnsi"/>
          <w:vertAlign w:val="superscript"/>
        </w:rPr>
        <w:t>3</w:t>
      </w:r>
      <w:r w:rsidR="00FA14EE">
        <w:rPr>
          <w:rFonts w:asciiTheme="minorHAnsi" w:hAnsiTheme="minorHAnsi"/>
        </w:rPr>
        <w:t>.</w:t>
      </w:r>
    </w:p>
    <w:p w:rsidR="00704BDF" w:rsidRPr="00EC66CC" w:rsidRDefault="00B0118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Comparison with pure </w:t>
      </w:r>
      <w:r>
        <w:rPr>
          <w:rFonts w:asciiTheme="minorHAnsi" w:hAnsiTheme="minorHAnsi"/>
        </w:rPr>
        <w:t>HCs</w:t>
      </w:r>
      <w:r w:rsidR="00FA14EE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2456FB" w:rsidRPr="00C4297A" w:rsidRDefault="00595147" w:rsidP="0059514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595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Nowadays there is a worldwide demand to develop energy efficient and economical processes for sustainable production of alternative chemical compounds and fuels as a substitute for those emerging from petroleum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[</w:t>
      </w:r>
      <w:r w:rsidRPr="006D281A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1</w:t>
      </w:r>
      <w:r w:rsidRPr="008D0BEB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Pr="00595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59514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E209E" w:rsidRPr="00CE209E">
        <w:rPr>
          <w:rFonts w:asciiTheme="minorHAnsi" w:eastAsia="MS PGothic" w:hAnsiTheme="minorHAnsi"/>
          <w:color w:val="000000"/>
          <w:sz w:val="22"/>
          <w:szCs w:val="22"/>
        </w:rPr>
        <w:t xml:space="preserve">Small-scale characterisation in the </w:t>
      </w:r>
      <w:r w:rsidR="00313EFD">
        <w:rPr>
          <w:rFonts w:asciiTheme="minorHAnsi" w:eastAsia="MS PGothic" w:hAnsiTheme="minorHAnsi"/>
          <w:color w:val="000000"/>
          <w:sz w:val="22"/>
          <w:szCs w:val="22"/>
        </w:rPr>
        <w:t>liquid</w:t>
      </w:r>
      <w:r w:rsidR="00CE209E" w:rsidRPr="00CE209E">
        <w:rPr>
          <w:rFonts w:asciiTheme="minorHAnsi" w:eastAsia="MS PGothic" w:hAnsiTheme="minorHAnsi"/>
          <w:color w:val="000000"/>
          <w:sz w:val="22"/>
          <w:szCs w:val="22"/>
        </w:rPr>
        <w:t xml:space="preserve"> phase towards understanding explosion deflagration over a range of fuel concentrations, temperatures and pressures has been published </w:t>
      </w:r>
      <w:r w:rsidR="00432253">
        <w:rPr>
          <w:rFonts w:asciiTheme="minorHAnsi" w:eastAsia="MS PGothic" w:hAnsiTheme="minorHAnsi"/>
          <w:color w:val="000000"/>
          <w:sz w:val="22"/>
          <w:szCs w:val="22"/>
        </w:rPr>
        <w:t xml:space="preserve">limitedly </w:t>
      </w:r>
      <w:r w:rsidR="00432253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5618F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2</w:t>
      </w:r>
      <w:r w:rsidR="006D281A" w:rsidRPr="00AD676F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-</w:t>
      </w:r>
      <w:r w:rsidR="00AD676F" w:rsidRPr="00AD676F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6</w:t>
      </w:r>
      <w:r w:rsidR="006D281A" w:rsidRPr="008D0BEB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CE209E" w:rsidRPr="00CE209E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4913C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E209E" w:rsidRPr="00CE209E">
        <w:rPr>
          <w:rFonts w:asciiTheme="minorHAnsi" w:eastAsia="MS PGothic" w:hAnsiTheme="minorHAnsi"/>
          <w:color w:val="000000"/>
          <w:sz w:val="22"/>
          <w:szCs w:val="22"/>
        </w:rPr>
        <w:t> </w:t>
      </w:r>
      <w:r w:rsidR="004913CD" w:rsidRPr="004913CD">
        <w:rPr>
          <w:rFonts w:asciiTheme="minorHAnsi" w:eastAsia="MS PGothic" w:hAnsiTheme="minorHAnsi"/>
          <w:color w:val="000000"/>
          <w:sz w:val="22"/>
          <w:szCs w:val="22"/>
        </w:rPr>
        <w:t>In comparison with </w:t>
      </w:r>
      <w:r w:rsidR="00635176">
        <w:rPr>
          <w:rFonts w:asciiTheme="minorHAnsi" w:eastAsia="MS PGothic" w:hAnsiTheme="minorHAnsi"/>
          <w:color w:val="000000"/>
          <w:sz w:val="22"/>
          <w:szCs w:val="22"/>
        </w:rPr>
        <w:t xml:space="preserve">the pure liquid-fuels </w:t>
      </w:r>
      <w:r w:rsidR="004913CD" w:rsidRPr="004913CD">
        <w:rPr>
          <w:rFonts w:asciiTheme="minorHAnsi" w:eastAsia="MS PGothic" w:hAnsiTheme="minorHAnsi"/>
          <w:color w:val="000000"/>
          <w:sz w:val="22"/>
          <w:szCs w:val="22"/>
        </w:rPr>
        <w:t xml:space="preserve">for the </w:t>
      </w:r>
      <w:r w:rsidR="004913CD">
        <w:rPr>
          <w:rFonts w:asciiTheme="minorHAnsi" w:eastAsia="MS PGothic" w:hAnsiTheme="minorHAnsi"/>
          <w:color w:val="000000"/>
          <w:sz w:val="22"/>
          <w:szCs w:val="22"/>
        </w:rPr>
        <w:t>more complex mixture</w:t>
      </w:r>
      <w:r w:rsidR="004913CD" w:rsidRPr="004913CD">
        <w:rPr>
          <w:rFonts w:asciiTheme="minorHAnsi" w:eastAsia="MS PGothic" w:hAnsiTheme="minorHAnsi"/>
          <w:color w:val="000000"/>
          <w:sz w:val="22"/>
          <w:szCs w:val="22"/>
        </w:rPr>
        <w:t>s, no studies are available.</w:t>
      </w:r>
      <w:r w:rsidR="00E12F2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C4163">
        <w:rPr>
          <w:rFonts w:asciiTheme="minorHAnsi" w:eastAsia="MS PGothic" w:hAnsiTheme="minorHAnsi"/>
          <w:color w:val="000000"/>
          <w:sz w:val="22"/>
          <w:szCs w:val="22"/>
        </w:rPr>
        <w:t>The present</w:t>
      </w:r>
      <w:r w:rsidR="00E12F2C" w:rsidRPr="00E12F2C">
        <w:rPr>
          <w:rFonts w:asciiTheme="minorHAnsi" w:eastAsia="MS PGothic" w:hAnsiTheme="minorHAnsi"/>
          <w:color w:val="000000"/>
          <w:sz w:val="22"/>
          <w:szCs w:val="22"/>
        </w:rPr>
        <w:t xml:space="preserve"> paper describes a series of </w:t>
      </w:r>
      <w:r w:rsidR="00E12F2C">
        <w:rPr>
          <w:rFonts w:asciiTheme="minorHAnsi" w:eastAsia="MS PGothic" w:hAnsiTheme="minorHAnsi"/>
          <w:color w:val="000000"/>
          <w:sz w:val="22"/>
          <w:szCs w:val="22"/>
        </w:rPr>
        <w:t xml:space="preserve">preliminary </w:t>
      </w:r>
      <w:r w:rsidR="00E12F2C" w:rsidRPr="00E12F2C">
        <w:rPr>
          <w:rFonts w:asciiTheme="minorHAnsi" w:eastAsia="MS PGothic" w:hAnsiTheme="minorHAnsi"/>
          <w:color w:val="000000"/>
          <w:sz w:val="22"/>
          <w:szCs w:val="22"/>
        </w:rPr>
        <w:t xml:space="preserve">experiments performed to study the explosion </w:t>
      </w:r>
      <w:r w:rsidR="00E12F2C">
        <w:rPr>
          <w:rFonts w:asciiTheme="minorHAnsi" w:eastAsia="MS PGothic" w:hAnsiTheme="minorHAnsi"/>
          <w:color w:val="000000"/>
          <w:sz w:val="22"/>
          <w:szCs w:val="22"/>
        </w:rPr>
        <w:t xml:space="preserve">parameters </w:t>
      </w:r>
      <w:r w:rsidR="00EE59A2"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="003B52FB">
        <w:rPr>
          <w:rFonts w:asciiTheme="minorHAnsi" w:eastAsia="MS PGothic" w:hAnsiTheme="minorHAnsi"/>
          <w:color w:val="000000"/>
          <w:sz w:val="22"/>
          <w:szCs w:val="22"/>
        </w:rPr>
        <w:t xml:space="preserve">complex </w:t>
      </w:r>
      <w:r w:rsidR="00E12F2C">
        <w:rPr>
          <w:rFonts w:asciiTheme="minorHAnsi" w:eastAsia="MS PGothic" w:hAnsiTheme="minorHAnsi"/>
          <w:bCs/>
          <w:color w:val="000000"/>
          <w:sz w:val="22"/>
          <w:szCs w:val="22"/>
        </w:rPr>
        <w:t>h</w:t>
      </w:r>
      <w:r w:rsidR="00E12F2C" w:rsidRPr="00E12F2C">
        <w:rPr>
          <w:rFonts w:asciiTheme="minorHAnsi" w:eastAsia="MS PGothic" w:hAnsiTheme="minorHAnsi"/>
          <w:bCs/>
          <w:color w:val="000000"/>
          <w:sz w:val="22"/>
          <w:szCs w:val="22"/>
        </w:rPr>
        <w:t>ydrocarbons</w:t>
      </w:r>
      <w:r w:rsidR="00EE59A2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(HCs)</w:t>
      </w:r>
      <w:r w:rsidR="00E12F2C" w:rsidRPr="00E12F2C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3B52FB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fuel </w:t>
      </w:r>
      <w:r w:rsidR="00D83E14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produced </w:t>
      </w:r>
      <w:r w:rsidR="00E12F2C" w:rsidRPr="00E12F2C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from </w:t>
      </w:r>
      <w:r w:rsidR="00312423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</w:t>
      </w:r>
      <w:r w:rsidR="00312423" w:rsidRPr="001222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-scale </w:t>
      </w:r>
      <w:r w:rsidR="00E12F2C" w:rsidRPr="00E12F2C">
        <w:rPr>
          <w:rFonts w:asciiTheme="minorHAnsi" w:eastAsia="MS PGothic" w:hAnsiTheme="minorHAnsi"/>
          <w:bCs/>
          <w:color w:val="000000"/>
          <w:sz w:val="22"/>
          <w:szCs w:val="22"/>
          <w:lang w:val="cs-CZ"/>
        </w:rPr>
        <w:t>Fischer-Tropsch Synthesis</w:t>
      </w:r>
      <w:r w:rsidR="00E12F2C">
        <w:rPr>
          <w:rFonts w:asciiTheme="minorHAnsi" w:eastAsia="MS PGothic" w:hAnsiTheme="minorHAnsi"/>
          <w:bCs/>
          <w:color w:val="000000"/>
          <w:sz w:val="22"/>
          <w:szCs w:val="22"/>
          <w:lang w:val="cs-CZ"/>
        </w:rPr>
        <w:t xml:space="preserve"> (FTS)</w:t>
      </w:r>
      <w:r w:rsidR="00A34C1B">
        <w:rPr>
          <w:rFonts w:asciiTheme="minorHAnsi" w:eastAsia="MS PGothic" w:hAnsiTheme="minorHAnsi"/>
          <w:bCs/>
          <w:color w:val="000000"/>
          <w:sz w:val="22"/>
          <w:szCs w:val="22"/>
          <w:lang w:val="cs-CZ"/>
        </w:rPr>
        <w:t>. Such metodology</w:t>
      </w:r>
      <w:r w:rsidR="00C4297A" w:rsidRPr="00C4297A">
        <w:rPr>
          <w:rFonts w:cs="Arial"/>
          <w:color w:val="222222"/>
          <w:shd w:val="clear" w:color="auto" w:fill="FFFFFF"/>
        </w:rPr>
        <w:t xml:space="preserve"> </w:t>
      </w:r>
      <w:r w:rsidR="00C4297A" w:rsidRPr="00C4297A">
        <w:rPr>
          <w:rFonts w:asciiTheme="minorHAnsi" w:eastAsia="MS PGothic" w:hAnsiTheme="minorHAnsi"/>
          <w:color w:val="000000"/>
          <w:sz w:val="22"/>
          <w:szCs w:val="22"/>
        </w:rPr>
        <w:t>allow</w:t>
      </w:r>
      <w:r w:rsidR="00A34C1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C4297A" w:rsidRPr="00C4297A">
        <w:rPr>
          <w:rFonts w:asciiTheme="minorHAnsi" w:eastAsia="MS PGothic" w:hAnsiTheme="minorHAnsi"/>
          <w:color w:val="000000"/>
          <w:sz w:val="22"/>
          <w:szCs w:val="22"/>
        </w:rPr>
        <w:t xml:space="preserve"> rigorous insightful chemical interpretation</w:t>
      </w:r>
      <w:r w:rsidR="008621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86311">
        <w:rPr>
          <w:rFonts w:asciiTheme="minorHAnsi" w:eastAsia="MS PGothic" w:hAnsiTheme="minorHAnsi"/>
          <w:color w:val="000000"/>
          <w:sz w:val="22"/>
          <w:szCs w:val="22"/>
        </w:rPr>
        <w:t>of</w:t>
      </w:r>
      <w:r w:rsidR="008621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86311">
        <w:rPr>
          <w:rFonts w:asciiTheme="minorHAnsi" w:eastAsia="MS PGothic" w:hAnsiTheme="minorHAnsi"/>
          <w:color w:val="000000"/>
          <w:sz w:val="22"/>
          <w:szCs w:val="22"/>
        </w:rPr>
        <w:t>well-</w:t>
      </w:r>
      <w:r w:rsidR="00386311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>defined</w:t>
      </w:r>
      <w:r w:rsidR="008621C5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sample</w:t>
      </w:r>
      <w:r w:rsidR="00386311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</w:t>
      </w:r>
      <w:r w:rsidR="00386311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deeper experimental view into a chemical </w:t>
      </w:r>
      <w:r w:rsidR="00B727BE">
        <w:rPr>
          <w:rFonts w:asciiTheme="minorHAnsi" w:eastAsia="MS PGothic" w:hAnsiTheme="minorHAnsi"/>
          <w:bCs/>
          <w:color w:val="000000"/>
          <w:sz w:val="22"/>
          <w:szCs w:val="22"/>
        </w:rPr>
        <w:t>explosion</w:t>
      </w:r>
      <w:r w:rsidR="00386311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problem</w:t>
      </w:r>
      <w:r w:rsidR="00E12F2C" w:rsidRPr="00386311">
        <w:rPr>
          <w:rFonts w:asciiTheme="minorHAnsi" w:eastAsia="MS PGothic" w:hAnsiTheme="minorHAnsi"/>
          <w:bCs/>
          <w:color w:val="000000"/>
          <w:sz w:val="22"/>
          <w:szCs w:val="22"/>
        </w:rPr>
        <w:t>.</w:t>
      </w:r>
      <w:r w:rsidR="004E2E17" w:rsidRPr="00C4297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87F39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85C18">
        <w:rPr>
          <w:rFonts w:asciiTheme="minorHAnsi" w:eastAsia="MS PGothic" w:hAnsiTheme="minorHAnsi"/>
          <w:color w:val="000000"/>
          <w:sz w:val="22"/>
          <w:szCs w:val="22"/>
        </w:rPr>
        <w:t xml:space="preserve">results </w:t>
      </w:r>
      <w:r w:rsidR="00B85C18" w:rsidRPr="0092034A">
        <w:rPr>
          <w:rFonts w:asciiTheme="minorHAnsi" w:eastAsia="MS PGothic" w:hAnsiTheme="minorHAnsi"/>
          <w:color w:val="000000"/>
          <w:sz w:val="22"/>
          <w:szCs w:val="22"/>
        </w:rPr>
        <w:t>could</w:t>
      </w:r>
      <w:r w:rsidR="0092034A">
        <w:rPr>
          <w:rFonts w:asciiTheme="minorHAnsi" w:eastAsia="MS PGothic" w:hAnsiTheme="minorHAnsi"/>
          <w:color w:val="000000"/>
          <w:sz w:val="22"/>
          <w:szCs w:val="22"/>
        </w:rPr>
        <w:t xml:space="preserve"> be in</w:t>
      </w:r>
      <w:r w:rsidR="00F54007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="0092034A">
        <w:rPr>
          <w:rFonts w:asciiTheme="minorHAnsi" w:eastAsia="MS PGothic" w:hAnsiTheme="minorHAnsi"/>
          <w:color w:val="000000"/>
          <w:sz w:val="22"/>
          <w:szCs w:val="22"/>
        </w:rPr>
        <w:t xml:space="preserve"> future used to evaluate</w:t>
      </w:r>
      <w:r w:rsidR="0092034A" w:rsidRPr="0092034A">
        <w:rPr>
          <w:rFonts w:asciiTheme="minorHAnsi" w:eastAsia="MS PGothic" w:hAnsiTheme="minorHAnsi"/>
          <w:color w:val="000000"/>
          <w:sz w:val="22"/>
          <w:szCs w:val="22"/>
        </w:rPr>
        <w:t xml:space="preserve"> mass burning rate and flame development du</w:t>
      </w:r>
      <w:r w:rsidR="0092034A">
        <w:rPr>
          <w:rFonts w:asciiTheme="minorHAnsi" w:eastAsia="MS PGothic" w:hAnsiTheme="minorHAnsi"/>
          <w:color w:val="000000"/>
          <w:sz w:val="22"/>
          <w:szCs w:val="22"/>
        </w:rPr>
        <w:t>ration and combustion duration.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EA7AF9" w:rsidRPr="002A7BB6" w:rsidRDefault="0012224C" w:rsidP="003F40E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222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</w:t>
      </w:r>
      <w:r w:rsidRPr="001222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-scale FT plant with fixed bed reactor was designed and </w:t>
      </w:r>
      <w:r w:rsidR="00A15F62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="000136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ERC, VŠB-TU of Ostrava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222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study the production of liquid hydrocarbons over Co-based FT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2224C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catalysts.</w:t>
      </w:r>
      <w:r w:rsidR="00E33D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simulated N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-rich syngas (containing: H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 and N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was used to feed into the reactor inlet for the production of synthetic</w:t>
      </w:r>
      <w:r w:rsidR="00737124" w:rsidRPr="00737124">
        <w:rPr>
          <w:rFonts w:ascii="AdvGulliv-R" w:eastAsiaTheme="minorHAnsi" w:hAnsi="AdvGulliv-R" w:cs="AdvGulliv-R"/>
          <w:sz w:val="16"/>
          <w:szCs w:val="16"/>
          <w:lang w:val="cs-CZ"/>
        </w:rPr>
        <w:t xml:space="preserve"> </w:t>
      </w:r>
      <w:r w:rsidR="00737124" w:rsidRPr="00737124">
        <w:rPr>
          <w:rFonts w:asciiTheme="minorHAnsi" w:eastAsia="MS PGothic" w:hAnsiTheme="minorHAnsi"/>
          <w:color w:val="000000"/>
          <w:sz w:val="22"/>
          <w:szCs w:val="22"/>
          <w:lang w:val="cs-CZ"/>
        </w:rPr>
        <w:t>liquid hydrocarbon</w:t>
      </w:r>
      <w:r w:rsidR="00F16743" w:rsidRPr="00F167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fuels.</w:t>
      </w:r>
      <w:r w:rsidR="003F40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F40EB" w:rsidRPr="003F40E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liquid hydrocarbon products were analyzed off-line using a DB1 column combined with a gas chromatography-mass spectrometry (GC–MS) PerkinElmer.</w:t>
      </w:r>
      <w:r w:rsidR="00EA7A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7AF9" w:rsidRPr="00EA7AF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products include light hydrocarbons (C1 and C2), olefins, LPG (C3-C4), naphtha (C5-C11), diesel (C12-C20) and wax (&gt;C20)</w:t>
      </w:r>
      <w:r w:rsidR="00EA7A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fractions</w:t>
      </w:r>
      <w:r w:rsidR="00EA7AF9" w:rsidRPr="00EA7AF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93B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 xml:space="preserve">Explosion </w:t>
      </w:r>
      <w:r w:rsidR="00085B79">
        <w:rPr>
          <w:rFonts w:asciiTheme="minorHAnsi" w:eastAsia="MS PGothic" w:hAnsiTheme="minorHAnsi"/>
          <w:color w:val="000000"/>
          <w:sz w:val="22"/>
          <w:szCs w:val="22"/>
        </w:rPr>
        <w:t>parameters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 xml:space="preserve"> valu</w:t>
      </w:r>
      <w:r w:rsidR="00693BC3">
        <w:rPr>
          <w:rFonts w:asciiTheme="minorHAnsi" w:eastAsia="MS PGothic" w:hAnsiTheme="minorHAnsi"/>
          <w:color w:val="000000"/>
          <w:sz w:val="22"/>
          <w:szCs w:val="22"/>
        </w:rPr>
        <w:t xml:space="preserve">es of the pure liquids and the 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>mixtures were determined experimentally according to the EN 15967:2011</w:t>
      </w:r>
      <w:r w:rsidR="00693BC3">
        <w:rPr>
          <w:rFonts w:asciiTheme="minorHAnsi" w:eastAsia="MS PGothic" w:hAnsiTheme="minorHAnsi"/>
          <w:color w:val="000000"/>
          <w:sz w:val="22"/>
          <w:szCs w:val="22"/>
        </w:rPr>
        <w:t>. T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>he 0.02 m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 xml:space="preserve"> oil-heated spherical vessel setup </w:t>
      </w:r>
      <w:r w:rsidR="00693BC3">
        <w:rPr>
          <w:rFonts w:asciiTheme="minorHAnsi" w:eastAsia="MS PGothic" w:hAnsiTheme="minorHAnsi"/>
          <w:color w:val="000000"/>
          <w:sz w:val="22"/>
          <w:szCs w:val="22"/>
        </w:rPr>
        <w:t xml:space="preserve">was used </w:t>
      </w:r>
      <w:r w:rsidR="00802FED">
        <w:rPr>
          <w:rFonts w:asciiTheme="minorHAnsi" w:eastAsia="MS PGothic" w:hAnsiTheme="minorHAnsi"/>
          <w:color w:val="000000"/>
          <w:sz w:val="22"/>
          <w:szCs w:val="22"/>
        </w:rPr>
        <w:t>to record pressure-</w:t>
      </w:r>
      <w:r w:rsidR="006544C8">
        <w:rPr>
          <w:rFonts w:asciiTheme="minorHAnsi" w:eastAsia="MS PGothic" w:hAnsiTheme="minorHAnsi"/>
          <w:color w:val="000000"/>
          <w:sz w:val="22"/>
          <w:szCs w:val="22"/>
        </w:rPr>
        <w:t>time curves</w:t>
      </w:r>
      <w:r w:rsidR="00693BC3" w:rsidRPr="00693BC3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B6279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>The 0.02 m</w:t>
      </w:r>
      <w:r w:rsidR="00B62791" w:rsidRPr="00B62791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 xml:space="preserve"> apparatus incorporated a digitally adjustable external control device Presto A30 (SN: 10291377, </w:t>
      </w:r>
      <w:r w:rsidR="00B62791">
        <w:rPr>
          <w:rFonts w:asciiTheme="minorHAnsi" w:eastAsia="MS PGothic" w:hAnsiTheme="minorHAnsi"/>
          <w:color w:val="000000"/>
          <w:sz w:val="22"/>
          <w:szCs w:val="22"/>
        </w:rPr>
        <w:t xml:space="preserve">JULABO GmbH, </w:t>
      </w:r>
      <w:proofErr w:type="spellStart"/>
      <w:r w:rsidR="00B62791">
        <w:rPr>
          <w:rFonts w:asciiTheme="minorHAnsi" w:eastAsia="MS PGothic" w:hAnsiTheme="minorHAnsi"/>
          <w:color w:val="000000"/>
          <w:sz w:val="22"/>
          <w:szCs w:val="22"/>
        </w:rPr>
        <w:t>Seelbach</w:t>
      </w:r>
      <w:proofErr w:type="spellEnd"/>
      <w:r w:rsidR="00B62791">
        <w:rPr>
          <w:rFonts w:asciiTheme="minorHAnsi" w:eastAsia="MS PGothic" w:hAnsiTheme="minorHAnsi"/>
          <w:color w:val="000000"/>
          <w:sz w:val="22"/>
          <w:szCs w:val="22"/>
        </w:rPr>
        <w:t>, Germany).  T</w:t>
      </w:r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 xml:space="preserve">he dynamic pressure in the vessel was measured by a pair of quartz pressure sensors (SN: 4512821 and SN: 4512822, model 701A, </w:t>
      </w:r>
      <w:proofErr w:type="spellStart"/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>Kistler</w:t>
      </w:r>
      <w:proofErr w:type="spellEnd"/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>, Winterthur, Switzerland) and recorded with a charge amplifier (</w:t>
      </w:r>
      <w:proofErr w:type="spellStart"/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>Kistler</w:t>
      </w:r>
      <w:proofErr w:type="spellEnd"/>
      <w:r w:rsidR="00B62791" w:rsidRPr="00B62791">
        <w:rPr>
          <w:rFonts w:asciiTheme="minorHAnsi" w:eastAsia="MS PGothic" w:hAnsiTheme="minorHAnsi"/>
          <w:color w:val="000000"/>
          <w:sz w:val="22"/>
          <w:szCs w:val="22"/>
        </w:rPr>
        <w:t>, model 5041E0).</w:t>
      </w:r>
      <w:r w:rsidR="00D24DDA">
        <w:rPr>
          <w:rFonts w:asciiTheme="minorHAnsi" w:eastAsia="MS PGothic" w:hAnsiTheme="minorHAnsi"/>
          <w:color w:val="000000"/>
          <w:sz w:val="22"/>
          <w:szCs w:val="22"/>
        </w:rPr>
        <w:t xml:space="preserve"> Programmable logic controller</w:t>
      </w:r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D24DDA">
        <w:rPr>
          <w:rFonts w:asciiTheme="minorHAnsi" w:eastAsia="MS PGothic" w:hAnsiTheme="minorHAnsi"/>
          <w:color w:val="000000"/>
          <w:sz w:val="22"/>
          <w:szCs w:val="22"/>
        </w:rPr>
        <w:t xml:space="preserve">model </w:t>
      </w:r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>5073A211 in 0.02 m</w:t>
      </w:r>
      <w:r w:rsidR="00D24DDA" w:rsidRPr="00D24DD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>, Siemens, Munich, Germany) connected to a PC w</w:t>
      </w:r>
      <w:r w:rsidR="00D24DDA">
        <w:rPr>
          <w:rFonts w:asciiTheme="minorHAnsi" w:eastAsia="MS PGothic" w:hAnsiTheme="minorHAnsi"/>
          <w:color w:val="000000"/>
          <w:sz w:val="22"/>
          <w:szCs w:val="22"/>
        </w:rPr>
        <w:t>as</w:t>
      </w:r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 xml:space="preserve"> used with the interface (PROMOTIC system, MICROSYS, </w:t>
      </w:r>
      <w:proofErr w:type="spellStart"/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>spol</w:t>
      </w:r>
      <w:proofErr w:type="spellEnd"/>
      <w:r w:rsidR="00D24DDA" w:rsidRPr="00D24DDA">
        <w:rPr>
          <w:rFonts w:asciiTheme="minorHAnsi" w:eastAsia="MS PGothic" w:hAnsiTheme="minorHAnsi"/>
          <w:color w:val="000000"/>
          <w:sz w:val="22"/>
          <w:szCs w:val="22"/>
        </w:rPr>
        <w:t>. s.r.o., Ostrava, Czech Republic) to automatically control the whole testing procedure. 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0F480E" w:rsidRPr="000F480E" w:rsidRDefault="000F480E" w:rsidP="000F480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 plot examples of the normalized explosion pressure, </w:t>
      </w:r>
      <w:proofErr w:type="spellStart"/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Pr="000F480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>/p</w:t>
      </w:r>
      <w:r w:rsidRPr="000F480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versus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FT</w:t>
      </w:r>
      <w:r w:rsidRPr="000F480E">
        <w:rPr>
          <w:rFonts w:asciiTheme="minorHAnsi" w:eastAsia="MS PGothic" w:hAnsiTheme="minorHAnsi"/>
          <w:color w:val="000000"/>
          <w:sz w:val="22"/>
          <w:szCs w:val="22"/>
          <w:lang w:val="en-US"/>
        </w:rPr>
        <w:t>–air mixtures. </w:t>
      </w:r>
      <w:r w:rsidR="00EF4FC9" w:rsidRPr="00EF4FC9">
        <w:rPr>
          <w:rFonts w:asciiTheme="minorHAnsi" w:eastAsia="MS PGothic" w:hAnsiTheme="minorHAnsi"/>
          <w:color w:val="000000"/>
          <w:sz w:val="22"/>
          <w:szCs w:val="22"/>
        </w:rPr>
        <w:t>The normalized explosion pressures were obtained </w:t>
      </w:r>
      <w:r w:rsidR="00EF4FC9">
        <w:rPr>
          <w:rFonts w:asciiTheme="minorHAnsi" w:eastAsia="MS PGothic" w:hAnsiTheme="minorHAnsi"/>
          <w:color w:val="000000"/>
          <w:sz w:val="22"/>
          <w:szCs w:val="22"/>
        </w:rPr>
        <w:t>at initial temperature</w:t>
      </w:r>
      <w:r w:rsidR="00EF4FC9" w:rsidRPr="00EF4FC9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EF4FC9">
        <w:rPr>
          <w:rFonts w:asciiTheme="minorHAnsi" w:eastAsia="MS PGothic" w:hAnsiTheme="minorHAnsi"/>
          <w:color w:val="000000"/>
          <w:sz w:val="22"/>
          <w:szCs w:val="22"/>
        </w:rPr>
        <w:t>78</w:t>
      </w:r>
      <w:r w:rsidR="00EF4FC9" w:rsidRPr="00EF4FC9">
        <w:rPr>
          <w:rFonts w:asciiTheme="minorHAnsi" w:eastAsia="MS PGothic" w:hAnsiTheme="minorHAnsi"/>
          <w:color w:val="000000"/>
          <w:sz w:val="22"/>
          <w:szCs w:val="22"/>
        </w:rPr>
        <w:t xml:space="preserve"> °C).</w:t>
      </w:r>
      <w:r w:rsidR="00716925">
        <w:rPr>
          <w:rFonts w:asciiTheme="minorHAnsi" w:eastAsia="MS PGothic" w:hAnsiTheme="minorHAnsi"/>
          <w:color w:val="000000"/>
          <w:sz w:val="22"/>
          <w:szCs w:val="22"/>
        </w:rPr>
        <w:t xml:space="preserve"> The maximum value of explosion pressure and the deflagration index were found at the concentration close to 12 vol. %. </w:t>
      </w:r>
      <w:r w:rsidR="00716925" w:rsidRPr="00716925">
        <w:rPr>
          <w:rFonts w:asciiTheme="minorHAnsi" w:eastAsia="MS PGothic" w:hAnsiTheme="minorHAnsi"/>
          <w:color w:val="000000"/>
          <w:sz w:val="22"/>
          <w:szCs w:val="22"/>
        </w:rPr>
        <w:t>The shape of the explosion pressure versus</w:t>
      </w:r>
      <w:r w:rsidR="00B37B50">
        <w:rPr>
          <w:rFonts w:asciiTheme="minorHAnsi" w:eastAsia="MS PGothic" w:hAnsiTheme="minorHAnsi"/>
          <w:color w:val="000000"/>
          <w:sz w:val="22"/>
          <w:szCs w:val="22"/>
        </w:rPr>
        <w:t xml:space="preserve"> concentration show a reasonable agreement with the previous studies </w:t>
      </w:r>
      <w:r w:rsidR="00B37B50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B37B50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2</w:t>
      </w:r>
      <w:r w:rsidR="00B37B50" w:rsidRPr="00AD676F">
        <w:rPr>
          <w:rFonts w:asciiTheme="minorHAnsi" w:eastAsia="MS PGothic" w:hAnsiTheme="minorHAnsi"/>
          <w:color w:val="000000"/>
          <w:sz w:val="22"/>
          <w:szCs w:val="22"/>
          <w:highlight w:val="yellow"/>
        </w:rPr>
        <w:t>-6</w:t>
      </w:r>
      <w:r w:rsidR="00B37B50" w:rsidRPr="008D0BEB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B37B50">
        <w:rPr>
          <w:rFonts w:asciiTheme="minorHAnsi" w:eastAsia="MS PGothic" w:hAnsiTheme="minorHAnsi"/>
          <w:color w:val="000000"/>
          <w:sz w:val="22"/>
          <w:szCs w:val="22"/>
        </w:rPr>
        <w:t xml:space="preserve"> with the exception </w:t>
      </w:r>
      <w:r w:rsidR="007A3489">
        <w:rPr>
          <w:rFonts w:asciiTheme="minorHAnsi" w:eastAsia="MS PGothic" w:hAnsiTheme="minorHAnsi"/>
          <w:color w:val="000000"/>
          <w:sz w:val="22"/>
          <w:szCs w:val="22"/>
        </w:rPr>
        <w:t>for</w:t>
      </w:r>
      <w:r w:rsidR="00B37B50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7A3489">
        <w:rPr>
          <w:rFonts w:asciiTheme="minorHAnsi" w:eastAsia="MS PGothic" w:hAnsiTheme="minorHAnsi"/>
          <w:color w:val="000000"/>
          <w:sz w:val="22"/>
          <w:szCs w:val="22"/>
        </w:rPr>
        <w:t xml:space="preserve">explosion </w:t>
      </w:r>
      <w:r w:rsidR="00B37B50">
        <w:rPr>
          <w:rFonts w:asciiTheme="minorHAnsi" w:eastAsia="MS PGothic" w:hAnsiTheme="minorHAnsi"/>
          <w:color w:val="000000"/>
          <w:sz w:val="22"/>
          <w:szCs w:val="22"/>
        </w:rPr>
        <w:t xml:space="preserve">pressure difference between the lower/upper explosion limit and </w:t>
      </w:r>
      <w:r w:rsidR="007A3489">
        <w:rPr>
          <w:rFonts w:asciiTheme="minorHAnsi" w:eastAsia="MS PGothic" w:hAnsiTheme="minorHAnsi"/>
          <w:color w:val="000000"/>
          <w:sz w:val="22"/>
          <w:szCs w:val="22"/>
        </w:rPr>
        <w:t>its</w:t>
      </w:r>
      <w:r w:rsidR="00B37B50">
        <w:rPr>
          <w:rFonts w:asciiTheme="minorHAnsi" w:eastAsia="MS PGothic" w:hAnsiTheme="minorHAnsi"/>
          <w:color w:val="000000"/>
          <w:sz w:val="22"/>
          <w:szCs w:val="22"/>
        </w:rPr>
        <w:t xml:space="preserve"> subsequent concentration.</w:t>
      </w:r>
      <w:r w:rsidR="00CF71A7">
        <w:rPr>
          <w:rFonts w:asciiTheme="minorHAnsi" w:eastAsia="MS PGothic" w:hAnsiTheme="minorHAnsi"/>
          <w:color w:val="000000"/>
          <w:sz w:val="22"/>
          <w:szCs w:val="22"/>
        </w:rPr>
        <w:t xml:space="preserve"> As compared with the published experimental results, the presented values sharply drop to zero from 4.8 bar and 5.8 bar, respectively.</w:t>
      </w:r>
      <w:r w:rsidR="00423707">
        <w:rPr>
          <w:rFonts w:asciiTheme="minorHAnsi" w:eastAsia="MS PGothic" w:hAnsiTheme="minorHAnsi"/>
          <w:color w:val="000000"/>
          <w:sz w:val="22"/>
          <w:szCs w:val="22"/>
        </w:rPr>
        <w:t xml:space="preserve"> Such a behaviour involves the lower ignitability in comparison with </w:t>
      </w:r>
      <w:r w:rsidR="00BE4DF7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423707">
        <w:rPr>
          <w:rFonts w:asciiTheme="minorHAnsi" w:eastAsia="MS PGothic" w:hAnsiTheme="minorHAnsi"/>
          <w:color w:val="000000"/>
          <w:sz w:val="22"/>
          <w:szCs w:val="22"/>
        </w:rPr>
        <w:t xml:space="preserve">pure </w:t>
      </w:r>
      <w:r w:rsidR="00423707" w:rsidRPr="00423707">
        <w:rPr>
          <w:rFonts w:asciiTheme="minorHAnsi" w:eastAsia="MS PGothic" w:hAnsiTheme="minorHAnsi"/>
          <w:color w:val="000000"/>
          <w:sz w:val="22"/>
          <w:szCs w:val="22"/>
        </w:rPr>
        <w:t>liquid-fuels</w:t>
      </w:r>
      <w:r w:rsidR="00423707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7A348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35242" w:rsidRPr="00A35242">
        <w:rPr>
          <w:rFonts w:asciiTheme="minorHAnsi" w:eastAsia="MS PGothic" w:hAnsiTheme="minorHAnsi"/>
          <w:color w:val="000000"/>
          <w:sz w:val="22"/>
          <w:szCs w:val="22"/>
        </w:rPr>
        <w:t>The described behaviour needs more rigorous experimental investigation from the chemical point of view to elucidate the possible mechanisms of action behind the presented experiments</w:t>
      </w:r>
      <w:r w:rsidR="00A3524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704BDF" w:rsidRPr="00DE0019" w:rsidRDefault="008C596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cs-CZ" w:eastAsia="cs-CZ"/>
        </w:rPr>
        <w:drawing>
          <wp:inline distT="0" distB="0" distL="0" distR="0">
            <wp:extent cx="2717800" cy="1971156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-t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357" cy="197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4E6524">
        <w:rPr>
          <w:rFonts w:asciiTheme="minorHAnsi" w:hAnsiTheme="minorHAnsi"/>
          <w:lang w:val="en-US"/>
        </w:rPr>
        <w:t>The explosion p</w:t>
      </w:r>
      <w:r w:rsidR="00EA3D17" w:rsidRPr="00EA3D17">
        <w:rPr>
          <w:rFonts w:asciiTheme="minorHAnsi" w:eastAsia="MS PGothic" w:hAnsiTheme="minorHAnsi"/>
          <w:color w:val="000000"/>
          <w:szCs w:val="18"/>
          <w:lang w:val="cs-CZ"/>
        </w:rPr>
        <w:t xml:space="preserve">ressure </w:t>
      </w:r>
      <w:r w:rsidR="004E6524" w:rsidRPr="004E6524">
        <w:rPr>
          <w:rFonts w:asciiTheme="minorHAnsi" w:eastAsia="MS PGothic" w:hAnsiTheme="minorHAnsi"/>
          <w:color w:val="000000"/>
          <w:szCs w:val="18"/>
          <w:lang w:val="cs-CZ"/>
        </w:rPr>
        <w:t>and the deflagration index</w:t>
      </w:r>
      <w:r w:rsidR="00EA3D17" w:rsidRPr="00EA3D17">
        <w:rPr>
          <w:rFonts w:asciiTheme="minorHAnsi" w:eastAsia="MS PGothic" w:hAnsiTheme="minorHAnsi"/>
          <w:color w:val="000000"/>
          <w:szCs w:val="18"/>
          <w:lang w:val="en-US"/>
        </w:rPr>
        <w:t xml:space="preserve"> at different </w:t>
      </w:r>
      <w:r w:rsidR="006A51A1">
        <w:rPr>
          <w:rFonts w:asciiTheme="minorHAnsi" w:eastAsia="MS PGothic" w:hAnsiTheme="minorHAnsi"/>
          <w:color w:val="000000"/>
          <w:szCs w:val="18"/>
          <w:lang w:val="en-US"/>
        </w:rPr>
        <w:t>concentration</w:t>
      </w:r>
      <w:r w:rsidR="00EA3D17" w:rsidRPr="00EA3D17">
        <w:rPr>
          <w:rFonts w:asciiTheme="minorHAnsi" w:eastAsia="MS PGothic" w:hAnsiTheme="minorHAnsi"/>
          <w:color w:val="000000"/>
          <w:szCs w:val="18"/>
          <w:lang w:val="en-US"/>
        </w:rPr>
        <w:t>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AB6543" w:rsidP="00AB654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explosion pressure </w:t>
      </w:r>
      <w:proofErr w:type="spellStart"/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Pr="00AB65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exp</w:t>
      </w:r>
      <w:proofErr w:type="spellEnd"/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proofErr w:type="spellEnd"/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deflagration index K</w:t>
      </w:r>
      <w:r w:rsidRPr="00AB654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G</w:t>
      </w:r>
      <w:r w:rsidRPr="00AB654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were examined</w:t>
      </w:r>
      <w:r w:rsidR="00511A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11A7D" w:rsidRPr="00511A7D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basis of combustion pressure history</w:t>
      </w:r>
      <w:r w:rsidR="001E7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compared with the pure liquid-fuels</w:t>
      </w:r>
      <w:r w:rsidRPr="00511A7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173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31738D" w:rsidRPr="0031738D" w:rsidRDefault="0031738D" w:rsidP="0031738D">
      <w:pPr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Explosion pressure and deflagration index of the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F-T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mixture reach maximum values at the stoichiometric concentration C =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12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.0 vol. % within the studied range from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5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to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 xml:space="preserve"> 18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.0 vol. % at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 xml:space="preserve">representative 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initial temperature of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78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°C and initial pressure of 101 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kPa</w:t>
      </w:r>
      <w:proofErr w:type="spellEnd"/>
      <w:r w:rsidRPr="0031738D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31738D" w:rsidRPr="0031738D" w:rsidRDefault="0031738D" w:rsidP="0031738D">
      <w:pPr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The maximum explosion pressure, 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Pr="0031738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max</w:t>
      </w:r>
      <w:proofErr w:type="spellEnd"/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, was determined as the highest 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Pr="0031738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ex</w:t>
      </w:r>
      <w:proofErr w:type="spellEnd"/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found for the mixture compositions investigated and is equal to 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7.9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± 0.2 bar.</w:t>
      </w:r>
    </w:p>
    <w:p w:rsidR="0031738D" w:rsidRPr="0031738D" w:rsidRDefault="0031738D" w:rsidP="0031738D">
      <w:pPr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1738D">
        <w:rPr>
          <w:rFonts w:asciiTheme="minorHAnsi" w:eastAsia="MS PGothic" w:hAnsiTheme="minorHAnsi"/>
          <w:color w:val="000000"/>
          <w:sz w:val="22"/>
          <w:szCs w:val="22"/>
        </w:rPr>
        <w:t>The deflagration index was calculated from the experimentally determined (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dp</w:t>
      </w:r>
      <w:proofErr w:type="spellEnd"/>
      <w:r w:rsidRPr="0031738D">
        <w:rPr>
          <w:rFonts w:asciiTheme="minorHAnsi" w:eastAsia="MS PGothic" w:hAnsiTheme="minorHAnsi"/>
          <w:color w:val="000000"/>
          <w:sz w:val="22"/>
          <w:szCs w:val="22"/>
        </w:rPr>
        <w:t>/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dt</w:t>
      </w:r>
      <w:proofErr w:type="spellEnd"/>
      <w:proofErr w:type="gram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Pr="0031738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max</w:t>
      </w:r>
      <w:proofErr w:type="gramEnd"/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value and is equal to 1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22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± 1</w:t>
      </w:r>
      <w:r w:rsidR="00A849FC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Pr="0031738D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spellStart"/>
      <w:r w:rsidRPr="0031738D">
        <w:rPr>
          <w:rFonts w:asciiTheme="minorHAnsi" w:eastAsia="MS PGothic" w:hAnsiTheme="minorHAnsi"/>
          <w:color w:val="000000"/>
          <w:sz w:val="22"/>
          <w:szCs w:val="22"/>
        </w:rPr>
        <w:t>bar.m</w:t>
      </w:r>
      <w:proofErr w:type="spellEnd"/>
      <w:r w:rsidRPr="0031738D">
        <w:rPr>
          <w:rFonts w:asciiTheme="minorHAnsi" w:eastAsia="MS PGothic" w:hAnsiTheme="minorHAnsi"/>
          <w:color w:val="000000"/>
          <w:sz w:val="22"/>
          <w:szCs w:val="22"/>
        </w:rPr>
        <w:t>/s.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C701B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CD76D0" w:rsidRPr="00C121D3" w:rsidRDefault="0067032B" w:rsidP="00CD76D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  <w:lang w:val="en-GB"/>
        </w:rPr>
        <w:t>Q. Li</w:t>
      </w:r>
      <w:r w:rsidR="00CD76D0" w:rsidRPr="00C121D3">
        <w:rPr>
          <w:rFonts w:asciiTheme="minorHAnsi" w:hAnsiTheme="minorHAnsi"/>
          <w:color w:val="000000"/>
          <w:lang w:val="en-GB"/>
        </w:rPr>
        <w:t xml:space="preserve">; </w:t>
      </w:r>
      <w:r>
        <w:rPr>
          <w:rFonts w:asciiTheme="minorHAnsi" w:hAnsiTheme="minorHAnsi"/>
          <w:color w:val="000000"/>
          <w:lang w:val="en-GB"/>
        </w:rPr>
        <w:t xml:space="preserve">Y. Cheng; Z. </w:t>
      </w:r>
      <w:r w:rsidR="00CD76D0" w:rsidRPr="00C121D3">
        <w:rPr>
          <w:rFonts w:asciiTheme="minorHAnsi" w:hAnsiTheme="minorHAnsi"/>
          <w:color w:val="000000"/>
          <w:lang w:val="en-GB"/>
        </w:rPr>
        <w:t>Huang </w:t>
      </w:r>
      <w:r w:rsidR="00CD76D0" w:rsidRPr="00C121D3">
        <w:rPr>
          <w:rFonts w:asciiTheme="minorHAnsi" w:hAnsiTheme="minorHAnsi"/>
          <w:i/>
          <w:iCs/>
          <w:color w:val="000000"/>
          <w:lang w:val="en-GB"/>
        </w:rPr>
        <w:t>J. Loss Prev. Proc.</w:t>
      </w:r>
      <w:r w:rsidR="00CD76D0" w:rsidRPr="00C121D3">
        <w:rPr>
          <w:rFonts w:asciiTheme="minorHAnsi" w:hAnsiTheme="minorHAnsi"/>
          <w:color w:val="000000"/>
          <w:lang w:val="en-GB"/>
        </w:rPr>
        <w:t> </w:t>
      </w:r>
      <w:r w:rsidR="00CD76D0" w:rsidRPr="00C121D3">
        <w:rPr>
          <w:rFonts w:asciiTheme="minorHAnsi" w:hAnsiTheme="minorHAnsi"/>
          <w:b/>
          <w:bCs/>
          <w:color w:val="000000"/>
          <w:lang w:val="en-GB"/>
        </w:rPr>
        <w:t>2015</w:t>
      </w:r>
      <w:r w:rsidR="00CD76D0" w:rsidRPr="00C121D3">
        <w:rPr>
          <w:rFonts w:asciiTheme="minorHAnsi" w:hAnsiTheme="minorHAnsi"/>
          <w:color w:val="000000"/>
          <w:lang w:val="en-GB"/>
        </w:rPr>
        <w:t>, </w:t>
      </w:r>
      <w:r w:rsidR="00CD76D0" w:rsidRPr="00C121D3">
        <w:rPr>
          <w:rFonts w:asciiTheme="minorHAnsi" w:hAnsiTheme="minorHAnsi"/>
          <w:i/>
          <w:iCs/>
          <w:color w:val="000000"/>
          <w:lang w:val="en-GB"/>
        </w:rPr>
        <w:t>37</w:t>
      </w:r>
      <w:r w:rsidR="00CD76D0" w:rsidRPr="00C121D3">
        <w:rPr>
          <w:rFonts w:asciiTheme="minorHAnsi" w:hAnsiTheme="minorHAnsi"/>
          <w:color w:val="000000"/>
          <w:lang w:val="en-GB"/>
        </w:rPr>
        <w:t>, 91–100.</w:t>
      </w:r>
    </w:p>
    <w:p w:rsidR="00CD76D0" w:rsidRPr="0067032B" w:rsidRDefault="0067032B" w:rsidP="00CD76D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fr-FR" w:eastAsia="zh-CN"/>
        </w:rPr>
      </w:pPr>
      <w:r w:rsidRPr="0067032B">
        <w:rPr>
          <w:rFonts w:asciiTheme="minorHAnsi" w:hAnsiTheme="minorHAnsi"/>
          <w:color w:val="000000"/>
          <w:lang w:val="fr-FR"/>
        </w:rPr>
        <w:t>Q. Li; Y. Cheng;</w:t>
      </w:r>
      <w:r w:rsidRPr="0067032B">
        <w:rPr>
          <w:rFonts w:asciiTheme="minorHAnsi" w:hAnsiTheme="minorHAnsi"/>
          <w:color w:val="000000"/>
          <w:lang w:val="fr-FR"/>
        </w:rPr>
        <w:t xml:space="preserve"> W</w:t>
      </w:r>
      <w:r>
        <w:rPr>
          <w:rFonts w:asciiTheme="minorHAnsi" w:hAnsiTheme="minorHAnsi"/>
          <w:color w:val="000000"/>
          <w:lang w:val="fr-FR"/>
        </w:rPr>
        <w:t>. Jin;</w:t>
      </w:r>
      <w:r w:rsidR="00CD76D0" w:rsidRPr="0067032B">
        <w:rPr>
          <w:rFonts w:asciiTheme="minorHAnsi" w:hAnsiTheme="minorHAnsi"/>
          <w:color w:val="000000"/>
          <w:lang w:val="fr-FR"/>
        </w:rPr>
        <w:t xml:space="preserve"> </w:t>
      </w:r>
      <w:r>
        <w:rPr>
          <w:rFonts w:asciiTheme="minorHAnsi" w:hAnsiTheme="minorHAnsi"/>
          <w:color w:val="000000"/>
          <w:lang w:val="fr-FR"/>
        </w:rPr>
        <w:t>Z. Huang</w:t>
      </w:r>
      <w:r w:rsidR="00CD76D0" w:rsidRPr="0067032B">
        <w:rPr>
          <w:rFonts w:asciiTheme="minorHAnsi" w:hAnsiTheme="minorHAnsi"/>
          <w:color w:val="000000"/>
          <w:lang w:val="fr-FR"/>
        </w:rPr>
        <w:t> </w:t>
      </w:r>
      <w:r w:rsidR="00CD76D0" w:rsidRPr="0067032B">
        <w:rPr>
          <w:rFonts w:asciiTheme="minorHAnsi" w:hAnsiTheme="minorHAnsi"/>
          <w:i/>
          <w:iCs/>
          <w:color w:val="000000"/>
          <w:lang w:val="fr-FR"/>
        </w:rPr>
        <w:t>Fuel</w:t>
      </w:r>
      <w:r w:rsidR="00CD76D0" w:rsidRPr="0067032B">
        <w:rPr>
          <w:rFonts w:asciiTheme="minorHAnsi" w:hAnsiTheme="minorHAnsi"/>
          <w:color w:val="000000"/>
          <w:lang w:val="fr-FR"/>
        </w:rPr>
        <w:t> </w:t>
      </w:r>
      <w:r w:rsidR="00CD76D0" w:rsidRPr="0067032B">
        <w:rPr>
          <w:rFonts w:asciiTheme="minorHAnsi" w:hAnsiTheme="minorHAnsi"/>
          <w:b/>
          <w:bCs/>
          <w:color w:val="000000"/>
          <w:lang w:val="fr-FR"/>
        </w:rPr>
        <w:t>2015</w:t>
      </w:r>
      <w:r w:rsidR="00CD76D0" w:rsidRPr="0067032B">
        <w:rPr>
          <w:rFonts w:asciiTheme="minorHAnsi" w:hAnsiTheme="minorHAnsi"/>
          <w:color w:val="000000"/>
          <w:lang w:val="fr-FR"/>
        </w:rPr>
        <w:t>, </w:t>
      </w:r>
      <w:r w:rsidR="00CD76D0" w:rsidRPr="0067032B">
        <w:rPr>
          <w:rFonts w:asciiTheme="minorHAnsi" w:hAnsiTheme="minorHAnsi"/>
          <w:i/>
          <w:iCs/>
          <w:color w:val="000000"/>
          <w:lang w:val="fr-FR"/>
        </w:rPr>
        <w:t>161</w:t>
      </w:r>
      <w:r w:rsidR="00CD76D0" w:rsidRPr="0067032B">
        <w:rPr>
          <w:rFonts w:asciiTheme="minorHAnsi" w:hAnsiTheme="minorHAnsi"/>
          <w:color w:val="000000"/>
          <w:lang w:val="fr-FR"/>
        </w:rPr>
        <w:t>, 78–86.</w:t>
      </w:r>
    </w:p>
    <w:p w:rsidR="00C121D3" w:rsidRPr="0067032B" w:rsidRDefault="00AD676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>M. Mitu</w:t>
      </w:r>
      <w:r w:rsidR="00C121D3" w:rsidRPr="0067032B">
        <w:rPr>
          <w:rFonts w:asciiTheme="minorHAnsi" w:hAnsiTheme="minorHAnsi"/>
          <w:color w:val="000000"/>
          <w:lang w:val="fr-FR"/>
        </w:rPr>
        <w:t xml:space="preserve">; </w:t>
      </w:r>
      <w:r>
        <w:rPr>
          <w:rFonts w:asciiTheme="minorHAnsi" w:hAnsiTheme="minorHAnsi"/>
          <w:color w:val="000000"/>
          <w:lang w:val="fr-FR"/>
        </w:rPr>
        <w:t xml:space="preserve">E. </w:t>
      </w:r>
      <w:r w:rsidR="00C121D3" w:rsidRPr="0067032B">
        <w:rPr>
          <w:rFonts w:asciiTheme="minorHAnsi" w:hAnsiTheme="minorHAnsi"/>
          <w:color w:val="000000"/>
          <w:lang w:val="fr-FR"/>
        </w:rPr>
        <w:t>Brandes </w:t>
      </w:r>
      <w:r w:rsidR="00C121D3" w:rsidRPr="0067032B">
        <w:rPr>
          <w:rFonts w:asciiTheme="minorHAnsi" w:hAnsiTheme="minorHAnsi"/>
          <w:i/>
          <w:iCs/>
          <w:color w:val="000000"/>
          <w:lang w:val="fr-FR"/>
        </w:rPr>
        <w:t>Fuel</w:t>
      </w:r>
      <w:r w:rsidR="00C121D3" w:rsidRPr="0067032B">
        <w:rPr>
          <w:rFonts w:asciiTheme="minorHAnsi" w:hAnsiTheme="minorHAnsi"/>
          <w:color w:val="000000"/>
          <w:lang w:val="fr-FR"/>
        </w:rPr>
        <w:t> </w:t>
      </w:r>
      <w:r w:rsidR="00C121D3" w:rsidRPr="0067032B">
        <w:rPr>
          <w:rFonts w:asciiTheme="minorHAnsi" w:hAnsiTheme="minorHAnsi"/>
          <w:b/>
          <w:bCs/>
          <w:color w:val="000000"/>
          <w:lang w:val="fr-FR"/>
        </w:rPr>
        <w:t>2015</w:t>
      </w:r>
      <w:r w:rsidR="00C121D3" w:rsidRPr="0067032B">
        <w:rPr>
          <w:rFonts w:asciiTheme="minorHAnsi" w:hAnsiTheme="minorHAnsi"/>
          <w:color w:val="000000"/>
          <w:lang w:val="fr-FR"/>
        </w:rPr>
        <w:t>, </w:t>
      </w:r>
      <w:r w:rsidR="00C121D3" w:rsidRPr="0067032B">
        <w:rPr>
          <w:rFonts w:asciiTheme="minorHAnsi" w:hAnsiTheme="minorHAnsi"/>
          <w:i/>
          <w:iCs/>
          <w:color w:val="000000"/>
          <w:lang w:val="fr-FR"/>
        </w:rPr>
        <w:t>158</w:t>
      </w:r>
      <w:r w:rsidR="00C121D3" w:rsidRPr="0067032B">
        <w:rPr>
          <w:rFonts w:asciiTheme="minorHAnsi" w:hAnsiTheme="minorHAnsi"/>
          <w:color w:val="000000"/>
          <w:lang w:val="fr-FR"/>
        </w:rPr>
        <w:t>, 217–223.</w:t>
      </w:r>
    </w:p>
    <w:p w:rsidR="00C121D3" w:rsidRPr="0067032B" w:rsidRDefault="00AD676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fr-FR" w:eastAsia="zh-CN"/>
        </w:rPr>
      </w:pPr>
      <w:r>
        <w:rPr>
          <w:rFonts w:asciiTheme="minorHAnsi" w:hAnsiTheme="minorHAnsi"/>
          <w:color w:val="000000"/>
          <w:lang w:val="fr-FR"/>
        </w:rPr>
        <w:t xml:space="preserve">M. </w:t>
      </w:r>
      <w:r w:rsidR="00C121D3" w:rsidRPr="0067032B">
        <w:rPr>
          <w:rFonts w:asciiTheme="minorHAnsi" w:hAnsiTheme="minorHAnsi"/>
          <w:color w:val="000000"/>
          <w:lang w:val="fr-FR"/>
        </w:rPr>
        <w:t xml:space="preserve">Mitu; </w:t>
      </w:r>
      <w:r>
        <w:rPr>
          <w:rFonts w:asciiTheme="minorHAnsi" w:hAnsiTheme="minorHAnsi"/>
          <w:color w:val="000000"/>
          <w:lang w:val="fr-FR"/>
        </w:rPr>
        <w:t>E. Brandes</w:t>
      </w:r>
      <w:r w:rsidR="00C121D3" w:rsidRPr="00C121D3">
        <w:rPr>
          <w:rFonts w:asciiTheme="minorHAnsi" w:hAnsiTheme="minorHAnsi"/>
          <w:color w:val="000000"/>
          <w:lang w:val="fr-FR"/>
        </w:rPr>
        <w:t xml:space="preserve"> </w:t>
      </w:r>
      <w:r w:rsidR="00C121D3" w:rsidRPr="00C121D3">
        <w:rPr>
          <w:rFonts w:asciiTheme="minorHAnsi" w:hAnsiTheme="minorHAnsi"/>
          <w:i/>
          <w:iCs/>
          <w:color w:val="000000"/>
          <w:lang w:val="fr-FR"/>
        </w:rPr>
        <w:t>Fuel</w:t>
      </w:r>
      <w:r w:rsidR="00C121D3" w:rsidRPr="00C121D3">
        <w:rPr>
          <w:rFonts w:asciiTheme="minorHAnsi" w:hAnsiTheme="minorHAnsi"/>
          <w:color w:val="000000"/>
          <w:lang w:val="fr-FR"/>
        </w:rPr>
        <w:t> </w:t>
      </w:r>
      <w:r w:rsidR="00C121D3" w:rsidRPr="00C121D3">
        <w:rPr>
          <w:rFonts w:asciiTheme="minorHAnsi" w:hAnsiTheme="minorHAnsi"/>
          <w:b/>
          <w:bCs/>
          <w:color w:val="000000"/>
          <w:lang w:val="fr-FR"/>
        </w:rPr>
        <w:t>2017</w:t>
      </w:r>
      <w:r w:rsidR="00C121D3" w:rsidRPr="00C121D3">
        <w:rPr>
          <w:rFonts w:asciiTheme="minorHAnsi" w:hAnsiTheme="minorHAnsi"/>
          <w:color w:val="000000"/>
          <w:lang w:val="fr-FR"/>
        </w:rPr>
        <w:t>, </w:t>
      </w:r>
      <w:r w:rsidR="00C121D3" w:rsidRPr="00C121D3">
        <w:rPr>
          <w:rFonts w:asciiTheme="minorHAnsi" w:hAnsiTheme="minorHAnsi"/>
          <w:i/>
          <w:iCs/>
          <w:color w:val="000000"/>
          <w:lang w:val="fr-FR"/>
        </w:rPr>
        <w:t>203</w:t>
      </w:r>
      <w:r w:rsidR="00C121D3" w:rsidRPr="00C121D3">
        <w:rPr>
          <w:rFonts w:asciiTheme="minorHAnsi" w:hAnsiTheme="minorHAnsi"/>
          <w:color w:val="000000"/>
          <w:lang w:val="fr-FR"/>
        </w:rPr>
        <w:t>, 460–468.</w:t>
      </w:r>
      <w:r w:rsidR="00C121D3" w:rsidRPr="00C121D3">
        <w:rPr>
          <w:rFonts w:ascii="Arial" w:hAnsi="Arial" w:cs="Arial"/>
          <w:color w:val="222222"/>
          <w:sz w:val="18"/>
          <w:shd w:val="clear" w:color="auto" w:fill="FFFFFF"/>
          <w:lang w:val="fr-FR"/>
        </w:rPr>
        <w:t xml:space="preserve"> </w:t>
      </w:r>
    </w:p>
    <w:p w:rsidR="0067032B" w:rsidRPr="0067032B" w:rsidRDefault="00AD676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 w:cstheme="minorHAnsi"/>
          <w:sz w:val="22"/>
          <w:szCs w:val="22"/>
          <w:lang w:val="fr-FR" w:eastAsia="zh-CN"/>
        </w:rPr>
      </w:pPr>
      <w:r w:rsidRPr="00AD676F">
        <w:rPr>
          <w:rFonts w:asciiTheme="minorHAnsi" w:hAnsiTheme="minorHAnsi" w:cstheme="minorHAnsi"/>
          <w:color w:val="222222"/>
          <w:shd w:val="clear" w:color="auto" w:fill="FFFFFF"/>
        </w:rPr>
        <w:t>M.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67032B" w:rsidRPr="00AD676F">
        <w:rPr>
          <w:rFonts w:asciiTheme="minorHAnsi" w:hAnsiTheme="minorHAnsi" w:cstheme="minorHAnsi"/>
          <w:color w:val="222222"/>
          <w:shd w:val="clear" w:color="auto" w:fill="FFFFFF"/>
        </w:rPr>
        <w:t xml:space="preserve">Mitu;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E. </w:t>
      </w:r>
      <w:proofErr w:type="spellStart"/>
      <w:r w:rsidR="0067032B" w:rsidRPr="00AD676F">
        <w:rPr>
          <w:rFonts w:asciiTheme="minorHAnsi" w:hAnsiTheme="minorHAnsi" w:cstheme="minorHAnsi"/>
          <w:color w:val="222222"/>
          <w:shd w:val="clear" w:color="auto" w:fill="FFFFFF"/>
        </w:rPr>
        <w:t>Brandes</w:t>
      </w:r>
      <w:proofErr w:type="spellEnd"/>
      <w:r w:rsidR="0067032B" w:rsidRPr="00AD676F">
        <w:rPr>
          <w:rFonts w:asciiTheme="minorHAnsi" w:hAnsiTheme="minorHAnsi" w:cstheme="minorHAnsi"/>
          <w:color w:val="222222"/>
          <w:shd w:val="clear" w:color="auto" w:fill="FFFFFF"/>
        </w:rPr>
        <w:t xml:space="preserve">;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W. </w:t>
      </w:r>
      <w:r w:rsidR="0067032B" w:rsidRPr="00AD676F">
        <w:rPr>
          <w:rFonts w:asciiTheme="minorHAnsi" w:hAnsiTheme="minorHAnsi" w:cstheme="minorHAnsi"/>
          <w:color w:val="222222"/>
          <w:shd w:val="clear" w:color="auto" w:fill="FFFFFF"/>
        </w:rPr>
        <w:t>Hirsch </w:t>
      </w:r>
      <w:r w:rsidR="0067032B" w:rsidRPr="00AD676F">
        <w:rPr>
          <w:rStyle w:val="html-italic"/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Process </w:t>
      </w:r>
      <w:proofErr w:type="spellStart"/>
      <w:r w:rsidR="0067032B" w:rsidRPr="00AD676F">
        <w:rPr>
          <w:rStyle w:val="html-italic"/>
          <w:rFonts w:asciiTheme="minorHAnsi" w:hAnsiTheme="minorHAnsi" w:cstheme="minorHAnsi"/>
          <w:i/>
          <w:iCs/>
          <w:color w:val="222222"/>
          <w:shd w:val="clear" w:color="auto" w:fill="FFFFFF"/>
        </w:rPr>
        <w:t>Saf</w:t>
      </w:r>
      <w:proofErr w:type="spellEnd"/>
      <w:r w:rsidR="0067032B" w:rsidRPr="00AD676F">
        <w:rPr>
          <w:rStyle w:val="html-italic"/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. </w:t>
      </w:r>
      <w:r w:rsidR="0067032B" w:rsidRPr="00AD676F">
        <w:rPr>
          <w:rStyle w:val="html-italic"/>
          <w:rFonts w:asciiTheme="minorHAnsi" w:hAnsiTheme="minorHAnsi" w:cstheme="minorHAnsi"/>
          <w:i/>
          <w:iCs/>
          <w:color w:val="222222"/>
          <w:shd w:val="clear" w:color="auto" w:fill="FFFFFF"/>
          <w:lang w:val="fr-FR"/>
        </w:rPr>
        <w:t>Environ. Prot.</w:t>
      </w:r>
      <w:r w:rsidR="0067032B" w:rsidRPr="00AD676F">
        <w:rPr>
          <w:rFonts w:asciiTheme="minorHAnsi" w:hAnsiTheme="minorHAnsi" w:cstheme="minorHAnsi"/>
          <w:color w:val="222222"/>
          <w:shd w:val="clear" w:color="auto" w:fill="FFFFFF"/>
          <w:lang w:val="fr-FR"/>
        </w:rPr>
        <w:t> </w:t>
      </w:r>
      <w:r w:rsidR="0067032B" w:rsidRPr="00AD676F">
        <w:rPr>
          <w:rFonts w:asciiTheme="minorHAnsi" w:hAnsiTheme="minorHAnsi" w:cstheme="minorHAnsi"/>
          <w:b/>
          <w:bCs/>
          <w:color w:val="222222"/>
          <w:shd w:val="clear" w:color="auto" w:fill="FFFFFF"/>
          <w:lang w:val="fr-FR"/>
        </w:rPr>
        <w:t>2018</w:t>
      </w:r>
      <w:r w:rsidR="0067032B" w:rsidRPr="00AD676F">
        <w:rPr>
          <w:rFonts w:asciiTheme="minorHAnsi" w:hAnsiTheme="minorHAnsi" w:cstheme="minorHAnsi"/>
          <w:color w:val="222222"/>
          <w:shd w:val="clear" w:color="auto" w:fill="FFFFFF"/>
          <w:lang w:val="fr-FR"/>
        </w:rPr>
        <w:t>, </w:t>
      </w:r>
      <w:r w:rsidR="0067032B" w:rsidRPr="00AD676F">
        <w:rPr>
          <w:rStyle w:val="html-italic"/>
          <w:rFonts w:asciiTheme="minorHAnsi" w:hAnsiTheme="minorHAnsi" w:cstheme="minorHAnsi"/>
          <w:i/>
          <w:iCs/>
          <w:color w:val="222222"/>
          <w:shd w:val="clear" w:color="auto" w:fill="FFFFFF"/>
          <w:lang w:val="fr-FR"/>
        </w:rPr>
        <w:t>117</w:t>
      </w:r>
      <w:r w:rsidR="0067032B" w:rsidRPr="00AD676F">
        <w:rPr>
          <w:rFonts w:asciiTheme="minorHAnsi" w:hAnsiTheme="minorHAnsi" w:cstheme="minorHAnsi"/>
          <w:color w:val="222222"/>
          <w:shd w:val="clear" w:color="auto" w:fill="FFFFFF"/>
          <w:lang w:val="fr-FR"/>
        </w:rPr>
        <w:t>, 190–1</w:t>
      </w:r>
      <w:r w:rsidR="0067032B" w:rsidRPr="0067032B">
        <w:rPr>
          <w:rFonts w:asciiTheme="minorHAnsi" w:hAnsiTheme="minorHAnsi" w:cstheme="minorHAnsi"/>
          <w:color w:val="222222"/>
          <w:shd w:val="clear" w:color="auto" w:fill="FFFFFF"/>
        </w:rPr>
        <w:t>99.</w:t>
      </w:r>
    </w:p>
    <w:p w:rsidR="00704BDF" w:rsidRPr="00A849FC" w:rsidRDefault="0067032B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fr-FR" w:eastAsia="zh-CN"/>
        </w:rPr>
      </w:pPr>
      <w:r w:rsidRPr="00A849FC">
        <w:rPr>
          <w:rFonts w:asciiTheme="minorHAnsi" w:hAnsiTheme="minorHAnsi" w:cstheme="minorHAnsi"/>
          <w:color w:val="222222"/>
          <w:sz w:val="18"/>
          <w:shd w:val="clear" w:color="auto" w:fill="FFFFFF"/>
          <w:lang w:val="fr-FR"/>
        </w:rPr>
        <w:t xml:space="preserve">J. Skrinsky ; T. Ochodek, </w:t>
      </w:r>
      <w:r w:rsidRPr="00A849FC">
        <w:rPr>
          <w:rFonts w:asciiTheme="minorHAnsi" w:hAnsiTheme="minorHAnsi" w:cstheme="minorHAnsi"/>
          <w:i/>
          <w:iCs/>
          <w:color w:val="222222"/>
          <w:sz w:val="18"/>
          <w:shd w:val="clear" w:color="auto" w:fill="FFFFFF"/>
          <w:lang w:val="fr-FR"/>
        </w:rPr>
        <w:t>Energies</w:t>
      </w:r>
      <w:r w:rsidRPr="00A849FC">
        <w:rPr>
          <w:rFonts w:asciiTheme="minorHAnsi" w:hAnsiTheme="minorHAnsi" w:cstheme="minorHAnsi"/>
          <w:color w:val="222222"/>
          <w:sz w:val="18"/>
          <w:shd w:val="clear" w:color="auto" w:fill="FFFFFF"/>
          <w:lang w:val="fr-FR"/>
        </w:rPr>
        <w:t> </w:t>
      </w:r>
      <w:r w:rsidRPr="00A849FC">
        <w:rPr>
          <w:rFonts w:asciiTheme="minorHAnsi" w:hAnsiTheme="minorHAnsi" w:cstheme="minorHAnsi"/>
          <w:b/>
          <w:bCs/>
          <w:color w:val="222222"/>
          <w:sz w:val="18"/>
          <w:shd w:val="clear" w:color="auto" w:fill="FFFFFF"/>
          <w:lang w:val="fr-FR"/>
        </w:rPr>
        <w:t>2019</w:t>
      </w:r>
      <w:r w:rsidRPr="00A849FC">
        <w:rPr>
          <w:rFonts w:asciiTheme="minorHAnsi" w:hAnsiTheme="minorHAnsi" w:cstheme="minorHAnsi"/>
          <w:color w:val="222222"/>
          <w:sz w:val="18"/>
          <w:shd w:val="clear" w:color="auto" w:fill="FFFFFF"/>
          <w:lang w:val="fr-FR"/>
        </w:rPr>
        <w:t>, </w:t>
      </w:r>
      <w:r w:rsidRPr="00A849FC">
        <w:rPr>
          <w:rFonts w:asciiTheme="minorHAnsi" w:hAnsiTheme="minorHAnsi" w:cstheme="minorHAnsi"/>
          <w:i/>
          <w:iCs/>
          <w:color w:val="222222"/>
          <w:sz w:val="18"/>
          <w:shd w:val="clear" w:color="auto" w:fill="FFFFFF"/>
          <w:lang w:val="fr-FR"/>
        </w:rPr>
        <w:t>12</w:t>
      </w:r>
      <w:r w:rsidRPr="00A849FC">
        <w:rPr>
          <w:rFonts w:asciiTheme="minorHAnsi" w:hAnsiTheme="minorHAnsi" w:cstheme="minorHAnsi"/>
          <w:color w:val="222222"/>
          <w:sz w:val="18"/>
          <w:shd w:val="clear" w:color="auto" w:fill="FFFFFF"/>
          <w:lang w:val="fr-FR"/>
        </w:rPr>
        <w:t>(8), 1574.</w:t>
      </w:r>
      <w:bookmarkStart w:id="0" w:name="_GoBack"/>
      <w:bookmarkEnd w:id="0"/>
    </w:p>
    <w:sectPr w:rsidR="00704BDF" w:rsidRPr="00A849F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8C" w:rsidRDefault="008A578C" w:rsidP="004F5E36">
      <w:r>
        <w:separator/>
      </w:r>
    </w:p>
  </w:endnote>
  <w:endnote w:type="continuationSeparator" w:id="0">
    <w:p w:rsidR="008A578C" w:rsidRDefault="008A578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Gulliv-R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8C" w:rsidRDefault="008A578C" w:rsidP="004F5E36">
      <w:r>
        <w:separator/>
      </w:r>
    </w:p>
  </w:footnote>
  <w:footnote w:type="continuationSeparator" w:id="0">
    <w:p w:rsidR="008A578C" w:rsidRDefault="008A578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Zhlav"/>
    </w:pPr>
  </w:p>
  <w:p w:rsidR="00704BDF" w:rsidRDefault="00704BDF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Jednoduchtabulk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B2B6D"/>
    <w:multiLevelType w:val="hybridMultilevel"/>
    <w:tmpl w:val="23D06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3637"/>
    <w:rsid w:val="0003148D"/>
    <w:rsid w:val="00061302"/>
    <w:rsid w:val="00062A9A"/>
    <w:rsid w:val="0008069C"/>
    <w:rsid w:val="00085B79"/>
    <w:rsid w:val="000A03B2"/>
    <w:rsid w:val="000D34BE"/>
    <w:rsid w:val="000E36F1"/>
    <w:rsid w:val="000E3A73"/>
    <w:rsid w:val="000E414A"/>
    <w:rsid w:val="000F480E"/>
    <w:rsid w:val="0012224C"/>
    <w:rsid w:val="0013121F"/>
    <w:rsid w:val="00131299"/>
    <w:rsid w:val="00134DE4"/>
    <w:rsid w:val="00150E59"/>
    <w:rsid w:val="00184AD6"/>
    <w:rsid w:val="00194752"/>
    <w:rsid w:val="001A1D19"/>
    <w:rsid w:val="001B65C1"/>
    <w:rsid w:val="001C684B"/>
    <w:rsid w:val="001D53FC"/>
    <w:rsid w:val="001E7141"/>
    <w:rsid w:val="001F2EC7"/>
    <w:rsid w:val="001F6F74"/>
    <w:rsid w:val="002065DB"/>
    <w:rsid w:val="002447EF"/>
    <w:rsid w:val="002456FB"/>
    <w:rsid w:val="00251550"/>
    <w:rsid w:val="0027221A"/>
    <w:rsid w:val="00275B61"/>
    <w:rsid w:val="002A7BB6"/>
    <w:rsid w:val="002D1F12"/>
    <w:rsid w:val="002E5AEF"/>
    <w:rsid w:val="003009B7"/>
    <w:rsid w:val="0030469C"/>
    <w:rsid w:val="00312423"/>
    <w:rsid w:val="00313EFD"/>
    <w:rsid w:val="0031738D"/>
    <w:rsid w:val="003723D4"/>
    <w:rsid w:val="00386311"/>
    <w:rsid w:val="00392D8D"/>
    <w:rsid w:val="003A7D1C"/>
    <w:rsid w:val="003B52FB"/>
    <w:rsid w:val="003F40EB"/>
    <w:rsid w:val="004177E0"/>
    <w:rsid w:val="00423707"/>
    <w:rsid w:val="00432253"/>
    <w:rsid w:val="00434445"/>
    <w:rsid w:val="0046164A"/>
    <w:rsid w:val="00462DCD"/>
    <w:rsid w:val="004913CD"/>
    <w:rsid w:val="004C2969"/>
    <w:rsid w:val="004D1162"/>
    <w:rsid w:val="004E2E17"/>
    <w:rsid w:val="004E4DD6"/>
    <w:rsid w:val="004E6524"/>
    <w:rsid w:val="004F5E36"/>
    <w:rsid w:val="005119A5"/>
    <w:rsid w:val="00511A7D"/>
    <w:rsid w:val="00523252"/>
    <w:rsid w:val="005278B7"/>
    <w:rsid w:val="005346C8"/>
    <w:rsid w:val="00565D82"/>
    <w:rsid w:val="00581460"/>
    <w:rsid w:val="00594E9F"/>
    <w:rsid w:val="00595147"/>
    <w:rsid w:val="005A46F6"/>
    <w:rsid w:val="005A67EC"/>
    <w:rsid w:val="005B61E6"/>
    <w:rsid w:val="005C77E1"/>
    <w:rsid w:val="005D6A2F"/>
    <w:rsid w:val="005E09C7"/>
    <w:rsid w:val="005E1A82"/>
    <w:rsid w:val="005F0A28"/>
    <w:rsid w:val="005F0E5E"/>
    <w:rsid w:val="00620DEE"/>
    <w:rsid w:val="00625639"/>
    <w:rsid w:val="00635176"/>
    <w:rsid w:val="0064184D"/>
    <w:rsid w:val="006539C2"/>
    <w:rsid w:val="006544C8"/>
    <w:rsid w:val="00660E3E"/>
    <w:rsid w:val="00662E74"/>
    <w:rsid w:val="0067032B"/>
    <w:rsid w:val="00670A52"/>
    <w:rsid w:val="00693BC3"/>
    <w:rsid w:val="006944BE"/>
    <w:rsid w:val="006A51A1"/>
    <w:rsid w:val="006A58D2"/>
    <w:rsid w:val="006C4163"/>
    <w:rsid w:val="006C5579"/>
    <w:rsid w:val="006D281A"/>
    <w:rsid w:val="00704BDF"/>
    <w:rsid w:val="00706709"/>
    <w:rsid w:val="00716925"/>
    <w:rsid w:val="00736B13"/>
    <w:rsid w:val="00737124"/>
    <w:rsid w:val="007447F3"/>
    <w:rsid w:val="00766182"/>
    <w:rsid w:val="007661C8"/>
    <w:rsid w:val="007A3489"/>
    <w:rsid w:val="007D52CD"/>
    <w:rsid w:val="007F19A5"/>
    <w:rsid w:val="00802FED"/>
    <w:rsid w:val="00813288"/>
    <w:rsid w:val="008168FC"/>
    <w:rsid w:val="00830674"/>
    <w:rsid w:val="008321BA"/>
    <w:rsid w:val="008479A2"/>
    <w:rsid w:val="008621C5"/>
    <w:rsid w:val="0087168B"/>
    <w:rsid w:val="0087637F"/>
    <w:rsid w:val="008A1512"/>
    <w:rsid w:val="008A578C"/>
    <w:rsid w:val="008C5967"/>
    <w:rsid w:val="008D0BEB"/>
    <w:rsid w:val="008E566E"/>
    <w:rsid w:val="00901EB6"/>
    <w:rsid w:val="00917C08"/>
    <w:rsid w:val="0092034A"/>
    <w:rsid w:val="009450CE"/>
    <w:rsid w:val="0095164B"/>
    <w:rsid w:val="009550A6"/>
    <w:rsid w:val="00996483"/>
    <w:rsid w:val="009A526C"/>
    <w:rsid w:val="009E788A"/>
    <w:rsid w:val="00A15F62"/>
    <w:rsid w:val="00A1763D"/>
    <w:rsid w:val="00A17CEC"/>
    <w:rsid w:val="00A27EF0"/>
    <w:rsid w:val="00A34C1B"/>
    <w:rsid w:val="00A35242"/>
    <w:rsid w:val="00A61ECF"/>
    <w:rsid w:val="00A76EFC"/>
    <w:rsid w:val="00A847C9"/>
    <w:rsid w:val="00A849FC"/>
    <w:rsid w:val="00A9581E"/>
    <w:rsid w:val="00A9626B"/>
    <w:rsid w:val="00A96E66"/>
    <w:rsid w:val="00A97F29"/>
    <w:rsid w:val="00AA255A"/>
    <w:rsid w:val="00AA37A0"/>
    <w:rsid w:val="00AB0964"/>
    <w:rsid w:val="00AB6543"/>
    <w:rsid w:val="00AD676F"/>
    <w:rsid w:val="00AE377D"/>
    <w:rsid w:val="00B01185"/>
    <w:rsid w:val="00B37B50"/>
    <w:rsid w:val="00B61DBF"/>
    <w:rsid w:val="00B62791"/>
    <w:rsid w:val="00B727BE"/>
    <w:rsid w:val="00B85C18"/>
    <w:rsid w:val="00B94DE0"/>
    <w:rsid w:val="00BB5619"/>
    <w:rsid w:val="00BC30C9"/>
    <w:rsid w:val="00BE3E58"/>
    <w:rsid w:val="00BE4DF7"/>
    <w:rsid w:val="00C01616"/>
    <w:rsid w:val="00C0162B"/>
    <w:rsid w:val="00C121D3"/>
    <w:rsid w:val="00C151DC"/>
    <w:rsid w:val="00C25439"/>
    <w:rsid w:val="00C345B1"/>
    <w:rsid w:val="00C40142"/>
    <w:rsid w:val="00C4297A"/>
    <w:rsid w:val="00C57182"/>
    <w:rsid w:val="00C655FD"/>
    <w:rsid w:val="00C701BE"/>
    <w:rsid w:val="00C867B1"/>
    <w:rsid w:val="00C94434"/>
    <w:rsid w:val="00CA1C95"/>
    <w:rsid w:val="00CA5A9C"/>
    <w:rsid w:val="00CD5FE2"/>
    <w:rsid w:val="00CD76D0"/>
    <w:rsid w:val="00CE209E"/>
    <w:rsid w:val="00CF71A7"/>
    <w:rsid w:val="00D02B4C"/>
    <w:rsid w:val="00D24DDA"/>
    <w:rsid w:val="00D518E6"/>
    <w:rsid w:val="00D5618F"/>
    <w:rsid w:val="00D83E14"/>
    <w:rsid w:val="00D84576"/>
    <w:rsid w:val="00D87F39"/>
    <w:rsid w:val="00DB3051"/>
    <w:rsid w:val="00DE0019"/>
    <w:rsid w:val="00DE264A"/>
    <w:rsid w:val="00E00EC3"/>
    <w:rsid w:val="00E041E7"/>
    <w:rsid w:val="00E12F2C"/>
    <w:rsid w:val="00E23CA1"/>
    <w:rsid w:val="00E33DCA"/>
    <w:rsid w:val="00E409A8"/>
    <w:rsid w:val="00E7209D"/>
    <w:rsid w:val="00EA3D17"/>
    <w:rsid w:val="00EA50E1"/>
    <w:rsid w:val="00EA7AF9"/>
    <w:rsid w:val="00ED5A2F"/>
    <w:rsid w:val="00EE0131"/>
    <w:rsid w:val="00EE59A2"/>
    <w:rsid w:val="00EF4FC9"/>
    <w:rsid w:val="00F000A3"/>
    <w:rsid w:val="00F16743"/>
    <w:rsid w:val="00F30C64"/>
    <w:rsid w:val="00F54007"/>
    <w:rsid w:val="00F81C9B"/>
    <w:rsid w:val="00F94EB1"/>
    <w:rsid w:val="00FA14EE"/>
    <w:rsid w:val="00FB2F27"/>
    <w:rsid w:val="00FB730C"/>
    <w:rsid w:val="00FC2695"/>
    <w:rsid w:val="00FC3E03"/>
    <w:rsid w:val="00FC573E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Normln"/>
    <w:next w:val="Normln"/>
    <w:uiPriority w:val="37"/>
    <w:semiHidden/>
    <w:unhideWhenUsed/>
    <w:rsid w:val="0003148D"/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lock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lock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lock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n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n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n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textovodkaz">
    <w:name w:val="Hyperlink"/>
    <w:basedOn w:val="Standardnpsmoodstavce"/>
    <w:uiPriority w:val="99"/>
    <w:unhideWhenUsed/>
    <w:locked/>
    <w:rsid w:val="004913CD"/>
    <w:rPr>
      <w:color w:val="0000FF" w:themeColor="hyperlink"/>
      <w:u w:val="single"/>
    </w:rPr>
  </w:style>
  <w:style w:type="character" w:customStyle="1" w:styleId="html-italic">
    <w:name w:val="html-italic"/>
    <w:basedOn w:val="Standardnpsmoodstavce"/>
    <w:rsid w:val="0067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517E-90D3-4E48-9FEF-B2198657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OemLenovo</cp:lastModifiedBy>
  <cp:revision>203</cp:revision>
  <cp:lastPrinted>2015-05-12T18:31:00Z</cp:lastPrinted>
  <dcterms:created xsi:type="dcterms:W3CDTF">2019-04-29T08:40:00Z</dcterms:created>
  <dcterms:modified xsi:type="dcterms:W3CDTF">2019-04-30T19:41:00Z</dcterms:modified>
</cp:coreProperties>
</file>