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64E89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37F8C99" w14:textId="77777777" w:rsidR="00704BDF" w:rsidRPr="00DE0019" w:rsidRDefault="000D199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Modelling of binary nucleation in Laminar Co-Flow Tube.</w:t>
      </w:r>
    </w:p>
    <w:p w14:paraId="7F41B793" w14:textId="77777777" w:rsidR="00DE0019" w:rsidRPr="00DE0019" w:rsidRDefault="00CC2FE9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Tereza Trávníčková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Jaromír Havlica</w:t>
      </w:r>
      <w:r w:rsidR="007E585E" w:rsidRPr="007E585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1,</w:t>
      </w:r>
      <w:r w:rsidRPr="00CC2FE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Jan Hrubý</w:t>
      </w:r>
      <w:r w:rsidRPr="00CC2FE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Vladimír Ždímal</w:t>
      </w:r>
      <w:r w:rsidRPr="00CC2FE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4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172C751F" w14:textId="36470FC2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093C92" w:rsidRPr="00093C9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Institute of Chemical Process Fundamentals of the CAS, v. v. i., Department of Multiphase R</w:t>
      </w:r>
      <w:r w:rsidR="00093C9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eactors, Prague, Czech Republic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7E585E" w:rsidRPr="007E585E">
        <w:rPr>
          <w:rFonts w:asciiTheme="minorHAnsi" w:eastAsia="MS PGothic" w:hAnsiTheme="minorHAnsi"/>
          <w:i/>
          <w:iCs/>
          <w:color w:val="000000"/>
          <w:sz w:val="20"/>
          <w:lang w:val="cs-CZ"/>
        </w:rPr>
        <w:t>University of Jan Evangelista Purkinje, Ústí nad Labem, Czech Republic</w:t>
      </w:r>
      <w:r w:rsidR="007E585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 3</w:t>
      </w:r>
      <w:r w:rsidR="007E585E"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7E585E" w:rsidRPr="007E585E">
        <w:rPr>
          <w:rFonts w:asciiTheme="minorHAnsi" w:eastAsia="MS PGothic" w:hAnsiTheme="minorHAnsi"/>
          <w:i/>
          <w:iCs/>
          <w:color w:val="000000"/>
          <w:sz w:val="20"/>
          <w:lang w:val="cs-CZ"/>
        </w:rPr>
        <w:t>Institute of Thermomechanics of the CAS, v. v. i., Department D 2 - Thermodynamics, Prague, Czech Republic</w:t>
      </w:r>
      <w:r w:rsidR="007E585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 4</w:t>
      </w:r>
      <w:r w:rsidR="007E585E"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7E585E" w:rsidRPr="007E585E">
        <w:rPr>
          <w:rFonts w:asciiTheme="minorHAnsi" w:eastAsia="MS PGothic" w:hAnsiTheme="minorHAnsi"/>
          <w:i/>
          <w:iCs/>
          <w:color w:val="000000"/>
          <w:sz w:val="20"/>
          <w:lang w:val="cs-CZ"/>
        </w:rPr>
        <w:t xml:space="preserve">Institute of Chemical Process Fundamentals </w:t>
      </w:r>
      <w:r w:rsidR="00AE7E91">
        <w:rPr>
          <w:rFonts w:asciiTheme="minorHAnsi" w:eastAsia="MS PGothic" w:hAnsiTheme="minorHAnsi"/>
          <w:i/>
          <w:iCs/>
          <w:color w:val="000000"/>
          <w:sz w:val="20"/>
          <w:lang w:val="cs-CZ"/>
        </w:rPr>
        <w:t>of the CAS, v. v. i., Department</w:t>
      </w:r>
      <w:r w:rsidR="007E585E" w:rsidRPr="007E585E">
        <w:rPr>
          <w:rFonts w:asciiTheme="minorHAnsi" w:eastAsia="MS PGothic" w:hAnsiTheme="minorHAnsi"/>
          <w:i/>
          <w:iCs/>
          <w:color w:val="000000"/>
          <w:sz w:val="20"/>
          <w:lang w:val="cs-CZ"/>
        </w:rPr>
        <w:t xml:space="preserve"> of Aerosols Chemistry and Physics, Prague, Czech Republic</w:t>
      </w:r>
    </w:p>
    <w:p w14:paraId="1F95DD56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9C6A8E">
        <w:rPr>
          <w:rFonts w:asciiTheme="minorHAnsi" w:eastAsia="MS PGothic" w:hAnsiTheme="minorHAnsi"/>
          <w:bCs/>
          <w:i/>
          <w:iCs/>
          <w:sz w:val="20"/>
          <w:lang w:val="en-US"/>
        </w:rPr>
        <w:t>travnickovat@icpf.cas.cz</w:t>
      </w:r>
    </w:p>
    <w:p w14:paraId="5358F320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673E606" w14:textId="08FF9B76" w:rsidR="00704BDF" w:rsidRPr="00EC66CC" w:rsidRDefault="006C576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Binary nucleation of </w:t>
      </w:r>
      <w:r w:rsidR="00BD3AB0">
        <w:rPr>
          <w:rFonts w:asciiTheme="minorHAnsi" w:hAnsiTheme="minorHAnsi"/>
        </w:rPr>
        <w:t>H</w:t>
      </w:r>
      <w:r w:rsidR="00BD3AB0" w:rsidRPr="004B7756">
        <w:rPr>
          <w:rFonts w:asciiTheme="minorHAnsi" w:hAnsiTheme="minorHAnsi"/>
          <w:vertAlign w:val="subscript"/>
        </w:rPr>
        <w:t>2</w:t>
      </w:r>
      <w:r w:rsidR="00BD3AB0">
        <w:rPr>
          <w:rFonts w:asciiTheme="minorHAnsi" w:hAnsiTheme="minorHAnsi"/>
        </w:rPr>
        <w:t>SO</w:t>
      </w:r>
      <w:r w:rsidR="00BD3AB0" w:rsidRPr="004B7756">
        <w:rPr>
          <w:rFonts w:asciiTheme="minorHAnsi" w:hAnsiTheme="minorHAnsi"/>
          <w:vertAlign w:val="subscript"/>
        </w:rPr>
        <w:t>4</w:t>
      </w:r>
      <w:r w:rsidR="00BD3AB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and H</w:t>
      </w:r>
      <w:r w:rsidRPr="004B7756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O</w:t>
      </w:r>
    </w:p>
    <w:p w14:paraId="774C2E05" w14:textId="77777777" w:rsidR="00704BDF" w:rsidRPr="00EC66CC" w:rsidRDefault="006C576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Measuring at Laminar Co-Flow Tube</w:t>
      </w:r>
      <w:r w:rsidR="00704BDF" w:rsidRPr="00EC66CC">
        <w:rPr>
          <w:rFonts w:asciiTheme="minorHAnsi" w:hAnsiTheme="minorHAnsi"/>
        </w:rPr>
        <w:t xml:space="preserve">. </w:t>
      </w:r>
    </w:p>
    <w:p w14:paraId="408E7EB6" w14:textId="3FF49EEC" w:rsidR="00704BDF" w:rsidRPr="00EC66CC" w:rsidRDefault="006C576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Numerical and analytical models comparison</w:t>
      </w:r>
      <w:r w:rsidR="00704BDF" w:rsidRPr="00EC66CC">
        <w:rPr>
          <w:rFonts w:asciiTheme="minorHAnsi" w:hAnsiTheme="minorHAnsi"/>
        </w:rPr>
        <w:t xml:space="preserve">. </w:t>
      </w:r>
    </w:p>
    <w:p w14:paraId="359FE090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5176C2FD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423331C" w14:textId="6C20EC7B" w:rsidR="00014A4D" w:rsidRDefault="00014A4D" w:rsidP="00CC54A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Particle nucleation is one of the important phenomena encountered in both chemical engineering and environmental </w:t>
      </w:r>
      <w:r w:rsidR="002F583E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studies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014A4D">
        <w:t xml:space="preserve"> 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AE7E91"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Laminar Co-Flow Tube (LCFT) was </w:t>
      </w:r>
      <w:r w:rsidR="00AE7E91"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designed 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>or experimental measurement of binary and ternary nucleation of mixtures of atmospheric aerosols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laboratory conditions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most often H</w:t>
      </w:r>
      <w:r w:rsidRPr="004B775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Pr="004B775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 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4B775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amines </w:t>
      </w:r>
      <w:r w:rsidR="00AE7E91" w:rsidRPr="00CC5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(MEA, TEA)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>terpenes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AE7E9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α</w:t>
      </w:r>
      <w:r w:rsidR="00A777D4">
        <w:rPr>
          <w:rFonts w:asciiTheme="minorHAnsi" w:eastAsia="MS PGothic" w:hAnsiTheme="minorHAnsi"/>
          <w:color w:val="000000"/>
          <w:sz w:val="22"/>
          <w:szCs w:val="22"/>
          <w:lang w:val="en-US"/>
        </w:rPr>
        <w:t>-pin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>en</w:t>
      </w:r>
      <w:r w:rsidR="00A777D4">
        <w:rPr>
          <w:rFonts w:asciiTheme="minorHAnsi" w:eastAsia="MS PGothic" w:hAnsiTheme="minorHAnsi"/>
          <w:color w:val="000000"/>
          <w:sz w:val="22"/>
          <w:szCs w:val="22"/>
          <w:lang w:val="en-US"/>
        </w:rPr>
        <w:t>e, limo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>nen</w:t>
      </w:r>
      <w:r w:rsidR="00A777D4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>). When nucleating components are entrained co-currently with H</w:t>
      </w:r>
      <w:r w:rsidR="00AE7E91" w:rsidRPr="00AE7E9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>S0</w:t>
      </w:r>
      <w:r w:rsidR="00AE7E91" w:rsidRPr="00AE7E9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axial flow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 clearly defined nucleation zone 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formed in the axial 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region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chamber. As a result, the losses of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formed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particles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device walls are minimized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Laminar flow allows mathematical modeling of 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velocity and partial pressure 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profiles in the chamber. From these, it is then possible to 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predict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shape and size of the nucleation zone and 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subsequently 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nucleation rate.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models were used for mathematical modeling of 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>momentum and mass transfer in the LFDC</w:t>
      </w:r>
      <w:r w:rsidR="00AE7E91">
        <w:rPr>
          <w:rFonts w:asciiTheme="minorHAnsi" w:eastAsia="MS PGothic" w:hAnsiTheme="minorHAnsi"/>
          <w:color w:val="000000"/>
          <w:sz w:val="22"/>
          <w:szCs w:val="22"/>
        </w:rPr>
        <w:t>;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2D axisymmetric CFD </w:t>
      </w:r>
      <w:bookmarkStart w:id="0" w:name="_GoBack"/>
      <w:bookmarkEnd w:id="0"/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simplified 1D analytical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model. A parametric study was 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carried out</w:t>
      </w:r>
      <w:r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both models and </w:t>
      </w:r>
      <w:r w:rsidR="00AE7E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influence of the individual simplifications of analytical model on overall behavior of the system was discussed.</w:t>
      </w:r>
    </w:p>
    <w:p w14:paraId="656C92C9" w14:textId="77777777" w:rsidR="00704BDF" w:rsidRPr="00CC54AC" w:rsidRDefault="00704BDF" w:rsidP="00CC54AC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1480C27" w14:textId="3B60FE1A" w:rsidR="008F0AC3" w:rsidRDefault="00D30E71" w:rsidP="00D30E7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442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measurement of </w:t>
      </w:r>
      <w:r w:rsidR="00BD3AB0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BD3AB0" w:rsidRPr="004B775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D3AB0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BD3AB0" w:rsidRPr="004B775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BD3A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nucleation with water vapor</w:t>
      </w:r>
      <w:r w:rsidRPr="005442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LCFT</w:t>
      </w:r>
      <w:r w:rsidRPr="005442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described in detail in public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ation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PEVuZE5vdGU+PENpdGU+PEF1dGhvcj5UcmF2bmlja292YTwvQXV0aG9yPjxZZWFyPjIwMTg8L1ll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</w:fldData>
        </w:fldChar>
      </w:r>
      <w:r w:rsidR="00CA3A82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 w:rsidR="00CA3A8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PEVuZE5vdGU+PENpdGU+PEF1dGhvcj5UcmF2bmlja292YTwvQXV0aG9yPjxZZWFyPjIwMTg8L1ll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</w:fldData>
        </w:fldChar>
      </w:r>
      <w:r w:rsidR="00CA3A82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 w:rsidR="00CA3A82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CA3A8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CA3A8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[1]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5442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F0AC3" w:rsidRPr="00CC5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LCFT </w:t>
      </w:r>
      <w:r w:rsidR="008F0AC3" w:rsidRPr="00CC5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device consists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two coaxial tubes</w:t>
      </w:r>
      <w:r w:rsidR="008F0AC3" w:rsidRPr="00CC5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F0AC3" w:rsidRPr="00CC5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mixture of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nitrogen</w:t>
      </w:r>
      <w:r w:rsidR="008F0AC3" w:rsidRPr="00CC5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inert gas</w:t>
      </w:r>
      <w:r w:rsidR="008F0AC3" w:rsidRPr="00CC5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with sulfuric acid is 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le</w:t>
      </w:r>
      <w:r w:rsidR="002F583E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8F0AC3" w:rsidRPr="00CC5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the inner tube. A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nitrogen </w:t>
      </w:r>
      <w:r w:rsidR="008F0AC3" w:rsidRPr="00CC5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mixture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8F0AC3" w:rsidRPr="00CC5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water vapor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flows</w:t>
      </w:r>
      <w:r w:rsidR="008F0AC3" w:rsidRPr="00CC5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parallel </w:t>
      </w:r>
      <w:r w:rsidR="008F0AC3" w:rsidRPr="00CC5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within the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inner and outer tube </w:t>
      </w:r>
      <w:r w:rsidR="008F0AC3" w:rsidRPr="00CC5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annulus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When laminar profiles are developed, 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axial flow merges with the annular one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magnitudes and ratio of flow rates are set, </w:t>
      </w:r>
      <w:r w:rsidR="002F58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the flow remains laminar after opening of the inner tube and both mixtures are in diffusion</w:t>
      </w:r>
      <w:r w:rsidR="002F583E">
        <w:rPr>
          <w:rFonts w:asciiTheme="minorHAnsi" w:eastAsia="MS PGothic" w:hAnsiTheme="minorHAnsi"/>
          <w:color w:val="000000"/>
          <w:sz w:val="22"/>
          <w:szCs w:val="22"/>
          <w:lang w:val="en-US"/>
        </w:rPr>
        <w:t>al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contact. When the concentrations of </w:t>
      </w:r>
      <w:r w:rsidR="00BD3AB0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BD3AB0" w:rsidRPr="004B775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D3AB0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BD3AB0" w:rsidRPr="004B775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BD3A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water vapors are sufficiently high, in the nucleation zone, 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stable clusters are formed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a nucleation rate</w:t>
      </w:r>
      <w:r w:rsidR="00BD3AB0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8F0AC3" w:rsidRPr="004B775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J</w:t>
      </w:r>
      <w:r w:rsidR="008F0AC3" w:rsidRPr="00CC5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nucleated particles </w:t>
      </w:r>
      <w:r w:rsidR="002F58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grown to detectable size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counted by 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PSM (Particle Size Magnifier)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counter. </w:t>
      </w:r>
    </w:p>
    <w:p w14:paraId="1406F38F" w14:textId="0E61B26A" w:rsidR="00D30E71" w:rsidRDefault="00D30E71" w:rsidP="0090455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44256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To obtain nucleation isotherms, the experimental measurements were supplemented w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ith numerical CFD simulations.</w:t>
      </w:r>
      <w:r w:rsidRPr="005442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2D axisymmetric CFD model solves</w:t>
      </w:r>
      <w:r w:rsidR="008F0AC3"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Navier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-S</w:t>
      </w:r>
      <w:r w:rsidR="008F0AC3"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tokes equations with </w:t>
      </w:r>
      <w:r w:rsidR="00BD3A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equation of </w:t>
      </w:r>
      <w:r w:rsidR="008F0AC3"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continuity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component </w:t>
      </w:r>
      <w:r w:rsidR="00BD3A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mass 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balance </w:t>
      </w:r>
      <w:r w:rsidR="008F0AC3" w:rsidRPr="00014A4D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ation</w:t>
      </w:r>
      <w:r w:rsidR="00BD3AB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Simplified analytical 1D model assumes uniform (plug flow) velocity profile and negligible diffusion in axial direction. </w:t>
      </w:r>
      <w:r w:rsidRPr="005442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nucleation 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rate</w:t>
      </w:r>
      <w:r w:rsidRPr="005442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modeling, a </w:t>
      </w:r>
      <w:r w:rsidR="0090455C" w:rsidRP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 of Wyslouzil</w:t>
      </w:r>
      <w:r w:rsid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3E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 al. </w:t>
      </w:r>
      <w:r w:rsidRPr="0054425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used</w:t>
      </w:r>
      <w:r w:rsid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CA3A82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&lt;EndNote&gt;&lt;Cite&gt;&lt;Author&gt;Wyslouzil&lt;/Author&gt;&lt;Year&gt;1991&lt;/Year&gt;&lt;RecNum&gt;47&lt;/RecNum&gt;&lt;DisplayText&gt;[2]&lt;/DisplayText&gt;&lt;record&gt;&lt;rec-number&gt;47&lt;/rec-number&gt;&lt;foreign-keys&gt;&lt;key app="EN" db-id="0t9pdz2tizpaeee2ra9p5wd292t0d2r52wt9" timestamp="1484123062"&gt;47&lt;/key&gt;&lt;/foreign-keys&gt;&lt;ref-type name="Journal Article"&gt;17&lt;/ref-type&gt;&lt;contributors&gt;&lt;authors&gt;&lt;author&gt;Wyslouzil, B. E.&lt;/author&gt;&lt;author&gt;Seinfeld, J. H.&lt;/author&gt;&lt;author&gt;Flagan, R. C.&lt;/author&gt;&lt;author&gt;Okuyama, K.&lt;/author&gt;&lt;/authors&gt;&lt;/contributors&gt;&lt;auth-address&gt;Hiroshima Univ,Dept Chem Engn,Hiroshima 730,Japan&lt;/auth-address&gt;&lt;titles&gt;&lt;title&gt;Binary Nucleation in Acid Water-Systems .2. Sulfuric-Acid Water and a Comparison with Methanesulfonic-Acid Water&lt;/title&gt;&lt;secondary-title&gt;Journal of Chemical Physics&lt;/secondary-title&gt;&lt;alt-title&gt;J Chem Phys&lt;/alt-title&gt;&lt;/titles&gt;&lt;periodical&gt;&lt;full-title&gt;Journal of Chemical Physics&lt;/full-title&gt;&lt;abbr-1&gt;J. Chem. Phys.&lt;/abbr-1&gt;&lt;/periodical&gt;&lt;alt-periodical&gt;&lt;full-title&gt;J Chem Phys&lt;/full-title&gt;&lt;/alt-periodical&gt;&lt;pages&gt;6842-6850&lt;/pages&gt;&lt;volume&gt;94&lt;/volume&gt;&lt;number&gt;10&lt;/number&gt;&lt;keywords&gt;&lt;keyword&gt;differential mobility analyzer&lt;/keyword&gt;&lt;keyword&gt;vapor-pressure&lt;/keyword&gt;&lt;keyword&gt;mixtures&lt;/keyword&gt;&lt;keyword&gt;particles&lt;/keyword&gt;&lt;/keywords&gt;&lt;dates&gt;&lt;year&gt;1991&lt;/year&gt;&lt;pub-dates&gt;&lt;date&gt;May 15&lt;/date&gt;&lt;/pub-dates&gt;&lt;/dates&gt;&lt;isbn&gt;0021-9606&lt;/isbn&gt;&lt;accession-num&gt;WOS:A1991FL00100053&lt;/accession-num&gt;&lt;work-type&gt;Article&lt;/work-type&gt;&lt;urls&gt;&lt;related-urls&gt;&lt;url&gt;&amp;lt;Go to ISI&amp;gt;://WOS:A1991FL00100053&lt;/url&gt;&lt;url&gt;https://aip.scitation.org/doi/10.1063/1.460262&lt;/url&gt;&lt;/related-urls&gt;&lt;/urls&gt;&lt;electronic-resource-num&gt;Doi 10.1063/1.460262&lt;/electronic-resource-num&gt;&lt;language&gt;English&lt;/language&gt;&lt;/record&gt;&lt;/Cite&gt;&lt;/EndNote&gt;</w:instrText>
      </w:r>
      <w:r w:rsid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CA3A82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[2]</w:t>
      </w:r>
      <w:r w:rsid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8F0AC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0455C" w:rsidRP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455C"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 results were normalized for </w:t>
      </w:r>
      <w:r w:rsidR="00D93EE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relative humidity</w:t>
      </w:r>
      <w:r w:rsidR="00D93EEC"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3EEC" w:rsidRPr="004B775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Rh</w:t>
      </w:r>
      <w:r w:rsidR="00D93E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455C"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= 0</w:t>
      </w:r>
      <w:r w:rsidR="00D93EE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0455C"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38</w:t>
      </w:r>
      <w:r w:rsid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69BA820C" w14:textId="77777777" w:rsidR="0090455C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31C030B" w14:textId="79AA358F" w:rsidR="0090455C" w:rsidRDefault="0090455C" w:rsidP="0090455C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ing nucleation isotherms 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 by experiment and subsequent modeling using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numerical model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cs-CZ"/>
        </w:rPr>
        <w:t>z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lang w:val="cs-CZ"/>
        </w:rPr>
        <w:t>=v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cs-CZ"/>
        </w:rPr>
        <w:t>z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lang w:val="cs-CZ"/>
        </w:rPr>
        <w:t>(r)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analytical model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three diff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erent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choices of 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plug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fl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ow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velocities 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cs-CZ"/>
        </w:rPr>
        <w:t>z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lang w:val="cs-CZ"/>
        </w:rPr>
        <w:t>=v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cs-CZ"/>
        </w:rPr>
        <w:t>avg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(average val. of radial laminar vel. profile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cs-CZ"/>
        </w:rPr>
        <w:t>z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lang w:val="cs-CZ"/>
        </w:rPr>
        <w:t>=v</w:t>
      </w:r>
      <w:r w:rsidR="00B25BAB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cs-CZ"/>
        </w:rPr>
        <w:t>max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cs-CZ"/>
        </w:rPr>
        <w:t xml:space="preserve"> 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maximum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radial vel. 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rofile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co-flow section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cs-CZ"/>
        </w:rPr>
        <w:t>z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lang w:val="cs-CZ"/>
        </w:rPr>
        <w:t>=v</w:t>
      </w:r>
      <w:r w:rsidR="00B25BAB" w:rsidRPr="00B25BAB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cs-CZ"/>
        </w:rPr>
        <w:t>i,</w:t>
      </w:r>
      <w:r w:rsidR="00B25BAB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cs-CZ"/>
        </w:rPr>
        <w:t>max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cs-CZ"/>
        </w:rPr>
        <w:t xml:space="preserve"> 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(maximum of 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inner tube 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radial vel. profile)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clearly illustrated in the fi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gure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4AD7A10" w14:textId="6D8DE8A4" w:rsidR="00704BDF" w:rsidRPr="00DE0019" w:rsidRDefault="00D93EEC" w:rsidP="00CB123C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 wp14:anchorId="040864E2" wp14:editId="20723BF4">
            <wp:extent cx="5579745" cy="2563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9314" w14:textId="1E94AB7D" w:rsidR="00704BDF" w:rsidRPr="00B25BAB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bookmarkStart w:id="1" w:name="OLE_LINK116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90455C">
        <w:rPr>
          <w:rFonts w:asciiTheme="minorHAnsi" w:eastAsia="MS PGothic" w:hAnsiTheme="minorHAnsi"/>
          <w:color w:val="000000"/>
          <w:szCs w:val="18"/>
          <w:lang w:val="en-US"/>
        </w:rPr>
        <w:t xml:space="preserve">Comparison of nucleation isotherms 15 and 27°C computed by CFD numerical </w:t>
      </w:r>
      <w:r w:rsidR="0090455C" w:rsidRPr="00B25BAB">
        <w:rPr>
          <w:rFonts w:asciiTheme="minorHAnsi" w:eastAsia="MS PGothic" w:hAnsiTheme="minorHAnsi"/>
          <w:color w:val="000000"/>
          <w:szCs w:val="18"/>
          <w:lang w:val="en-US"/>
        </w:rPr>
        <w:t xml:space="preserve">model </w:t>
      </w:r>
      <w:r w:rsidR="00B25BAB" w:rsidRPr="00B25BAB">
        <w:rPr>
          <w:rFonts w:asciiTheme="minorHAnsi" w:eastAsia="MS PGothic" w:hAnsiTheme="minorHAnsi"/>
          <w:i/>
          <w:color w:val="000000"/>
          <w:szCs w:val="18"/>
          <w:lang w:val="en-US"/>
        </w:rPr>
        <w:t>v</w:t>
      </w:r>
      <w:r w:rsidR="00B25BAB" w:rsidRPr="00B25BAB">
        <w:rPr>
          <w:rFonts w:asciiTheme="minorHAnsi" w:eastAsia="MS PGothic" w:hAnsiTheme="minorHAnsi"/>
          <w:i/>
          <w:color w:val="000000"/>
          <w:szCs w:val="18"/>
          <w:vertAlign w:val="subscript"/>
          <w:lang w:val="cs-CZ"/>
        </w:rPr>
        <w:t>z</w:t>
      </w:r>
      <w:r w:rsidR="00B25BAB" w:rsidRPr="00B25BAB">
        <w:rPr>
          <w:rFonts w:asciiTheme="minorHAnsi" w:eastAsia="MS PGothic" w:hAnsiTheme="minorHAnsi"/>
          <w:i/>
          <w:color w:val="000000"/>
          <w:szCs w:val="18"/>
          <w:lang w:val="cs-CZ"/>
        </w:rPr>
        <w:t>=v</w:t>
      </w:r>
      <w:r w:rsidR="00B25BAB" w:rsidRPr="00B25BAB">
        <w:rPr>
          <w:rFonts w:asciiTheme="minorHAnsi" w:eastAsia="MS PGothic" w:hAnsiTheme="minorHAnsi"/>
          <w:i/>
          <w:color w:val="000000"/>
          <w:szCs w:val="18"/>
          <w:vertAlign w:val="subscript"/>
          <w:lang w:val="cs-CZ"/>
        </w:rPr>
        <w:t>z</w:t>
      </w:r>
      <w:r w:rsidR="00B25BAB" w:rsidRPr="00B25BAB">
        <w:rPr>
          <w:rFonts w:asciiTheme="minorHAnsi" w:eastAsia="MS PGothic" w:hAnsiTheme="minorHAnsi"/>
          <w:i/>
          <w:color w:val="000000"/>
          <w:szCs w:val="18"/>
          <w:lang w:val="cs-CZ"/>
        </w:rPr>
        <w:t>(r)</w:t>
      </w:r>
      <w:r w:rsidR="00B25BAB" w:rsidRPr="00B25BAB">
        <w:rPr>
          <w:rFonts w:asciiTheme="minorHAnsi" w:eastAsia="MS PGothic" w:hAnsiTheme="minorHAnsi"/>
          <w:i/>
          <w:color w:val="000000"/>
          <w:szCs w:val="18"/>
          <w:lang w:val="cs-CZ"/>
        </w:rPr>
        <w:t xml:space="preserve"> </w:t>
      </w:r>
      <w:r w:rsidR="0090455C" w:rsidRPr="00B25BAB">
        <w:rPr>
          <w:rFonts w:asciiTheme="minorHAnsi" w:eastAsia="MS PGothic" w:hAnsiTheme="minorHAnsi"/>
          <w:color w:val="000000"/>
          <w:szCs w:val="18"/>
          <w:lang w:val="en-US"/>
        </w:rPr>
        <w:t>and</w:t>
      </w:r>
      <w:r w:rsidR="0090455C">
        <w:rPr>
          <w:rFonts w:asciiTheme="minorHAnsi" w:eastAsia="MS PGothic" w:hAnsiTheme="minorHAnsi"/>
          <w:color w:val="000000"/>
          <w:szCs w:val="18"/>
          <w:lang w:val="en-US"/>
        </w:rPr>
        <w:t xml:space="preserve"> analytical model with different </w:t>
      </w:r>
      <w:r w:rsidR="0090455C" w:rsidRPr="00B25BAB">
        <w:rPr>
          <w:rFonts w:asciiTheme="minorHAnsi" w:eastAsia="MS PGothic" w:hAnsiTheme="minorHAnsi" w:cstheme="minorHAnsi"/>
          <w:color w:val="000000"/>
          <w:szCs w:val="18"/>
          <w:lang w:val="en-US"/>
        </w:rPr>
        <w:t>plug flow velocities</w:t>
      </w:r>
      <w:r w:rsidR="00B25BAB" w:rsidRPr="00B25BAB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: 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 xml:space="preserve"> 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>v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vertAlign w:val="subscript"/>
          <w:lang w:val="cs-CZ"/>
        </w:rPr>
        <w:t>z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lang w:val="cs-CZ"/>
        </w:rPr>
        <w:t>=v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vertAlign w:val="subscript"/>
          <w:lang w:val="cs-CZ"/>
        </w:rPr>
        <w:t>avg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vertAlign w:val="subscript"/>
          <w:lang w:val="cs-CZ"/>
        </w:rPr>
        <w:t xml:space="preserve">, 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>v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vertAlign w:val="subscript"/>
          <w:lang w:val="cs-CZ"/>
        </w:rPr>
        <w:t>z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lang w:val="cs-CZ"/>
        </w:rPr>
        <w:t>=v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vertAlign w:val="subscript"/>
          <w:lang w:val="cs-CZ"/>
        </w:rPr>
        <w:t>max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vertAlign w:val="subscript"/>
          <w:lang w:val="cs-CZ"/>
        </w:rPr>
        <w:t xml:space="preserve"> 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lang w:val="cs-CZ"/>
        </w:rPr>
        <w:t>and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vertAlign w:val="subscript"/>
          <w:lang w:val="cs-CZ"/>
        </w:rPr>
        <w:t xml:space="preserve"> 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>v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vertAlign w:val="subscript"/>
          <w:lang w:val="cs-CZ"/>
        </w:rPr>
        <w:t>z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lang w:val="cs-CZ"/>
        </w:rPr>
        <w:t>=v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vertAlign w:val="subscript"/>
          <w:lang w:val="cs-CZ"/>
        </w:rPr>
        <w:t>i,max</w:t>
      </w:r>
      <w:r w:rsidR="00B25BAB" w:rsidRPr="00B25BAB">
        <w:rPr>
          <w:rFonts w:asciiTheme="minorHAnsi" w:eastAsia="MS PGothic" w:hAnsiTheme="minorHAnsi" w:cstheme="minorHAnsi"/>
          <w:i/>
          <w:color w:val="000000"/>
          <w:szCs w:val="18"/>
          <w:lang w:val="cs-CZ"/>
        </w:rPr>
        <w:t>.</w:t>
      </w:r>
    </w:p>
    <w:p w14:paraId="488722E2" w14:textId="2A790620" w:rsidR="0090455C" w:rsidRDefault="0090455C" w:rsidP="0090455C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Deviations in the maximal experimental nucle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ation velocity are caused by diff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erent modeling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gas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fl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ow in the region of nucleation zone.</w:t>
      </w:r>
      <w:r w:rsidRP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most of our 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flow rate 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settings</w:t>
      </w:r>
      <w:r w:rsidR="00D93EE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plug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fl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ow rate </w:t>
      </w:r>
      <w:r w:rsidRPr="0030069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 = v</w:t>
      </w:r>
      <w:r w:rsidRPr="00300699">
        <w:rPr>
          <w:rFonts w:asciiTheme="minorHAnsi" w:eastAsia="MS PGothic" w:hAnsiTheme="minorHAnsi"/>
          <w:i/>
          <w:color w:val="000000"/>
          <w:sz w:val="22"/>
          <w:szCs w:val="22"/>
          <w:vertAlign w:val="subscript"/>
          <w:lang w:val="en-US"/>
        </w:rPr>
        <w:t>max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the best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choice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 the experimental nucleati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rate can be underestimated down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0.3 times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overestimated up to 2.3 times</w:t>
      </w:r>
      <w:r w:rsidR="00B25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comparison to 2D axisymmetric numerical model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bookmarkEnd w:id="1"/>
    <w:p w14:paraId="03520FEC" w14:textId="77777777" w:rsidR="00704BDF" w:rsidRPr="008D0BEB" w:rsidRDefault="00704BDF" w:rsidP="00CB123C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E397FB6" w14:textId="0F6D7CCC" w:rsidR="00CB123C" w:rsidRDefault="00CB123C" w:rsidP="00CB123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appropriately </w:t>
      </w:r>
      <w:r w:rsidR="00B521DD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selecting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 of the plug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t>fl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ow rate in </w:t>
      </w:r>
      <w:r w:rsidR="002F58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analytical model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it is possible to achieve, that the location and shape of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nucleation zone will be similar and also the resulting nucleation rates will be </w:t>
      </w:r>
      <w:r w:rsidR="00B521DD">
        <w:rPr>
          <w:rFonts w:asciiTheme="minorHAnsi" w:eastAsia="MS PGothic" w:hAnsiTheme="minorHAnsi"/>
          <w:color w:val="000000"/>
          <w:sz w:val="22"/>
          <w:szCs w:val="22"/>
          <w:lang w:val="en-US"/>
        </w:rPr>
        <w:t>estimated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su</w:t>
      </w:r>
      <w:r w:rsid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t>ffic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ient precision. </w:t>
      </w:r>
      <w:r w:rsid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t>U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521DD">
        <w:rPr>
          <w:rFonts w:asciiTheme="minorHAnsi" w:eastAsia="MS PGothic" w:hAnsiTheme="minorHAnsi"/>
          <w:color w:val="000000"/>
          <w:sz w:val="22"/>
          <w:szCs w:val="22"/>
          <w:lang w:val="en-US"/>
        </w:rPr>
        <w:t>age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B521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analytical model</w:t>
      </w:r>
      <w:r w:rsidR="00D93E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suitable for this type of nucleation experiments</w:t>
      </w:r>
      <w:r w:rsid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the</w:t>
      </w:r>
      <w:r w:rsidRPr="00CB12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advantage of a signi</w:t>
      </w:r>
      <w:r w:rsid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ficant saving </w:t>
      </w:r>
      <w:r w:rsidR="00B521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0455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computing time.</w:t>
      </w:r>
    </w:p>
    <w:p w14:paraId="7EE5650C" w14:textId="77777777" w:rsidR="006C576C" w:rsidRPr="006E0B3D" w:rsidRDefault="006C576C" w:rsidP="006C576C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0"/>
          <w:lang w:val="en-US"/>
        </w:rPr>
      </w:pPr>
      <w:r w:rsidRPr="006C576C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Acknowledgement:</w:t>
      </w:r>
      <w:r>
        <w:t xml:space="preserve"> </w:t>
      </w:r>
      <w:r w:rsidRPr="006E0B3D">
        <w:rPr>
          <w:rFonts w:asciiTheme="minorHAnsi" w:hAnsiTheme="minorHAnsi" w:cstheme="minorHAnsi"/>
          <w:sz w:val="20"/>
        </w:rPr>
        <w:t>This work was supported by the Czech Science Foundation [grant number 17-19798S]</w:t>
      </w:r>
    </w:p>
    <w:p w14:paraId="41627EE9" w14:textId="77777777" w:rsidR="008F0AC3" w:rsidRPr="008F0AC3" w:rsidRDefault="006C576C" w:rsidP="008F0AC3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43B02BED" w14:textId="43EB86BC" w:rsidR="00CA3A82" w:rsidRPr="00CA3A82" w:rsidRDefault="008F0AC3" w:rsidP="00CA3A82">
      <w:pPr>
        <w:pStyle w:val="EndNoteBibliography"/>
        <w:rPr>
          <w:rFonts w:ascii="Calibri" w:hAnsi="Calibri"/>
        </w:rPr>
      </w:pPr>
      <w:r w:rsidRPr="00CA3A82">
        <w:rPr>
          <w:rFonts w:ascii="Calibri" w:eastAsia="SimSun" w:hAnsi="Calibri"/>
          <w:lang w:eastAsia="zh-CN"/>
        </w:rPr>
        <w:fldChar w:fldCharType="begin"/>
      </w:r>
      <w:r w:rsidRPr="00CA3A82">
        <w:rPr>
          <w:rFonts w:ascii="Calibri" w:eastAsia="SimSun" w:hAnsi="Calibri"/>
          <w:lang w:eastAsia="zh-CN"/>
        </w:rPr>
        <w:instrText xml:space="preserve"> ADDIN EN.REFLIST </w:instrText>
      </w:r>
      <w:r w:rsidRPr="00CA3A82">
        <w:rPr>
          <w:rFonts w:ascii="Calibri" w:eastAsia="SimSun" w:hAnsi="Calibri"/>
          <w:lang w:eastAsia="zh-CN"/>
        </w:rPr>
        <w:fldChar w:fldCharType="separate"/>
      </w:r>
      <w:r w:rsidR="00CA3A82" w:rsidRPr="00CA3A82">
        <w:rPr>
          <w:rFonts w:ascii="Calibri" w:hAnsi="Calibri"/>
        </w:rPr>
        <w:t xml:space="preserve">[1] </w:t>
      </w:r>
      <w:r w:rsidR="00CA3A82">
        <w:rPr>
          <w:rFonts w:ascii="Calibri" w:hAnsi="Calibri"/>
        </w:rPr>
        <w:t xml:space="preserve">    </w:t>
      </w:r>
      <w:r w:rsidR="00CA3A82" w:rsidRPr="00CA3A82">
        <w:rPr>
          <w:rFonts w:ascii="Calibri" w:hAnsi="Calibri"/>
        </w:rPr>
        <w:t>T. Travnickova, L. Skrabalova, J. Havlica, P. Krejci, J. Hruby, V. Zdimal, Tellus B, 70 (2018).</w:t>
      </w:r>
    </w:p>
    <w:p w14:paraId="2242C4D7" w14:textId="7C6F1FEE" w:rsidR="00704BDF" w:rsidRDefault="00CA3A82" w:rsidP="002F583E">
      <w:pPr>
        <w:pStyle w:val="EndNoteBibliography"/>
        <w:rPr>
          <w:rFonts w:asciiTheme="minorHAnsi" w:eastAsia="SimSun" w:hAnsiTheme="minorHAnsi"/>
          <w:sz w:val="22"/>
          <w:szCs w:val="22"/>
          <w:lang w:eastAsia="zh-CN"/>
        </w:rPr>
      </w:pPr>
      <w:r w:rsidRPr="00CA3A82">
        <w:rPr>
          <w:rFonts w:ascii="Calibri" w:hAnsi="Calibri"/>
        </w:rPr>
        <w:t>[2]</w:t>
      </w:r>
      <w:r>
        <w:rPr>
          <w:rFonts w:ascii="Calibri" w:hAnsi="Calibri"/>
        </w:rPr>
        <w:t xml:space="preserve">    </w:t>
      </w:r>
      <w:r w:rsidRPr="00CA3A82">
        <w:rPr>
          <w:rFonts w:ascii="Calibri" w:hAnsi="Calibri"/>
        </w:rPr>
        <w:t xml:space="preserve"> B.E. Wyslouzil, J.H. Seinfeld, R.C. Flagan, K. Okuyama, J. Chem. Phys., 94 (1991) 6842-6850.</w:t>
      </w:r>
      <w:r w:rsidR="008F0AC3" w:rsidRPr="00CA3A82">
        <w:rPr>
          <w:rFonts w:ascii="Calibri" w:eastAsia="SimSun" w:hAnsi="Calibri"/>
          <w:lang w:eastAsia="zh-CN"/>
        </w:rPr>
        <w:fldChar w:fldCharType="end"/>
      </w:r>
    </w:p>
    <w:sectPr w:rsid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007D98" w16cid:durableId="206DAF9C"/>
  <w16cid:commentId w16cid:paraId="3C54C1ED" w16cid:durableId="206DB327"/>
  <w16cid:commentId w16cid:paraId="27DC679B" w16cid:durableId="206DB2B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2033D" w14:textId="77777777" w:rsidR="00294752" w:rsidRDefault="00294752" w:rsidP="004F5E36">
      <w:r>
        <w:separator/>
      </w:r>
    </w:p>
  </w:endnote>
  <w:endnote w:type="continuationSeparator" w:id="0">
    <w:p w14:paraId="15B09D26" w14:textId="77777777" w:rsidR="00294752" w:rsidRDefault="0029475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C405" w14:textId="77777777" w:rsidR="00294752" w:rsidRDefault="00294752" w:rsidP="004F5E36">
      <w:r>
        <w:separator/>
      </w:r>
    </w:p>
  </w:footnote>
  <w:footnote w:type="continuationSeparator" w:id="0">
    <w:p w14:paraId="6BB9A133" w14:textId="77777777" w:rsidR="00294752" w:rsidRDefault="0029475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F2903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0A0978" wp14:editId="701A1F4D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52FBD97" wp14:editId="0389240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7DE6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F36B4D2" wp14:editId="30C3A532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0AEB359" w14:textId="77777777" w:rsidR="00704BDF" w:rsidRDefault="00704BDF">
    <w:pPr>
      <w:pStyle w:val="Header"/>
    </w:pPr>
  </w:p>
  <w:p w14:paraId="29235286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A53EE3" wp14:editId="4A6A6E7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owder Technology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t9pdz2tizpaeee2ra9p5wd292t0d2r52wt9&quot;&gt;My_References&lt;record-ids&gt;&lt;item&gt;47&lt;/item&gt;&lt;item&gt;445&lt;/item&gt;&lt;/record-ids&gt;&lt;/item&gt;&lt;/Libraries&gt;"/>
  </w:docVars>
  <w:rsids>
    <w:rsidRoot w:val="000E414A"/>
    <w:rsid w:val="000027C0"/>
    <w:rsid w:val="000117CB"/>
    <w:rsid w:val="00014A4D"/>
    <w:rsid w:val="0003148D"/>
    <w:rsid w:val="00062A9A"/>
    <w:rsid w:val="00090026"/>
    <w:rsid w:val="000902FB"/>
    <w:rsid w:val="00093C92"/>
    <w:rsid w:val="000A03B2"/>
    <w:rsid w:val="000D1994"/>
    <w:rsid w:val="000D34BE"/>
    <w:rsid w:val="000D7A3E"/>
    <w:rsid w:val="000E36F1"/>
    <w:rsid w:val="000E3A73"/>
    <w:rsid w:val="000E414A"/>
    <w:rsid w:val="0013121F"/>
    <w:rsid w:val="00134DE4"/>
    <w:rsid w:val="0014695E"/>
    <w:rsid w:val="00150E59"/>
    <w:rsid w:val="00184AD6"/>
    <w:rsid w:val="001A7E0A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85A1F"/>
    <w:rsid w:val="00294752"/>
    <w:rsid w:val="002D1F12"/>
    <w:rsid w:val="002F583E"/>
    <w:rsid w:val="00300699"/>
    <w:rsid w:val="003009B7"/>
    <w:rsid w:val="0030469C"/>
    <w:rsid w:val="003723D4"/>
    <w:rsid w:val="0039721C"/>
    <w:rsid w:val="003A7D1C"/>
    <w:rsid w:val="003C3410"/>
    <w:rsid w:val="003D0CDC"/>
    <w:rsid w:val="0041591C"/>
    <w:rsid w:val="0046164A"/>
    <w:rsid w:val="00462DCD"/>
    <w:rsid w:val="004B7756"/>
    <w:rsid w:val="004D1162"/>
    <w:rsid w:val="004E4DD6"/>
    <w:rsid w:val="004F5E36"/>
    <w:rsid w:val="005119A5"/>
    <w:rsid w:val="0051742A"/>
    <w:rsid w:val="005278B7"/>
    <w:rsid w:val="005346C8"/>
    <w:rsid w:val="00544256"/>
    <w:rsid w:val="00551619"/>
    <w:rsid w:val="00592C6B"/>
    <w:rsid w:val="00594E9F"/>
    <w:rsid w:val="005B61E6"/>
    <w:rsid w:val="005C77E1"/>
    <w:rsid w:val="005D6A2F"/>
    <w:rsid w:val="005E1A82"/>
    <w:rsid w:val="005F0A28"/>
    <w:rsid w:val="005F0E5E"/>
    <w:rsid w:val="00620DEE"/>
    <w:rsid w:val="006240D2"/>
    <w:rsid w:val="00625639"/>
    <w:rsid w:val="006368C8"/>
    <w:rsid w:val="0064184D"/>
    <w:rsid w:val="00660E3E"/>
    <w:rsid w:val="00662E74"/>
    <w:rsid w:val="006714E1"/>
    <w:rsid w:val="006A58D2"/>
    <w:rsid w:val="006C43F2"/>
    <w:rsid w:val="006C5579"/>
    <w:rsid w:val="006C576C"/>
    <w:rsid w:val="006E0B3D"/>
    <w:rsid w:val="007019B8"/>
    <w:rsid w:val="00704BDF"/>
    <w:rsid w:val="007255A7"/>
    <w:rsid w:val="00736B13"/>
    <w:rsid w:val="007447F3"/>
    <w:rsid w:val="007661C8"/>
    <w:rsid w:val="007A7D8E"/>
    <w:rsid w:val="007D52CD"/>
    <w:rsid w:val="007E585E"/>
    <w:rsid w:val="00813288"/>
    <w:rsid w:val="008168FC"/>
    <w:rsid w:val="008479A2"/>
    <w:rsid w:val="0087637F"/>
    <w:rsid w:val="008A09BE"/>
    <w:rsid w:val="008A1512"/>
    <w:rsid w:val="008D0BEB"/>
    <w:rsid w:val="008E566E"/>
    <w:rsid w:val="008F0AC3"/>
    <w:rsid w:val="00901EB6"/>
    <w:rsid w:val="0090455C"/>
    <w:rsid w:val="009450CE"/>
    <w:rsid w:val="0095164B"/>
    <w:rsid w:val="0097359A"/>
    <w:rsid w:val="009941AF"/>
    <w:rsid w:val="0099556F"/>
    <w:rsid w:val="00996483"/>
    <w:rsid w:val="009C6A8E"/>
    <w:rsid w:val="009E788A"/>
    <w:rsid w:val="009F4B99"/>
    <w:rsid w:val="00A1763D"/>
    <w:rsid w:val="00A17CEC"/>
    <w:rsid w:val="00A27EF0"/>
    <w:rsid w:val="00A76EFC"/>
    <w:rsid w:val="00A777D4"/>
    <w:rsid w:val="00A9626B"/>
    <w:rsid w:val="00A97F29"/>
    <w:rsid w:val="00AB0964"/>
    <w:rsid w:val="00AE377D"/>
    <w:rsid w:val="00AE7E91"/>
    <w:rsid w:val="00B25BAB"/>
    <w:rsid w:val="00B4747A"/>
    <w:rsid w:val="00B521DD"/>
    <w:rsid w:val="00B61DBF"/>
    <w:rsid w:val="00BC30C9"/>
    <w:rsid w:val="00BD3AB0"/>
    <w:rsid w:val="00BE3E58"/>
    <w:rsid w:val="00C01616"/>
    <w:rsid w:val="00C0162B"/>
    <w:rsid w:val="00C345B1"/>
    <w:rsid w:val="00C40142"/>
    <w:rsid w:val="00C57182"/>
    <w:rsid w:val="00C64EE6"/>
    <w:rsid w:val="00C655FD"/>
    <w:rsid w:val="00C867B1"/>
    <w:rsid w:val="00C94434"/>
    <w:rsid w:val="00CA1C95"/>
    <w:rsid w:val="00CA3A82"/>
    <w:rsid w:val="00CA5A9C"/>
    <w:rsid w:val="00CB123C"/>
    <w:rsid w:val="00CC2FE9"/>
    <w:rsid w:val="00CC54AC"/>
    <w:rsid w:val="00CD5FE2"/>
    <w:rsid w:val="00D02B4C"/>
    <w:rsid w:val="00D21603"/>
    <w:rsid w:val="00D30E71"/>
    <w:rsid w:val="00D80FC5"/>
    <w:rsid w:val="00D84576"/>
    <w:rsid w:val="00D848E3"/>
    <w:rsid w:val="00D93EEC"/>
    <w:rsid w:val="00DD6B5E"/>
    <w:rsid w:val="00DE0019"/>
    <w:rsid w:val="00DE1E97"/>
    <w:rsid w:val="00DE264A"/>
    <w:rsid w:val="00E041E7"/>
    <w:rsid w:val="00E05D7D"/>
    <w:rsid w:val="00E207E1"/>
    <w:rsid w:val="00E23CA1"/>
    <w:rsid w:val="00E409A8"/>
    <w:rsid w:val="00E7209D"/>
    <w:rsid w:val="00EA50E1"/>
    <w:rsid w:val="00EE0131"/>
    <w:rsid w:val="00F04A92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5253F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51742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8F0AC3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F0AC3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F0AC3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F0AC3"/>
    <w:rPr>
      <w:rFonts w:ascii="Times" w:eastAsia="Times New Roman" w:hAnsi="Times" w:cs="Times"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D3AB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F607-70CE-4D6F-9EAF-2E20CBE7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1113</Words>
  <Characters>5604</Characters>
  <Application>Microsoft Office Word</Application>
  <DocSecurity>0</DocSecurity>
  <Lines>400</Lines>
  <Paragraphs>395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Travnickova Tereza UCHP</cp:lastModifiedBy>
  <cp:revision>2</cp:revision>
  <cp:lastPrinted>2019-04-15T12:04:00Z</cp:lastPrinted>
  <dcterms:created xsi:type="dcterms:W3CDTF">2019-04-30T13:16:00Z</dcterms:created>
  <dcterms:modified xsi:type="dcterms:W3CDTF">2019-04-30T13:16:00Z</dcterms:modified>
</cp:coreProperties>
</file>