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B43872" w:rsidRPr="00DE0019" w:rsidRDefault="00B43872" w:rsidP="00704BDF">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eastAsia="ko-KR"/>
        </w:rPr>
        <w:t xml:space="preserve">Kinetic and calorimetric study of an </w:t>
      </w:r>
      <w:r w:rsidR="005834FF" w:rsidRPr="005834FF">
        <w:rPr>
          <w:rFonts w:asciiTheme="minorHAnsi" w:eastAsia="MS PGothic" w:hAnsiTheme="minorHAnsi"/>
          <w:b/>
          <w:bCs/>
          <w:i/>
          <w:sz w:val="28"/>
          <w:szCs w:val="28"/>
          <w:lang w:val="en-US" w:eastAsia="ko-KR"/>
        </w:rPr>
        <w:t>E. coli</w:t>
      </w:r>
      <w:r w:rsidR="005834FF" w:rsidRPr="005834FF">
        <w:rPr>
          <w:rFonts w:asciiTheme="minorHAnsi" w:eastAsia="MS PGothic" w:hAnsiTheme="minorHAnsi"/>
          <w:b/>
          <w:bCs/>
          <w:sz w:val="28"/>
          <w:szCs w:val="28"/>
          <w:lang w:val="en-US" w:eastAsia="ko-KR"/>
        </w:rPr>
        <w:t xml:space="preserve"> </w:t>
      </w:r>
      <w:r>
        <w:rPr>
          <w:rFonts w:asciiTheme="minorHAnsi" w:eastAsia="MS PGothic" w:hAnsiTheme="minorHAnsi"/>
          <w:b/>
          <w:bCs/>
          <w:sz w:val="28"/>
          <w:szCs w:val="28"/>
          <w:lang w:val="en-US" w:eastAsia="ko-KR"/>
        </w:rPr>
        <w:t>large-oligomer protein</w:t>
      </w:r>
    </w:p>
    <w:p w:rsidR="00DE0019" w:rsidRPr="005834FF" w:rsidRDefault="005834FF" w:rsidP="00704BDF">
      <w:pPr>
        <w:snapToGrid w:val="0"/>
        <w:spacing w:after="120"/>
        <w:jc w:val="center"/>
        <w:rPr>
          <w:rFonts w:eastAsia="SimSun"/>
          <w:color w:val="000000"/>
          <w:lang w:val="es-ES" w:eastAsia="zh-CN"/>
        </w:rPr>
      </w:pPr>
      <w:r w:rsidRPr="005834FF">
        <w:rPr>
          <w:rFonts w:asciiTheme="minorHAnsi" w:eastAsia="SimSun" w:hAnsiTheme="minorHAnsi"/>
          <w:color w:val="000000"/>
          <w:sz w:val="24"/>
          <w:szCs w:val="24"/>
          <w:u w:val="single"/>
          <w:lang w:val="es-ES" w:eastAsia="zh-CN"/>
        </w:rPr>
        <w:t>Julia Gallego-Jara</w:t>
      </w:r>
      <w:r>
        <w:rPr>
          <w:rFonts w:asciiTheme="minorHAnsi" w:eastAsia="SimSun" w:hAnsiTheme="minorHAnsi"/>
          <w:color w:val="000000"/>
          <w:sz w:val="24"/>
          <w:szCs w:val="24"/>
          <w:u w:val="single"/>
          <w:vertAlign w:val="superscript"/>
          <w:lang w:val="es-ES" w:eastAsia="zh-CN"/>
        </w:rPr>
        <w:t>1*</w:t>
      </w:r>
      <w:r w:rsidRPr="005834FF">
        <w:rPr>
          <w:rFonts w:asciiTheme="minorHAnsi" w:eastAsia="SimSun" w:hAnsiTheme="minorHAnsi"/>
          <w:color w:val="000000"/>
          <w:sz w:val="24"/>
          <w:szCs w:val="24"/>
          <w:u w:val="single"/>
          <w:lang w:val="es-ES" w:eastAsia="zh-CN"/>
        </w:rPr>
        <w:t xml:space="preserve">, </w:t>
      </w:r>
      <w:r w:rsidRPr="005834FF">
        <w:rPr>
          <w:rFonts w:asciiTheme="minorHAnsi" w:eastAsia="SimSun" w:hAnsiTheme="minorHAnsi"/>
          <w:color w:val="000000"/>
          <w:sz w:val="24"/>
          <w:szCs w:val="24"/>
          <w:lang w:val="es-ES" w:eastAsia="zh-CN"/>
        </w:rPr>
        <w:t>Gema Lozano Terol</w:t>
      </w:r>
      <w:r>
        <w:rPr>
          <w:rFonts w:asciiTheme="minorHAnsi" w:eastAsia="SimSun" w:hAnsiTheme="minorHAnsi"/>
          <w:color w:val="000000"/>
          <w:sz w:val="24"/>
          <w:szCs w:val="24"/>
          <w:vertAlign w:val="superscript"/>
          <w:lang w:val="es-ES" w:eastAsia="zh-CN"/>
        </w:rPr>
        <w:t>1</w:t>
      </w:r>
      <w:r w:rsidRPr="005834FF">
        <w:rPr>
          <w:rFonts w:asciiTheme="minorHAnsi" w:eastAsia="SimSun" w:hAnsiTheme="minorHAnsi"/>
          <w:color w:val="000000"/>
          <w:sz w:val="24"/>
          <w:szCs w:val="24"/>
          <w:lang w:val="es-ES" w:eastAsia="zh-CN"/>
        </w:rPr>
        <w:t>, Manuel Cánovas Díaz</w:t>
      </w:r>
      <w:r>
        <w:rPr>
          <w:rFonts w:asciiTheme="minorHAnsi" w:eastAsia="SimSun" w:hAnsiTheme="minorHAnsi"/>
          <w:color w:val="000000"/>
          <w:sz w:val="24"/>
          <w:szCs w:val="24"/>
          <w:vertAlign w:val="superscript"/>
          <w:lang w:val="es-ES" w:eastAsia="zh-CN"/>
        </w:rPr>
        <w:t>1</w:t>
      </w:r>
      <w:r w:rsidRPr="005834FF">
        <w:rPr>
          <w:rFonts w:asciiTheme="minorHAnsi" w:eastAsia="SimSun" w:hAnsiTheme="minorHAnsi"/>
          <w:color w:val="000000"/>
          <w:sz w:val="24"/>
          <w:szCs w:val="24"/>
          <w:lang w:val="es-ES" w:eastAsia="zh-CN"/>
        </w:rPr>
        <w:t xml:space="preserve"> and Teresa de Diego Puente</w:t>
      </w:r>
      <w:r>
        <w:rPr>
          <w:rFonts w:asciiTheme="minorHAnsi" w:eastAsia="SimSun" w:hAnsiTheme="minorHAnsi"/>
          <w:color w:val="000000"/>
          <w:sz w:val="24"/>
          <w:szCs w:val="24"/>
          <w:vertAlign w:val="superscript"/>
          <w:lang w:val="es-ES" w:eastAsia="zh-CN"/>
        </w:rPr>
        <w:t>1</w:t>
      </w:r>
    </w:p>
    <w:p w:rsidR="00704BDF" w:rsidRPr="00DE0019" w:rsidRDefault="00704BDF" w:rsidP="00704BDF">
      <w:pPr>
        <w:snapToGrid w:val="0"/>
        <w:spacing w:after="120"/>
        <w:jc w:val="center"/>
        <w:rPr>
          <w:rFonts w:asciiTheme="minorHAnsi" w:eastAsia="MS PGothic" w:hAnsiTheme="minorHAnsi"/>
          <w:i/>
          <w:iCs/>
          <w:color w:val="000000"/>
          <w:sz w:val="20"/>
          <w:lang w:val="en-US"/>
        </w:rPr>
      </w:pPr>
      <w:r w:rsidRPr="00A15B93">
        <w:rPr>
          <w:rFonts w:eastAsia="MS PGothic"/>
          <w:i/>
          <w:iCs/>
          <w:color w:val="000000"/>
          <w:sz w:val="20"/>
          <w:lang w:val="en-US"/>
        </w:rPr>
        <w:t>1</w:t>
      </w:r>
      <w:r w:rsidRPr="00DE0019">
        <w:rPr>
          <w:rFonts w:asciiTheme="minorHAnsi" w:eastAsia="MS PGothic" w:hAnsiTheme="minorHAnsi"/>
          <w:i/>
          <w:iCs/>
          <w:color w:val="000000"/>
          <w:sz w:val="20"/>
          <w:lang w:val="en-US"/>
        </w:rPr>
        <w:t xml:space="preserve"> </w:t>
      </w:r>
      <w:r w:rsidR="005834FF" w:rsidRPr="005834FF">
        <w:rPr>
          <w:rFonts w:asciiTheme="minorHAnsi" w:eastAsia="MS PGothic" w:hAnsiTheme="minorHAnsi"/>
          <w:i/>
          <w:iCs/>
          <w:color w:val="000000"/>
          <w:sz w:val="20"/>
          <w:lang w:val="en-US"/>
        </w:rPr>
        <w:t xml:space="preserve">Department of Biochemistry and Molecular Biology and Immunology (B), Faculty of Chemistry, University of Murcia, Campus of </w:t>
      </w:r>
      <w:proofErr w:type="spellStart"/>
      <w:r w:rsidR="005834FF" w:rsidRPr="005834FF">
        <w:rPr>
          <w:rFonts w:asciiTheme="minorHAnsi" w:eastAsia="MS PGothic" w:hAnsiTheme="minorHAnsi"/>
          <w:i/>
          <w:iCs/>
          <w:color w:val="000000"/>
          <w:sz w:val="20"/>
          <w:lang w:val="en-US"/>
        </w:rPr>
        <w:t>Espinardo</w:t>
      </w:r>
      <w:proofErr w:type="spellEnd"/>
      <w:r w:rsidR="005834FF" w:rsidRPr="005834FF">
        <w:rPr>
          <w:rFonts w:asciiTheme="minorHAnsi" w:eastAsia="MS PGothic" w:hAnsiTheme="minorHAnsi"/>
          <w:i/>
          <w:iCs/>
          <w:color w:val="000000"/>
          <w:sz w:val="20"/>
          <w:lang w:val="en-US"/>
        </w:rPr>
        <w:t>, Regional Campus of International Excellence ‘‘Campus Mare Nostrum”, Murcia, Spain</w:t>
      </w:r>
    </w:p>
    <w:p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5834FF">
        <w:rPr>
          <w:rFonts w:asciiTheme="minorHAnsi" w:eastAsia="MS PGothic" w:hAnsiTheme="minorHAnsi"/>
          <w:bCs/>
          <w:i/>
          <w:iCs/>
          <w:sz w:val="20"/>
          <w:lang w:val="en-US"/>
        </w:rPr>
        <w:t>Julia.gallego@um.es</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704BDF" w:rsidRDefault="00A752BE" w:rsidP="00704BDF">
      <w:pPr>
        <w:pStyle w:val="AbstractBody"/>
        <w:numPr>
          <w:ilvl w:val="0"/>
          <w:numId w:val="16"/>
        </w:numPr>
        <w:rPr>
          <w:rFonts w:asciiTheme="minorHAnsi" w:hAnsiTheme="minorHAnsi"/>
        </w:rPr>
      </w:pPr>
      <w:r>
        <w:rPr>
          <w:rFonts w:asciiTheme="minorHAnsi" w:hAnsiTheme="minorHAnsi"/>
        </w:rPr>
        <w:t>P</w:t>
      </w:r>
      <w:r w:rsidRPr="00A752BE">
        <w:rPr>
          <w:rFonts w:asciiTheme="minorHAnsi" w:hAnsiTheme="minorHAnsi"/>
        </w:rPr>
        <w:t>rotein aggregation has been recently described as a native and regulated process</w:t>
      </w:r>
      <w:r>
        <w:rPr>
          <w:rFonts w:asciiTheme="minorHAnsi" w:hAnsiTheme="minorHAnsi"/>
        </w:rPr>
        <w:t>.</w:t>
      </w:r>
    </w:p>
    <w:p w:rsidR="00A752BE" w:rsidRDefault="00A752BE" w:rsidP="00704BDF">
      <w:pPr>
        <w:pStyle w:val="AbstractBody"/>
        <w:numPr>
          <w:ilvl w:val="0"/>
          <w:numId w:val="16"/>
        </w:numPr>
        <w:rPr>
          <w:rFonts w:asciiTheme="minorHAnsi" w:hAnsiTheme="minorHAnsi"/>
        </w:rPr>
      </w:pPr>
      <w:r>
        <w:rPr>
          <w:rFonts w:asciiTheme="minorHAnsi" w:hAnsiTheme="minorHAnsi"/>
        </w:rPr>
        <w:t>T</w:t>
      </w:r>
      <w:r w:rsidRPr="00A752BE">
        <w:rPr>
          <w:rFonts w:asciiTheme="minorHAnsi" w:hAnsiTheme="minorHAnsi"/>
        </w:rPr>
        <w:t xml:space="preserve">he </w:t>
      </w:r>
      <w:r w:rsidRPr="00A752BE">
        <w:rPr>
          <w:rFonts w:asciiTheme="minorHAnsi" w:hAnsiTheme="minorHAnsi"/>
          <w:i/>
        </w:rPr>
        <w:t>E. coli</w:t>
      </w:r>
      <w:r>
        <w:rPr>
          <w:rFonts w:asciiTheme="minorHAnsi" w:hAnsiTheme="minorHAnsi"/>
        </w:rPr>
        <w:t xml:space="preserve"> </w:t>
      </w:r>
      <w:proofErr w:type="spellStart"/>
      <w:r w:rsidRPr="00A752BE">
        <w:rPr>
          <w:rFonts w:asciiTheme="minorHAnsi" w:hAnsiTheme="minorHAnsi"/>
        </w:rPr>
        <w:t>sirtuin</w:t>
      </w:r>
      <w:proofErr w:type="spellEnd"/>
      <w:r w:rsidRPr="00A752BE">
        <w:rPr>
          <w:rFonts w:asciiTheme="minorHAnsi" w:hAnsiTheme="minorHAnsi"/>
        </w:rPr>
        <w:t xml:space="preserve"> </w:t>
      </w:r>
      <w:proofErr w:type="spellStart"/>
      <w:r w:rsidRPr="00A752BE">
        <w:rPr>
          <w:rFonts w:asciiTheme="minorHAnsi" w:hAnsiTheme="minorHAnsi"/>
        </w:rPr>
        <w:t>CobB</w:t>
      </w:r>
      <w:proofErr w:type="spellEnd"/>
      <w:r w:rsidRPr="00A752BE">
        <w:rPr>
          <w:rFonts w:asciiTheme="minorHAnsi" w:hAnsiTheme="minorHAnsi"/>
        </w:rPr>
        <w:t xml:space="preserve"> was</w:t>
      </w:r>
      <w:r>
        <w:rPr>
          <w:rFonts w:asciiTheme="minorHAnsi" w:hAnsiTheme="minorHAnsi"/>
        </w:rPr>
        <w:t xml:space="preserve"> purified as</w:t>
      </w:r>
      <w:r w:rsidRPr="00A752BE">
        <w:rPr>
          <w:rFonts w:asciiTheme="minorHAnsi" w:hAnsiTheme="minorHAnsi"/>
        </w:rPr>
        <w:t xml:space="preserve"> a dimer and</w:t>
      </w:r>
      <w:r>
        <w:rPr>
          <w:rFonts w:asciiTheme="minorHAnsi" w:hAnsiTheme="minorHAnsi"/>
        </w:rPr>
        <w:t xml:space="preserve"> as</w:t>
      </w:r>
      <w:r w:rsidRPr="00A752BE">
        <w:rPr>
          <w:rFonts w:asciiTheme="minorHAnsi" w:hAnsiTheme="minorHAnsi"/>
        </w:rPr>
        <w:t xml:space="preserve"> a large-oligomer</w:t>
      </w:r>
      <w:r>
        <w:rPr>
          <w:rFonts w:asciiTheme="minorHAnsi" w:hAnsiTheme="minorHAnsi"/>
        </w:rPr>
        <w:t>.</w:t>
      </w:r>
    </w:p>
    <w:p w:rsidR="00A752BE" w:rsidRDefault="00A752BE" w:rsidP="00A752BE">
      <w:pPr>
        <w:pStyle w:val="AbstractBody"/>
        <w:numPr>
          <w:ilvl w:val="0"/>
          <w:numId w:val="16"/>
        </w:numPr>
        <w:rPr>
          <w:rFonts w:asciiTheme="minorHAnsi" w:hAnsiTheme="minorHAnsi"/>
        </w:rPr>
      </w:pPr>
      <w:r>
        <w:rPr>
          <w:rFonts w:asciiTheme="minorHAnsi" w:hAnsiTheme="minorHAnsi"/>
        </w:rPr>
        <w:t>T</w:t>
      </w:r>
      <w:r w:rsidRPr="00A752BE">
        <w:rPr>
          <w:rFonts w:asciiTheme="minorHAnsi" w:hAnsiTheme="minorHAnsi"/>
        </w:rPr>
        <w:t xml:space="preserve">he oligomer showed a higher thermostability </w:t>
      </w:r>
      <w:r>
        <w:rPr>
          <w:rFonts w:asciiTheme="minorHAnsi" w:hAnsiTheme="minorHAnsi"/>
        </w:rPr>
        <w:t>than the dimer.</w:t>
      </w:r>
    </w:p>
    <w:p w:rsidR="00704BDF" w:rsidRDefault="00A752BE" w:rsidP="00B43872">
      <w:pPr>
        <w:pStyle w:val="AbstractBody"/>
        <w:numPr>
          <w:ilvl w:val="0"/>
          <w:numId w:val="16"/>
        </w:numPr>
        <w:rPr>
          <w:rFonts w:eastAsia="SimSun"/>
          <w:bCs/>
          <w:i/>
          <w:iCs/>
          <w:color w:val="0000FF"/>
          <w:lang w:eastAsia="zh-CN"/>
        </w:rPr>
      </w:pPr>
      <w:r>
        <w:rPr>
          <w:rFonts w:asciiTheme="minorHAnsi" w:hAnsiTheme="minorHAnsi"/>
        </w:rPr>
        <w:t>The dimer and large-oligomer showed</w:t>
      </w:r>
      <w:r w:rsidR="00B43872">
        <w:rPr>
          <w:rFonts w:asciiTheme="minorHAnsi" w:hAnsiTheme="minorHAnsi"/>
        </w:rPr>
        <w:t xml:space="preserve"> similar</w:t>
      </w:r>
      <w:r>
        <w:rPr>
          <w:rFonts w:asciiTheme="minorHAnsi" w:hAnsiTheme="minorHAnsi"/>
        </w:rPr>
        <w:t xml:space="preserve"> </w:t>
      </w:r>
      <w:r w:rsidR="00B43872">
        <w:rPr>
          <w:rFonts w:asciiTheme="minorHAnsi" w:hAnsiTheme="minorHAnsi"/>
        </w:rPr>
        <w:t>enzymatic and substrate-binding parameters.</w:t>
      </w:r>
      <w:r w:rsidR="00B43872" w:rsidRPr="00A15B93">
        <w:rPr>
          <w:rFonts w:eastAsia="SimSun"/>
          <w:bCs/>
          <w:i/>
          <w:iCs/>
          <w:color w:val="0000FF"/>
          <w:lang w:eastAsia="zh-CN"/>
        </w:rPr>
        <w:t xml:space="preserve"> </w:t>
      </w:r>
    </w:p>
    <w:p w:rsidR="00B43872" w:rsidRPr="00A15B93" w:rsidRDefault="00B43872" w:rsidP="00B43872">
      <w:pPr>
        <w:pStyle w:val="AbstractBody"/>
        <w:ind w:left="1440"/>
        <w:rPr>
          <w:rFonts w:eastAsia="SimSun"/>
          <w:bCs/>
          <w:i/>
          <w:iCs/>
          <w:color w:val="0000FF"/>
          <w:lang w:eastAsia="zh-CN"/>
        </w:rPr>
      </w:pPr>
    </w:p>
    <w:p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5834FF" w:rsidRPr="00B43872" w:rsidRDefault="005834FF" w:rsidP="005834FF">
      <w:pPr>
        <w:rPr>
          <w:rFonts w:asciiTheme="minorHAnsi" w:hAnsiTheme="minorHAnsi" w:cstheme="minorHAnsi"/>
          <w:color w:val="000000"/>
          <w:sz w:val="22"/>
          <w:shd w:val="clear" w:color="auto" w:fill="FFFFFF"/>
        </w:rPr>
      </w:pPr>
      <w:r w:rsidRPr="00B43872">
        <w:rPr>
          <w:rFonts w:asciiTheme="minorHAnsi" w:hAnsiTheme="minorHAnsi" w:cstheme="minorHAnsi"/>
          <w:i/>
          <w:sz w:val="22"/>
        </w:rPr>
        <w:t>Escherichia coli</w:t>
      </w:r>
      <w:r w:rsidRPr="00B43872">
        <w:rPr>
          <w:rFonts w:asciiTheme="minorHAnsi" w:hAnsiTheme="minorHAnsi" w:cstheme="minorHAnsi"/>
          <w:sz w:val="22"/>
        </w:rPr>
        <w:t xml:space="preserve"> (</w:t>
      </w:r>
      <w:r w:rsidRPr="00B43872">
        <w:rPr>
          <w:rFonts w:asciiTheme="minorHAnsi" w:hAnsiTheme="minorHAnsi" w:cstheme="minorHAnsi"/>
          <w:i/>
          <w:sz w:val="22"/>
        </w:rPr>
        <w:t>E. coli</w:t>
      </w:r>
      <w:r w:rsidRPr="00B43872">
        <w:rPr>
          <w:rFonts w:asciiTheme="minorHAnsi" w:hAnsiTheme="minorHAnsi" w:cstheme="minorHAnsi"/>
          <w:sz w:val="22"/>
        </w:rPr>
        <w:t xml:space="preserve">) is a Gram-negative bacterium widely </w:t>
      </w:r>
      <w:r w:rsidRPr="00B43872">
        <w:rPr>
          <w:rFonts w:asciiTheme="minorHAnsi" w:hAnsiTheme="minorHAnsi" w:cstheme="minorHAnsi"/>
          <w:sz w:val="22"/>
        </w:rPr>
        <w:t>employed</w:t>
      </w:r>
      <w:r w:rsidRPr="00B43872">
        <w:rPr>
          <w:rFonts w:asciiTheme="minorHAnsi" w:hAnsiTheme="minorHAnsi" w:cstheme="minorHAnsi"/>
          <w:sz w:val="22"/>
        </w:rPr>
        <w:t xml:space="preserve"> in biology and biotechnology </w:t>
      </w:r>
      <w:r w:rsidRPr="00B43872">
        <w:rPr>
          <w:rFonts w:asciiTheme="minorHAnsi" w:hAnsiTheme="minorHAnsi" w:cstheme="minorHAnsi"/>
          <w:sz w:val="22"/>
        </w:rPr>
        <w:t xml:space="preserve">as a model microorganism </w:t>
      </w:r>
      <w:r w:rsidRPr="00B43872">
        <w:rPr>
          <w:rFonts w:asciiTheme="minorHAnsi" w:hAnsiTheme="minorHAnsi" w:cstheme="minorHAnsi"/>
          <w:sz w:val="22"/>
        </w:rPr>
        <w:t xml:space="preserve">to produce high-value compounds such as </w:t>
      </w:r>
      <w:r w:rsidRPr="00B43872">
        <w:rPr>
          <w:rFonts w:asciiTheme="minorHAnsi" w:hAnsiTheme="minorHAnsi" w:cstheme="minorHAnsi"/>
          <w:sz w:val="22"/>
        </w:rPr>
        <w:t xml:space="preserve">proteins or drugs with a great commercial interest </w:t>
      </w:r>
      <w:r w:rsidRPr="00B43872">
        <w:rPr>
          <w:rFonts w:asciiTheme="minorHAnsi" w:hAnsiTheme="minorHAnsi" w:cstheme="minorHAnsi"/>
          <w:sz w:val="22"/>
        </w:rPr>
        <w:fldChar w:fldCharType="begin" w:fldLock="1"/>
      </w:r>
      <w:r w:rsidRPr="00B43872">
        <w:rPr>
          <w:rFonts w:asciiTheme="minorHAnsi" w:hAnsiTheme="minorHAnsi" w:cstheme="minorHAnsi"/>
          <w:sz w:val="22"/>
        </w:rPr>
        <w:instrText>ADDIN CSL_CITATION {"citationItems":[{"id":"ITEM-1","itemData":{"DOI":"10.1016/j.copbio.2016.05.004","ISBN":"1879-0429 (Electronic)\\r0958-1669 (Linking)","ISSN":"18790429","PMID":"27513555","abstract":"For more than fifty years, Escherichia coli has represented a remarkable success story in industrial biotechnology. Traditionally known as a producer of L-amino acids, E. coli has also entered the precious market of high-value molecules and is becoming a flexible, efficient production platform for various therapeutics, pre-biotics, nutraceuticals and pigments. This tremendous progress is enabled by systems metabolic engineering concepts that integrate systems biology and synthetic biology into the design and engineering of powerful E. coli cell factories.","author":[{"dropping-particle":"","family":"Becker","given":"Judith","non-dropping-particle":"","parse-names":false,"suffix":""},{"dropping-particle":"","family":"Wittmann","given":"Christoph","non-dropping-particle":"","parse-names":false,"suffix":""}],"container-title":"Current Opinion in Biotechnology","id":"ITEM-1","issued":{"date-parts":[["2016"]]},"page":"178-188","title":"Systems metabolic engineering of &lt;i&gt;Escherichia coli&lt;/i&gt; for the heterologous production of high value molecules — a veteran at new shores","type":"article-journal","volume":"42"},"uris":["http://www.mendeley.com/documents/?uuid=de3d1b92-b890-49a1-8ce1-3b4792210675"]},{"id":"ITEM-2","itemData":{"DOI":"10.4014/jmb.1405.05052","ISBN":"8242860432","author":[{"dropping-particle":"","family":"Mohamed N. Baeshen","given":"","non-dropping-particle":"","parse-names":false,"suffix":""}],"container-title":"Journal of microbiolgy and biotechnology","id":"ITEM-2","issue":"7","issued":{"date-parts":[["2014"]]},"page":"1-24","title":"Production of biopharmaceuticals in &lt;i&gt;E. coli&lt;/i&gt;: current scenario and future perspectives","type":"article-journal","volume":"25"},"uris":["http://www.mendeley.com/documents/?uuid=f0b50052-3477-4560-8a2e-a6ea8db46118"]}],"mendeley":{"formattedCitation":"(1,2)","plainTextFormattedCitation":"(1,2)","previouslyFormattedCitation":"(1,2)"},"properties":{"noteIndex":0},"schema":"https://github.com/citation-style-language/schema/raw/master/csl-citation.json"}</w:instrText>
      </w:r>
      <w:r w:rsidRPr="00B43872">
        <w:rPr>
          <w:rFonts w:asciiTheme="minorHAnsi" w:hAnsiTheme="minorHAnsi" w:cstheme="minorHAnsi"/>
          <w:sz w:val="22"/>
        </w:rPr>
        <w:fldChar w:fldCharType="separate"/>
      </w:r>
      <w:r w:rsidRPr="00B43872">
        <w:rPr>
          <w:rFonts w:asciiTheme="minorHAnsi" w:hAnsiTheme="minorHAnsi" w:cstheme="minorHAnsi"/>
          <w:noProof/>
          <w:sz w:val="22"/>
        </w:rPr>
        <w:t>(1,2)</w:t>
      </w:r>
      <w:r w:rsidRPr="00B43872">
        <w:rPr>
          <w:rFonts w:asciiTheme="minorHAnsi" w:hAnsiTheme="minorHAnsi" w:cstheme="minorHAnsi"/>
          <w:sz w:val="22"/>
        </w:rPr>
        <w:fldChar w:fldCharType="end"/>
      </w:r>
      <w:r w:rsidRPr="00B43872">
        <w:rPr>
          <w:rFonts w:asciiTheme="minorHAnsi" w:hAnsiTheme="minorHAnsi" w:cstheme="minorHAnsi"/>
          <w:sz w:val="22"/>
        </w:rPr>
        <w:t xml:space="preserve">. </w:t>
      </w:r>
      <w:r w:rsidRPr="00B43872">
        <w:rPr>
          <w:rFonts w:asciiTheme="minorHAnsi" w:hAnsiTheme="minorHAnsi" w:cstheme="minorHAnsi"/>
          <w:color w:val="000000"/>
          <w:sz w:val="22"/>
          <w:shd w:val="clear" w:color="auto" w:fill="FFFFFF"/>
        </w:rPr>
        <w:t xml:space="preserve">Recombinant protein overexpression in </w:t>
      </w:r>
      <w:r w:rsidRPr="00B43872">
        <w:rPr>
          <w:rFonts w:asciiTheme="minorHAnsi" w:hAnsiTheme="minorHAnsi" w:cstheme="minorHAnsi"/>
          <w:i/>
          <w:color w:val="000000"/>
          <w:sz w:val="22"/>
          <w:shd w:val="clear" w:color="auto" w:fill="FFFFFF"/>
        </w:rPr>
        <w:t>E. coli</w:t>
      </w:r>
      <w:r w:rsidRPr="00B43872">
        <w:rPr>
          <w:rFonts w:asciiTheme="minorHAnsi" w:hAnsiTheme="minorHAnsi" w:cstheme="minorHAnsi"/>
          <w:color w:val="000000"/>
          <w:sz w:val="22"/>
          <w:shd w:val="clear" w:color="auto" w:fill="FFFFFF"/>
        </w:rPr>
        <w:t xml:space="preserve"> still is the most </w:t>
      </w:r>
      <w:r w:rsidRPr="00B43872">
        <w:rPr>
          <w:rFonts w:asciiTheme="minorHAnsi" w:hAnsiTheme="minorHAnsi" w:cstheme="minorHAnsi"/>
          <w:color w:val="000000"/>
          <w:sz w:val="22"/>
          <w:shd w:val="clear" w:color="auto" w:fill="FFFFFF"/>
        </w:rPr>
        <w:t xml:space="preserve">used </w:t>
      </w:r>
      <w:r w:rsidRPr="00B43872">
        <w:rPr>
          <w:rFonts w:asciiTheme="minorHAnsi" w:hAnsiTheme="minorHAnsi" w:cstheme="minorHAnsi"/>
          <w:color w:val="000000"/>
          <w:sz w:val="22"/>
          <w:shd w:val="clear" w:color="auto" w:fill="FFFFFF"/>
        </w:rPr>
        <w:t xml:space="preserve">strategy for protein production. However, many difficulties can </w:t>
      </w:r>
      <w:r w:rsidRPr="00B43872">
        <w:rPr>
          <w:rFonts w:asciiTheme="minorHAnsi" w:hAnsiTheme="minorHAnsi" w:cstheme="minorHAnsi"/>
          <w:color w:val="000000"/>
          <w:sz w:val="22"/>
          <w:shd w:val="clear" w:color="auto" w:fill="FFFFFF"/>
        </w:rPr>
        <w:t>difficult</w:t>
      </w:r>
      <w:r w:rsidRPr="00B43872">
        <w:rPr>
          <w:rFonts w:asciiTheme="minorHAnsi" w:hAnsiTheme="minorHAnsi" w:cstheme="minorHAnsi"/>
          <w:color w:val="000000"/>
          <w:sz w:val="22"/>
          <w:shd w:val="clear" w:color="auto" w:fill="FFFFFF"/>
        </w:rPr>
        <w:t xml:space="preserve"> protein expression and purification, such as low expression, protein toxicity, difficult purification steps or inclusion bodies formation </w:t>
      </w:r>
      <w:r w:rsidRPr="00B43872">
        <w:rPr>
          <w:rFonts w:asciiTheme="minorHAnsi" w:hAnsiTheme="minorHAnsi" w:cstheme="minorHAnsi"/>
          <w:color w:val="000000"/>
          <w:sz w:val="22"/>
          <w:shd w:val="clear" w:color="auto" w:fill="FFFFFF"/>
        </w:rPr>
        <w:fldChar w:fldCharType="begin" w:fldLock="1"/>
      </w:r>
      <w:r w:rsidRPr="00B43872">
        <w:rPr>
          <w:rFonts w:asciiTheme="minorHAnsi" w:hAnsiTheme="minorHAnsi" w:cstheme="minorHAnsi"/>
          <w:color w:val="000000"/>
          <w:sz w:val="22"/>
          <w:shd w:val="clear" w:color="auto" w:fill="FFFFFF"/>
        </w:rPr>
        <w:instrText>ADDIN CSL_CITATION {"citationItems":[{"id":"ITEM-1","itemData":{"DOI":"10.3389/fmicb.2014.00172","ISBN":"1664-302X","ISSN":"1664302X","PMID":"24860555","abstract":"Escherichia coli is one of the organisms of choice for the production of recombinant proteins. Its use as a cell factory is well-established and it has become the most popular expression platform. For this reason, there are many molecular tools and protocols at hand for the high-level production of heterologous proteins, such as a vast catalog of expression plasmids, a great number of engineered strains and many cultivation strategies. We review the different approaches for the synthesis of recombinant proteins in E. coli and discuss recent progress in this ever-growing field.","author":[{"dropping-particle":"","family":"Rosano","given":"Germán L.","non-dropping-particle":"","parse-names":false,"suffix":""},{"dropping-particle":"","family":"Ceccarelli","given":"Eduardo A.","non-dropping-particle":"","parse-names":false,"suffix":""}],"container-title":"Frontiers in Microbiology","id":"ITEM-1","issue":"APR","issued":{"date-parts":[["2014"]]},"page":"1-17","title":"Recombinant protein expression in Escherichia coli: Advances and challenges","type":"article-journal","volume":"5"},"uris":["http://www.mendeley.com/documents/?uuid=29b74bbe-b99e-44d0-bc8b-0f23c4c21a45"]}],"mendeley":{"formattedCitation":"(3)","plainTextFormattedCitation":"(3)","previouslyFormattedCitation":"(3)"},"properties":{"noteIndex":0},"schema":"https://github.com/citation-style-language/schema/raw/master/csl-citation.json"}</w:instrText>
      </w:r>
      <w:r w:rsidRPr="00B43872">
        <w:rPr>
          <w:rFonts w:asciiTheme="minorHAnsi" w:hAnsiTheme="minorHAnsi" w:cstheme="minorHAnsi"/>
          <w:color w:val="000000"/>
          <w:sz w:val="22"/>
          <w:shd w:val="clear" w:color="auto" w:fill="FFFFFF"/>
        </w:rPr>
        <w:fldChar w:fldCharType="separate"/>
      </w:r>
      <w:r w:rsidRPr="00B43872">
        <w:rPr>
          <w:rFonts w:asciiTheme="minorHAnsi" w:hAnsiTheme="minorHAnsi" w:cstheme="minorHAnsi"/>
          <w:noProof/>
          <w:color w:val="000000"/>
          <w:sz w:val="22"/>
          <w:shd w:val="clear" w:color="auto" w:fill="FFFFFF"/>
        </w:rPr>
        <w:t>(3)</w:t>
      </w:r>
      <w:r w:rsidRPr="00B43872">
        <w:rPr>
          <w:rFonts w:asciiTheme="minorHAnsi" w:hAnsiTheme="minorHAnsi" w:cstheme="minorHAnsi"/>
          <w:color w:val="000000"/>
          <w:sz w:val="22"/>
          <w:shd w:val="clear" w:color="auto" w:fill="FFFFFF"/>
        </w:rPr>
        <w:fldChar w:fldCharType="end"/>
      </w:r>
      <w:r w:rsidRPr="00B43872">
        <w:rPr>
          <w:rFonts w:asciiTheme="minorHAnsi" w:hAnsiTheme="minorHAnsi" w:cstheme="minorHAnsi"/>
          <w:color w:val="000000"/>
          <w:sz w:val="22"/>
          <w:shd w:val="clear" w:color="auto" w:fill="FFFFFF"/>
        </w:rPr>
        <w:t xml:space="preserve">. To solve these drawbacks, </w:t>
      </w:r>
      <w:r w:rsidRPr="00B43872">
        <w:rPr>
          <w:rFonts w:asciiTheme="minorHAnsi" w:hAnsiTheme="minorHAnsi" w:cstheme="minorHAnsi"/>
          <w:color w:val="000000"/>
          <w:sz w:val="22"/>
          <w:shd w:val="clear" w:color="auto" w:fill="FFFFFF"/>
        </w:rPr>
        <w:t xml:space="preserve">new </w:t>
      </w:r>
      <w:r w:rsidRPr="00B43872">
        <w:rPr>
          <w:rFonts w:asciiTheme="minorHAnsi" w:hAnsiTheme="minorHAnsi" w:cstheme="minorHAnsi"/>
          <w:color w:val="000000"/>
          <w:sz w:val="22"/>
          <w:shd w:val="clear" w:color="auto" w:fill="FFFFFF"/>
        </w:rPr>
        <w:t>purification strategies</w:t>
      </w:r>
      <w:r w:rsidRPr="00B43872">
        <w:rPr>
          <w:rFonts w:asciiTheme="minorHAnsi" w:hAnsiTheme="minorHAnsi" w:cstheme="minorHAnsi"/>
          <w:color w:val="000000"/>
          <w:sz w:val="22"/>
          <w:shd w:val="clear" w:color="auto" w:fill="FFFFFF"/>
        </w:rPr>
        <w:t xml:space="preserve"> are being developed</w:t>
      </w:r>
      <w:r w:rsidRPr="00B43872">
        <w:rPr>
          <w:rFonts w:asciiTheme="minorHAnsi" w:hAnsiTheme="minorHAnsi" w:cstheme="minorHAnsi"/>
          <w:color w:val="000000"/>
          <w:sz w:val="22"/>
          <w:shd w:val="clear" w:color="auto" w:fill="FFFFFF"/>
        </w:rPr>
        <w:t xml:space="preserve"> </w:t>
      </w:r>
      <w:r w:rsidRPr="00B43872">
        <w:rPr>
          <w:rFonts w:asciiTheme="minorHAnsi" w:hAnsiTheme="minorHAnsi" w:cstheme="minorHAnsi"/>
          <w:color w:val="000000"/>
          <w:sz w:val="22"/>
          <w:shd w:val="clear" w:color="auto" w:fill="FFFFFF"/>
        </w:rPr>
        <w:fldChar w:fldCharType="begin" w:fldLock="1"/>
      </w:r>
      <w:r w:rsidRPr="00B43872">
        <w:rPr>
          <w:rFonts w:asciiTheme="minorHAnsi" w:hAnsiTheme="minorHAnsi" w:cstheme="minorHAnsi"/>
          <w:color w:val="000000"/>
          <w:sz w:val="22"/>
          <w:shd w:val="clear" w:color="auto" w:fill="FFFFFF"/>
        </w:rPr>
        <w:instrText>ADDIN CSL_CITATION {"citationItems":[{"id":"ITEM-1","itemData":{"DOI":"10.1016/j.pep.2017.01.006","ISSN":"10465928","PMID":"26494603","abstract":"Recombinant protein expression in the bacterium Escherichia coli still is the number one choice for large-scale protein production. Nevertheless, many complications can arise using this microorganism, such as low yields, the formation of inclusion bodies, and the requirement for difficult purification steps. Most of these problems can be solved with the use of fusion proteins. Here, the use of the metal-binding protein CusF3H+ is described as a new fusion protein for recombinant protein expression and purification in E. coli. We have previously shown that CusF produces large amounts of soluble protein, with low levels of formation of inclusion bodies, and that proteins can be purified using IMAC resins charged with Cu(II) ions. CusF3H+ is an enhanced variant of CusF, formed by the addition of three histidine residues at the N-terminus. These residues then can bind Ni(II) ions allowing improved purity after affinity chromatography. Expression and purification of Green Fluorescent Protein tagged with CusF3H+ showed that the mutation did not alter the capacity of the fusion protein to increase protein expression, and purity improved considerably after affinity chromatography with immobilized nickel ions; high yields are obtained after tag-removal since CusF3H+ is a small protein of just 10 kDa. Furthermore, the results of experiments involving expression of tagged proteins having medium to large molecular weights indicate that the presence of the CusF3H+ tag improves protein solubility, as compared to a His-tag. We therefore endorse CusF3H+ as a useful alternative fusion protein/affinity tag for production of recombinant proteins in E. coli.","author":[{"dropping-particle":"","family":"Vargas-Cortez","given":"Teresa","non-dropping-particle":"","parse-names":false,"suffix":""},{"dropping-particle":"","family":"Morones-Ramirez","given":"Jose Ruben","non-dropping-particle":"","parse-names":false,"suffix":""},{"dropping-particle":"","family":"Balderas-Renteria","given":"Isaias","non-dropping-particle":"","parse-names":false,"suffix":""},{"dropping-particle":"","family":"Zarate","given":"Xristo","non-dropping-particle":"","parse-names":false,"suffix":""}],"container-title":"Protein Expression and Purification","id":"ITEM-1","issued":{"date-parts":[["2017"]]},"page":"44-49","publisher":"Elsevier Ltd","title":"Production of recombinant proteins in Escherichia coli tagged with the fusion protein CusF3H+","type":"article-journal","volume":"132"},"uris":["http://www.mendeley.com/documents/?uuid=0c6f2616-1e3b-4be7-a145-90f3ec72b31f"]}],"mendeley":{"formattedCitation":"(4)","plainTextFormattedCitation":"(4)","previouslyFormattedCitation":"(4)"},"properties":{"noteIndex":0},"schema":"https://github.com/citation-style-language/schema/raw/master/csl-citation.json"}</w:instrText>
      </w:r>
      <w:r w:rsidRPr="00B43872">
        <w:rPr>
          <w:rFonts w:asciiTheme="minorHAnsi" w:hAnsiTheme="minorHAnsi" w:cstheme="minorHAnsi"/>
          <w:color w:val="000000"/>
          <w:sz w:val="22"/>
          <w:shd w:val="clear" w:color="auto" w:fill="FFFFFF"/>
        </w:rPr>
        <w:fldChar w:fldCharType="separate"/>
      </w:r>
      <w:r w:rsidRPr="00B43872">
        <w:rPr>
          <w:rFonts w:asciiTheme="minorHAnsi" w:hAnsiTheme="minorHAnsi" w:cstheme="minorHAnsi"/>
          <w:noProof/>
          <w:color w:val="000000"/>
          <w:sz w:val="22"/>
          <w:shd w:val="clear" w:color="auto" w:fill="FFFFFF"/>
        </w:rPr>
        <w:t>(4)</w:t>
      </w:r>
      <w:r w:rsidRPr="00B43872">
        <w:rPr>
          <w:rFonts w:asciiTheme="minorHAnsi" w:hAnsiTheme="minorHAnsi" w:cstheme="minorHAnsi"/>
          <w:color w:val="000000"/>
          <w:sz w:val="22"/>
          <w:shd w:val="clear" w:color="auto" w:fill="FFFFFF"/>
        </w:rPr>
        <w:fldChar w:fldCharType="end"/>
      </w:r>
      <w:r w:rsidRPr="00B43872">
        <w:rPr>
          <w:rFonts w:asciiTheme="minorHAnsi" w:hAnsiTheme="minorHAnsi" w:cstheme="minorHAnsi"/>
          <w:color w:val="000000"/>
          <w:sz w:val="22"/>
          <w:shd w:val="clear" w:color="auto" w:fill="FFFFFF"/>
        </w:rPr>
        <w:t xml:space="preserve">. Protein inclusion bodies are insoluble protein aggregates which are formed when </w:t>
      </w:r>
      <w:r w:rsidRPr="00B43872">
        <w:rPr>
          <w:rFonts w:asciiTheme="minorHAnsi" w:hAnsiTheme="minorHAnsi" w:cstheme="minorHAnsi"/>
          <w:color w:val="000000"/>
          <w:sz w:val="22"/>
          <w:shd w:val="clear" w:color="auto" w:fill="FFFFFF"/>
        </w:rPr>
        <w:t>protein</w:t>
      </w:r>
      <w:r w:rsidRPr="00B43872">
        <w:rPr>
          <w:rFonts w:asciiTheme="minorHAnsi" w:hAnsiTheme="minorHAnsi" w:cstheme="minorHAnsi"/>
          <w:color w:val="000000"/>
          <w:sz w:val="22"/>
          <w:shd w:val="clear" w:color="auto" w:fill="FFFFFF"/>
        </w:rPr>
        <w:t xml:space="preserve"> aggregates are large enough. However, </w:t>
      </w:r>
      <w:bookmarkStart w:id="0" w:name="_Hlk7531287"/>
      <w:r w:rsidRPr="00B43872">
        <w:rPr>
          <w:rFonts w:asciiTheme="minorHAnsi" w:hAnsiTheme="minorHAnsi" w:cstheme="minorHAnsi"/>
          <w:color w:val="000000"/>
          <w:sz w:val="22"/>
          <w:shd w:val="clear" w:color="auto" w:fill="FFFFFF"/>
        </w:rPr>
        <w:t>proteins can form soluble large-aggregates in response to diverse conditions, such as heat shock, other environmental stress conditions or a fast and high expression of recombinant proteins</w:t>
      </w:r>
      <w:bookmarkEnd w:id="0"/>
      <w:r w:rsidRPr="00B43872">
        <w:rPr>
          <w:rFonts w:asciiTheme="minorHAnsi" w:hAnsiTheme="minorHAnsi" w:cstheme="minorHAnsi"/>
          <w:color w:val="000000"/>
          <w:sz w:val="22"/>
          <w:shd w:val="clear" w:color="auto" w:fill="FFFFFF"/>
        </w:rPr>
        <w:t xml:space="preserve"> </w:t>
      </w:r>
      <w:r w:rsidRPr="00B43872">
        <w:rPr>
          <w:rFonts w:asciiTheme="minorHAnsi" w:hAnsiTheme="minorHAnsi" w:cstheme="minorHAnsi"/>
          <w:color w:val="000000"/>
          <w:sz w:val="22"/>
          <w:shd w:val="clear" w:color="auto" w:fill="FFFFFF"/>
        </w:rPr>
        <w:fldChar w:fldCharType="begin" w:fldLock="1"/>
      </w:r>
      <w:r w:rsidRPr="00B43872">
        <w:rPr>
          <w:rFonts w:asciiTheme="minorHAnsi" w:hAnsiTheme="minorHAnsi" w:cstheme="minorHAnsi"/>
          <w:color w:val="000000"/>
          <w:sz w:val="22"/>
          <w:shd w:val="clear" w:color="auto" w:fill="FFFFFF"/>
        </w:rPr>
        <w:instrText>ADDIN CSL_CITATION {"citationItems":[{"id":"ITEM-1","itemData":{"DOI":"10.3389/fmicb.2014.00056","ISSN":"1664302X","abstract":"The formation of inclusion bodies (IBs) constitute a frequent event during the production of heterologous proteins in bacterial hosts. Although the mechanisms leading to their formation are not completely understood, empirical data have been exploited trying to predict the aggregation propensity of specific proteins while a great number of strategies have been developed to avoid the generation of IBs. However, in many cases, the formation of such aggregates can be considered an advantage for basic research as for protein production. In this review, we focus on this positive side of IBs formation in bacteria. We present a compilation on recent advances on the understanding of IBs formation and their utilization as a model to understand protein aggregation and to explore strategies to control this process. We include recent information about their composition and structure, their use as an attractive approach to produce low cost proteins and other promising applications in Biomedicine.","author":[{"dropping-particle":"","family":"Ramón","given":"Ana","non-dropping-particle":"","parse-names":false,"suffix":""},{"dropping-particle":"","family":"Señorale-Pose","given":"Mario","non-dropping-particle":"","parse-names":false,"suffix":""},{"dropping-particle":"","family":"Marín","given":"Mónica","non-dropping-particle":"","parse-names":false,"suffix":""}],"container-title":"Frontiers in Microbiology","id":"ITEM-1","issue":"FEB","issued":{"date-parts":[["2014"]]},"page":"2010-2015","title":"Inclusion bodies: Not that bad...","type":"article-journal","volume":"5"},"uris":["http://www.mendeley.com/documents/?uuid=0a0f5ae0-eb8d-4f2e-9af2-2b2c73cab518"]}],"mendeley":{"formattedCitation":"(5)","plainTextFormattedCitation":"(5)","previouslyFormattedCitation":"(5)"},"properties":{"noteIndex":0},"schema":"https://github.com/citation-style-language/schema/raw/master/csl-citation.json"}</w:instrText>
      </w:r>
      <w:r w:rsidRPr="00B43872">
        <w:rPr>
          <w:rFonts w:asciiTheme="minorHAnsi" w:hAnsiTheme="minorHAnsi" w:cstheme="minorHAnsi"/>
          <w:color w:val="000000"/>
          <w:sz w:val="22"/>
          <w:shd w:val="clear" w:color="auto" w:fill="FFFFFF"/>
        </w:rPr>
        <w:fldChar w:fldCharType="separate"/>
      </w:r>
      <w:r w:rsidRPr="00B43872">
        <w:rPr>
          <w:rFonts w:asciiTheme="minorHAnsi" w:hAnsiTheme="minorHAnsi" w:cstheme="minorHAnsi"/>
          <w:noProof/>
          <w:color w:val="000000"/>
          <w:sz w:val="22"/>
          <w:shd w:val="clear" w:color="auto" w:fill="FFFFFF"/>
        </w:rPr>
        <w:t>(5)</w:t>
      </w:r>
      <w:r w:rsidRPr="00B43872">
        <w:rPr>
          <w:rFonts w:asciiTheme="minorHAnsi" w:hAnsiTheme="minorHAnsi" w:cstheme="minorHAnsi"/>
          <w:color w:val="000000"/>
          <w:sz w:val="22"/>
          <w:shd w:val="clear" w:color="auto" w:fill="FFFFFF"/>
        </w:rPr>
        <w:fldChar w:fldCharType="end"/>
      </w:r>
      <w:r w:rsidRPr="00B43872">
        <w:rPr>
          <w:rFonts w:asciiTheme="minorHAnsi" w:hAnsiTheme="minorHAnsi" w:cstheme="minorHAnsi"/>
          <w:color w:val="000000"/>
          <w:sz w:val="22"/>
          <w:shd w:val="clear" w:color="auto" w:fill="FFFFFF"/>
        </w:rPr>
        <w:t xml:space="preserve">. Moreover, protein aggregation has been recently described as a native and regulated process in bacteria, yeast and mammalian cells </w:t>
      </w:r>
      <w:r w:rsidRPr="00B43872">
        <w:rPr>
          <w:rFonts w:asciiTheme="minorHAnsi" w:hAnsiTheme="minorHAnsi" w:cstheme="minorHAnsi"/>
          <w:color w:val="000000"/>
          <w:sz w:val="22"/>
          <w:shd w:val="clear" w:color="auto" w:fill="FFFFFF"/>
        </w:rPr>
        <w:fldChar w:fldCharType="begin" w:fldLock="1"/>
      </w:r>
      <w:r w:rsidRPr="00B43872">
        <w:rPr>
          <w:rFonts w:asciiTheme="minorHAnsi" w:hAnsiTheme="minorHAnsi" w:cstheme="minorHAnsi"/>
          <w:color w:val="000000"/>
          <w:sz w:val="22"/>
          <w:shd w:val="clear" w:color="auto" w:fill="FFFFFF"/>
        </w:rPr>
        <w:instrText>ADDIN CSL_CITATION {"citationItems":[{"id":"ITEM-1","itemData":{"DOI":"10.1038/nrm2993","ISBN":"1471-0080 (Electronic)\\n1471-0072 (Linking)","ISSN":"14710072","PMID":"20944667","abstract":"The aggregation of misfolded proteins is associated with the perturbation of cellular function, ageing and various human disorders. Mounting evidence suggests that protein aggregation is often part of the cellular response to an imbalanced protein homeostasis rather than an unspecific and uncontrolled dead-end pathway. It is a regulated process in cells from bacteria to humans, leading to the deposition of aggregates at specific sites. The sequestration of misfolded proteins in such a way is protective for cell function as it allows for their efficient solubilization and refolding or degradation by components of the protein quality-control network. The organized aggregation of misfolded proteins might also allow their asymmetric distribution to daughter cells during cell division.","author":[{"dropping-particle":"","family":"Tyedmers","given":"Jens","non-dropping-particle":"","parse-names":false,"suffix":""},{"dropping-particle":"","family":"Mogk","given":"Axel","non-dropping-particle":"","parse-names":false,"suffix":""},{"dropping-particle":"","family":"Bukau","given":"Bernd","non-dropping-particle":"","parse-names":false,"suffix":""}],"container-title":"Nature Reviews Molecular Cell Biology","id":"ITEM-1","issue":"11","issued":{"date-parts":[["2010"]]},"page":"777-788","publisher":"Nature Publishing Group","title":"Cellular strategies for controlling protein aggregation","type":"article-journal","volume":"11"},"uris":["http://www.mendeley.com/documents/?uuid=d824edc9-3f3b-40ec-b255-148e71815f02"]}],"mendeley":{"formattedCitation":"(6)","plainTextFormattedCitation":"(6)","previouslyFormattedCitation":"(6)"},"properties":{"noteIndex":0},"schema":"https://github.com/citation-style-language/schema/raw/master/csl-citation.json"}</w:instrText>
      </w:r>
      <w:r w:rsidRPr="00B43872">
        <w:rPr>
          <w:rFonts w:asciiTheme="minorHAnsi" w:hAnsiTheme="minorHAnsi" w:cstheme="minorHAnsi"/>
          <w:color w:val="000000"/>
          <w:sz w:val="22"/>
          <w:shd w:val="clear" w:color="auto" w:fill="FFFFFF"/>
        </w:rPr>
        <w:fldChar w:fldCharType="separate"/>
      </w:r>
      <w:r w:rsidRPr="00B43872">
        <w:rPr>
          <w:rFonts w:asciiTheme="minorHAnsi" w:hAnsiTheme="minorHAnsi" w:cstheme="minorHAnsi"/>
          <w:noProof/>
          <w:color w:val="000000"/>
          <w:sz w:val="22"/>
          <w:shd w:val="clear" w:color="auto" w:fill="FFFFFF"/>
        </w:rPr>
        <w:t>(6)</w:t>
      </w:r>
      <w:r w:rsidRPr="00B43872">
        <w:rPr>
          <w:rFonts w:asciiTheme="minorHAnsi" w:hAnsiTheme="minorHAnsi" w:cstheme="minorHAnsi"/>
          <w:color w:val="000000"/>
          <w:sz w:val="22"/>
          <w:shd w:val="clear" w:color="auto" w:fill="FFFFFF"/>
        </w:rPr>
        <w:fldChar w:fldCharType="end"/>
      </w:r>
      <w:r w:rsidRPr="00B43872">
        <w:rPr>
          <w:rFonts w:asciiTheme="minorHAnsi" w:hAnsiTheme="minorHAnsi" w:cstheme="minorHAnsi"/>
          <w:color w:val="000000"/>
          <w:sz w:val="22"/>
          <w:shd w:val="clear" w:color="auto" w:fill="FFFFFF"/>
        </w:rPr>
        <w:t>.</w:t>
      </w:r>
    </w:p>
    <w:p w:rsidR="005834FF" w:rsidRPr="00B43872" w:rsidRDefault="005834FF" w:rsidP="005834FF">
      <w:pPr>
        <w:rPr>
          <w:rFonts w:asciiTheme="minorHAnsi" w:hAnsiTheme="minorHAnsi" w:cstheme="minorHAnsi"/>
          <w:color w:val="000000"/>
          <w:sz w:val="22"/>
          <w:szCs w:val="22"/>
          <w:shd w:val="clear" w:color="auto" w:fill="FFFFFF"/>
        </w:rPr>
      </w:pPr>
    </w:p>
    <w:p w:rsidR="00704BDF" w:rsidRPr="00B43872" w:rsidRDefault="00704BDF" w:rsidP="00C867B1">
      <w:pPr>
        <w:snapToGrid w:val="0"/>
        <w:spacing w:after="120"/>
        <w:rPr>
          <w:rFonts w:asciiTheme="minorHAnsi" w:eastAsia="MS PGothic" w:hAnsiTheme="minorHAnsi" w:cstheme="minorHAnsi"/>
          <w:color w:val="000000"/>
          <w:sz w:val="22"/>
          <w:szCs w:val="22"/>
          <w:lang w:val="en-US"/>
        </w:rPr>
      </w:pPr>
      <w:r w:rsidRPr="00B43872">
        <w:rPr>
          <w:rFonts w:asciiTheme="minorHAnsi" w:eastAsia="MS PGothic" w:hAnsiTheme="minorHAnsi" w:cstheme="minorHAnsi"/>
          <w:b/>
          <w:bCs/>
          <w:color w:val="000000"/>
          <w:sz w:val="22"/>
          <w:szCs w:val="22"/>
          <w:lang w:val="en-US"/>
        </w:rPr>
        <w:t>2. Methods</w:t>
      </w:r>
    </w:p>
    <w:p w:rsidR="00A752BE" w:rsidRPr="00B43872" w:rsidRDefault="00A752BE" w:rsidP="00A752BE">
      <w:pPr>
        <w:rPr>
          <w:rFonts w:asciiTheme="minorHAnsi" w:hAnsiTheme="minorHAnsi" w:cstheme="minorHAnsi"/>
          <w:color w:val="000000"/>
          <w:sz w:val="22"/>
          <w:szCs w:val="22"/>
          <w:shd w:val="clear" w:color="auto" w:fill="FFFFFF"/>
        </w:rPr>
      </w:pPr>
      <w:r w:rsidRPr="00B43872">
        <w:rPr>
          <w:rFonts w:asciiTheme="minorHAnsi" w:hAnsiTheme="minorHAnsi" w:cstheme="minorHAnsi"/>
          <w:color w:val="000000"/>
          <w:sz w:val="22"/>
          <w:szCs w:val="22"/>
          <w:shd w:val="clear" w:color="auto" w:fill="FFFFFF"/>
        </w:rPr>
        <w:t xml:space="preserve">In this </w:t>
      </w:r>
      <w:r w:rsidR="00B43872" w:rsidRPr="00B43872">
        <w:rPr>
          <w:rFonts w:asciiTheme="minorHAnsi" w:hAnsiTheme="minorHAnsi" w:cstheme="minorHAnsi"/>
          <w:color w:val="000000"/>
          <w:sz w:val="22"/>
          <w:szCs w:val="22"/>
          <w:shd w:val="clear" w:color="auto" w:fill="FFFFFF"/>
        </w:rPr>
        <w:t>study</w:t>
      </w:r>
      <w:r w:rsidRPr="00B43872">
        <w:rPr>
          <w:rFonts w:asciiTheme="minorHAnsi" w:hAnsiTheme="minorHAnsi" w:cstheme="minorHAnsi"/>
          <w:color w:val="000000"/>
          <w:sz w:val="22"/>
          <w:szCs w:val="22"/>
          <w:shd w:val="clear" w:color="auto" w:fill="FFFFFF"/>
        </w:rPr>
        <w:t xml:space="preserve">, the overexpression and purification of a soluble large-oligomer </w:t>
      </w:r>
      <w:r w:rsidRPr="00B43872">
        <w:rPr>
          <w:rFonts w:asciiTheme="minorHAnsi" w:hAnsiTheme="minorHAnsi" w:cstheme="minorHAnsi"/>
          <w:i/>
          <w:color w:val="000000"/>
          <w:sz w:val="22"/>
          <w:szCs w:val="22"/>
          <w:shd w:val="clear" w:color="auto" w:fill="FFFFFF"/>
        </w:rPr>
        <w:t>E. coli</w:t>
      </w:r>
      <w:r w:rsidRPr="00B43872">
        <w:rPr>
          <w:rFonts w:asciiTheme="minorHAnsi" w:hAnsiTheme="minorHAnsi" w:cstheme="minorHAnsi"/>
          <w:color w:val="000000"/>
          <w:sz w:val="22"/>
          <w:szCs w:val="22"/>
          <w:shd w:val="clear" w:color="auto" w:fill="FFFFFF"/>
        </w:rPr>
        <w:t xml:space="preserve"> </w:t>
      </w:r>
      <w:proofErr w:type="spellStart"/>
      <w:r w:rsidR="00B43872" w:rsidRPr="00B43872">
        <w:rPr>
          <w:rFonts w:asciiTheme="minorHAnsi" w:hAnsiTheme="minorHAnsi" w:cstheme="minorHAnsi"/>
          <w:color w:val="000000"/>
          <w:sz w:val="22"/>
          <w:szCs w:val="22"/>
          <w:shd w:val="clear" w:color="auto" w:fill="FFFFFF"/>
        </w:rPr>
        <w:t>CobB</w:t>
      </w:r>
      <w:proofErr w:type="spellEnd"/>
      <w:r w:rsidR="00B43872" w:rsidRPr="00B43872">
        <w:rPr>
          <w:rFonts w:asciiTheme="minorHAnsi" w:hAnsiTheme="minorHAnsi" w:cstheme="minorHAnsi"/>
          <w:color w:val="000000"/>
          <w:sz w:val="22"/>
          <w:szCs w:val="22"/>
          <w:shd w:val="clear" w:color="auto" w:fill="FFFFFF"/>
        </w:rPr>
        <w:t xml:space="preserve"> </w:t>
      </w:r>
      <w:r w:rsidRPr="00B43872">
        <w:rPr>
          <w:rFonts w:asciiTheme="minorHAnsi" w:hAnsiTheme="minorHAnsi" w:cstheme="minorHAnsi"/>
          <w:color w:val="000000"/>
          <w:sz w:val="22"/>
          <w:szCs w:val="22"/>
          <w:shd w:val="clear" w:color="auto" w:fill="FFFFFF"/>
        </w:rPr>
        <w:t xml:space="preserve">protein is presented. Native electrophoresis, HPLC size-exclusion chromatography, enzymatic </w:t>
      </w:r>
      <w:r w:rsidR="00B43872" w:rsidRPr="00B43872">
        <w:rPr>
          <w:rFonts w:asciiTheme="minorHAnsi" w:hAnsiTheme="minorHAnsi" w:cstheme="minorHAnsi"/>
          <w:color w:val="000000"/>
          <w:sz w:val="22"/>
          <w:szCs w:val="22"/>
          <w:shd w:val="clear" w:color="auto" w:fill="FFFFFF"/>
        </w:rPr>
        <w:t>characterization</w:t>
      </w:r>
      <w:r w:rsidRPr="00B43872">
        <w:rPr>
          <w:rFonts w:asciiTheme="minorHAnsi" w:hAnsiTheme="minorHAnsi" w:cstheme="minorHAnsi"/>
          <w:color w:val="000000"/>
          <w:sz w:val="22"/>
          <w:szCs w:val="22"/>
          <w:shd w:val="clear" w:color="auto" w:fill="FFFFFF"/>
        </w:rPr>
        <w:t xml:space="preserve">, Differential Scanning Calorimetry (DSC) and Isothermal Titration Calorimetry (ITC) were </w:t>
      </w:r>
      <w:r w:rsidR="00B43872" w:rsidRPr="00B43872">
        <w:rPr>
          <w:rFonts w:asciiTheme="minorHAnsi" w:hAnsiTheme="minorHAnsi" w:cstheme="minorHAnsi"/>
          <w:color w:val="000000"/>
          <w:sz w:val="22"/>
          <w:szCs w:val="22"/>
          <w:shd w:val="clear" w:color="auto" w:fill="FFFFFF"/>
        </w:rPr>
        <w:t>carried out to</w:t>
      </w:r>
      <w:r w:rsidRPr="00B43872">
        <w:rPr>
          <w:rFonts w:asciiTheme="minorHAnsi" w:hAnsiTheme="minorHAnsi" w:cstheme="minorHAnsi"/>
          <w:color w:val="000000"/>
          <w:sz w:val="22"/>
          <w:szCs w:val="22"/>
          <w:shd w:val="clear" w:color="auto" w:fill="FFFFFF"/>
        </w:rPr>
        <w:t xml:space="preserve"> evaluate and compare</w:t>
      </w:r>
      <w:r w:rsidR="00B43872" w:rsidRPr="00B43872">
        <w:rPr>
          <w:rFonts w:asciiTheme="minorHAnsi" w:hAnsiTheme="minorHAnsi" w:cstheme="minorHAnsi"/>
          <w:color w:val="000000"/>
          <w:sz w:val="22"/>
          <w:szCs w:val="22"/>
          <w:shd w:val="clear" w:color="auto" w:fill="FFFFFF"/>
        </w:rPr>
        <w:t xml:space="preserve"> the</w:t>
      </w:r>
      <w:r w:rsidRPr="00B43872">
        <w:rPr>
          <w:rFonts w:asciiTheme="minorHAnsi" w:hAnsiTheme="minorHAnsi" w:cstheme="minorHAnsi"/>
          <w:color w:val="000000"/>
          <w:sz w:val="22"/>
          <w:szCs w:val="22"/>
          <w:shd w:val="clear" w:color="auto" w:fill="FFFFFF"/>
        </w:rPr>
        <w:t xml:space="preserve"> two protein conformations. </w:t>
      </w:r>
    </w:p>
    <w:p w:rsidR="00704BDF" w:rsidRPr="00B43872" w:rsidRDefault="00704BDF" w:rsidP="00704BDF">
      <w:pPr>
        <w:snapToGrid w:val="0"/>
        <w:spacing w:before="240" w:line="300" w:lineRule="auto"/>
        <w:rPr>
          <w:rFonts w:asciiTheme="minorHAnsi" w:eastAsia="MS PGothic" w:hAnsiTheme="minorHAnsi" w:cstheme="minorHAnsi"/>
          <w:color w:val="000000"/>
          <w:sz w:val="22"/>
          <w:szCs w:val="22"/>
          <w:lang w:val="en-US"/>
        </w:rPr>
      </w:pPr>
      <w:r w:rsidRPr="00B43872">
        <w:rPr>
          <w:rFonts w:asciiTheme="minorHAnsi" w:eastAsia="MS PGothic" w:hAnsiTheme="minorHAnsi" w:cstheme="minorHAnsi"/>
          <w:b/>
          <w:bCs/>
          <w:color w:val="000000"/>
          <w:sz w:val="22"/>
          <w:szCs w:val="22"/>
          <w:lang w:val="en-US"/>
        </w:rPr>
        <w:t>3. Results and discussion</w:t>
      </w:r>
    </w:p>
    <w:p w:rsidR="00B43872" w:rsidRPr="00B43872" w:rsidRDefault="00B43872" w:rsidP="00B43872">
      <w:pPr>
        <w:snapToGrid w:val="0"/>
        <w:spacing w:after="120"/>
        <w:rPr>
          <w:rFonts w:asciiTheme="minorHAnsi" w:eastAsia="MS PGothic" w:hAnsiTheme="minorHAnsi" w:cstheme="minorHAnsi"/>
          <w:color w:val="000000"/>
          <w:sz w:val="22"/>
          <w:szCs w:val="22"/>
        </w:rPr>
      </w:pPr>
      <w:r w:rsidRPr="00B43872">
        <w:rPr>
          <w:rFonts w:asciiTheme="minorHAnsi" w:hAnsiTheme="minorHAnsi" w:cstheme="minorHAnsi"/>
          <w:color w:val="000000"/>
          <w:sz w:val="22"/>
          <w:szCs w:val="22"/>
          <w:shd w:val="clear" w:color="auto" w:fill="FFFFFF"/>
        </w:rPr>
        <w:t>The r</w:t>
      </w:r>
      <w:r w:rsidR="00A752BE" w:rsidRPr="00B43872">
        <w:rPr>
          <w:rFonts w:asciiTheme="minorHAnsi" w:hAnsiTheme="minorHAnsi" w:cstheme="minorHAnsi"/>
          <w:color w:val="000000"/>
          <w:sz w:val="22"/>
          <w:szCs w:val="22"/>
          <w:shd w:val="clear" w:color="auto" w:fill="FFFFFF"/>
        </w:rPr>
        <w:t xml:space="preserve">esults showed that the </w:t>
      </w:r>
      <w:r w:rsidR="00A752BE" w:rsidRPr="00B43872">
        <w:rPr>
          <w:rFonts w:asciiTheme="minorHAnsi" w:hAnsiTheme="minorHAnsi" w:cstheme="minorHAnsi"/>
          <w:i/>
          <w:color w:val="000000"/>
          <w:sz w:val="22"/>
          <w:szCs w:val="22"/>
          <w:shd w:val="clear" w:color="auto" w:fill="FFFFFF"/>
        </w:rPr>
        <w:t>E. coli</w:t>
      </w:r>
      <w:r w:rsidR="00A752BE" w:rsidRPr="00B43872">
        <w:rPr>
          <w:rFonts w:asciiTheme="minorHAnsi" w:hAnsiTheme="minorHAnsi" w:cstheme="minorHAnsi"/>
          <w:color w:val="000000"/>
          <w:sz w:val="22"/>
          <w:szCs w:val="22"/>
          <w:shd w:val="clear" w:color="auto" w:fill="FFFFFF"/>
        </w:rPr>
        <w:t xml:space="preserve"> </w:t>
      </w:r>
      <w:proofErr w:type="spellStart"/>
      <w:r w:rsidR="00A752BE" w:rsidRPr="00B43872">
        <w:rPr>
          <w:rFonts w:asciiTheme="minorHAnsi" w:hAnsiTheme="minorHAnsi" w:cstheme="minorHAnsi"/>
          <w:color w:val="000000"/>
          <w:sz w:val="22"/>
          <w:szCs w:val="22"/>
          <w:shd w:val="clear" w:color="auto" w:fill="FFFFFF"/>
        </w:rPr>
        <w:t>sirtuin</w:t>
      </w:r>
      <w:proofErr w:type="spellEnd"/>
      <w:r w:rsidR="00A752BE" w:rsidRPr="00B43872">
        <w:rPr>
          <w:rFonts w:asciiTheme="minorHAnsi" w:hAnsiTheme="minorHAnsi" w:cstheme="minorHAnsi"/>
          <w:color w:val="000000"/>
          <w:sz w:val="22"/>
          <w:szCs w:val="22"/>
          <w:shd w:val="clear" w:color="auto" w:fill="FFFFFF"/>
        </w:rPr>
        <w:t xml:space="preserve"> </w:t>
      </w:r>
      <w:proofErr w:type="spellStart"/>
      <w:r w:rsidR="00A752BE" w:rsidRPr="00B43872">
        <w:rPr>
          <w:rFonts w:asciiTheme="minorHAnsi" w:hAnsiTheme="minorHAnsi" w:cstheme="minorHAnsi"/>
          <w:color w:val="000000"/>
          <w:sz w:val="22"/>
          <w:szCs w:val="22"/>
          <w:shd w:val="clear" w:color="auto" w:fill="FFFFFF"/>
        </w:rPr>
        <w:t>CobB</w:t>
      </w:r>
      <w:proofErr w:type="spellEnd"/>
      <w:r w:rsidR="00A752BE" w:rsidRPr="00B43872">
        <w:rPr>
          <w:rFonts w:asciiTheme="minorHAnsi" w:hAnsiTheme="minorHAnsi" w:cstheme="minorHAnsi"/>
          <w:color w:val="000000"/>
          <w:sz w:val="22"/>
          <w:szCs w:val="22"/>
          <w:shd w:val="clear" w:color="auto" w:fill="FFFFFF"/>
        </w:rPr>
        <w:t>, highly conserved since prokaryotes to humans,</w:t>
      </w:r>
      <w:r w:rsidR="00A752BE" w:rsidRPr="00B43872">
        <w:rPr>
          <w:rFonts w:asciiTheme="minorHAnsi" w:hAnsiTheme="minorHAnsi" w:cstheme="minorHAnsi"/>
          <w:color w:val="000000"/>
          <w:sz w:val="22"/>
          <w:szCs w:val="22"/>
          <w:shd w:val="clear" w:color="auto" w:fill="FFFFFF"/>
        </w:rPr>
        <w:t xml:space="preserve"> was purified in two different conformations: a dimer and a large-oligomer. The two protein conformations were </w:t>
      </w:r>
      <w:r w:rsidR="00A752BE" w:rsidRPr="00B43872">
        <w:rPr>
          <w:rFonts w:asciiTheme="minorHAnsi" w:hAnsiTheme="minorHAnsi" w:cstheme="minorHAnsi"/>
          <w:color w:val="000000"/>
          <w:sz w:val="22"/>
          <w:szCs w:val="22"/>
          <w:shd w:val="clear" w:color="auto" w:fill="FFFFFF"/>
        </w:rPr>
        <w:t>time</w:t>
      </w:r>
      <w:r w:rsidRPr="00B43872">
        <w:rPr>
          <w:rFonts w:asciiTheme="minorHAnsi" w:hAnsiTheme="minorHAnsi" w:cstheme="minorHAnsi"/>
          <w:color w:val="000000"/>
          <w:sz w:val="22"/>
          <w:szCs w:val="22"/>
          <w:shd w:val="clear" w:color="auto" w:fill="FFFFFF"/>
        </w:rPr>
        <w:t>-</w:t>
      </w:r>
      <w:r w:rsidR="00A752BE" w:rsidRPr="00B43872">
        <w:rPr>
          <w:rFonts w:asciiTheme="minorHAnsi" w:hAnsiTheme="minorHAnsi" w:cstheme="minorHAnsi"/>
          <w:color w:val="000000"/>
          <w:sz w:val="22"/>
          <w:szCs w:val="22"/>
          <w:shd w:val="clear" w:color="auto" w:fill="FFFFFF"/>
        </w:rPr>
        <w:t xml:space="preserve">stable and an equilibrium between them was not observed. Moreover, the large-oligomer conformation showed an enzymatic activity and a </w:t>
      </w:r>
      <w:r w:rsidRPr="00B43872">
        <w:rPr>
          <w:rFonts w:asciiTheme="minorHAnsi" w:hAnsiTheme="minorHAnsi" w:cstheme="minorHAnsi"/>
          <w:color w:val="000000"/>
          <w:sz w:val="22"/>
          <w:szCs w:val="22"/>
          <w:shd w:val="clear" w:color="auto" w:fill="FFFFFF"/>
        </w:rPr>
        <w:t>binding</w:t>
      </w:r>
      <w:r w:rsidRPr="00B43872">
        <w:rPr>
          <w:rFonts w:asciiTheme="minorHAnsi" w:hAnsiTheme="minorHAnsi" w:cstheme="minorHAnsi"/>
          <w:color w:val="000000"/>
          <w:sz w:val="22"/>
          <w:szCs w:val="22"/>
          <w:shd w:val="clear" w:color="auto" w:fill="FFFFFF"/>
        </w:rPr>
        <w:t xml:space="preserve"> </w:t>
      </w:r>
      <w:r w:rsidR="00A752BE" w:rsidRPr="00B43872">
        <w:rPr>
          <w:rFonts w:asciiTheme="minorHAnsi" w:hAnsiTheme="minorHAnsi" w:cstheme="minorHAnsi"/>
          <w:color w:val="000000"/>
          <w:sz w:val="22"/>
          <w:szCs w:val="22"/>
          <w:shd w:val="clear" w:color="auto" w:fill="FFFFFF"/>
        </w:rPr>
        <w:t xml:space="preserve">constant for </w:t>
      </w:r>
      <w:proofErr w:type="spellStart"/>
      <w:r w:rsidRPr="00B43872">
        <w:rPr>
          <w:rFonts w:asciiTheme="minorHAnsi" w:hAnsiTheme="minorHAnsi" w:cstheme="minorHAnsi"/>
          <w:color w:val="000000"/>
          <w:sz w:val="22"/>
          <w:szCs w:val="22"/>
          <w:shd w:val="clear" w:color="auto" w:fill="FFFFFF"/>
        </w:rPr>
        <w:t>Acs</w:t>
      </w:r>
      <w:proofErr w:type="spellEnd"/>
      <w:r w:rsidRPr="00B43872">
        <w:rPr>
          <w:rFonts w:asciiTheme="minorHAnsi" w:hAnsiTheme="minorHAnsi" w:cstheme="minorHAnsi"/>
          <w:color w:val="000000"/>
          <w:sz w:val="22"/>
          <w:szCs w:val="22"/>
          <w:shd w:val="clear" w:color="auto" w:fill="FFFFFF"/>
        </w:rPr>
        <w:t xml:space="preserve"> </w:t>
      </w:r>
      <w:r w:rsidRPr="00B43872">
        <w:rPr>
          <w:rFonts w:asciiTheme="minorHAnsi" w:hAnsiTheme="minorHAnsi" w:cstheme="minorHAnsi"/>
          <w:color w:val="000000"/>
          <w:sz w:val="22"/>
          <w:szCs w:val="22"/>
          <w:shd w:val="clear" w:color="auto" w:fill="FFFFFF"/>
        </w:rPr>
        <w:lastRenderedPageBreak/>
        <w:t xml:space="preserve">(Acetyl-CoA synthetase) protein </w:t>
      </w:r>
      <w:r w:rsidR="00A752BE" w:rsidRPr="00B43872">
        <w:rPr>
          <w:rFonts w:asciiTheme="minorHAnsi" w:hAnsiTheme="minorHAnsi" w:cstheme="minorHAnsi"/>
          <w:color w:val="000000"/>
          <w:sz w:val="22"/>
          <w:szCs w:val="22"/>
          <w:shd w:val="clear" w:color="auto" w:fill="FFFFFF"/>
        </w:rPr>
        <w:t xml:space="preserve">similar to </w:t>
      </w:r>
      <w:r w:rsidRPr="00B43872">
        <w:rPr>
          <w:rFonts w:asciiTheme="minorHAnsi" w:hAnsiTheme="minorHAnsi" w:cstheme="minorHAnsi"/>
          <w:color w:val="000000"/>
          <w:sz w:val="22"/>
          <w:szCs w:val="22"/>
          <w:shd w:val="clear" w:color="auto" w:fill="FFFFFF"/>
        </w:rPr>
        <w:t xml:space="preserve">the </w:t>
      </w:r>
      <w:r w:rsidR="00A752BE" w:rsidRPr="00B43872">
        <w:rPr>
          <w:rFonts w:asciiTheme="minorHAnsi" w:hAnsiTheme="minorHAnsi" w:cstheme="minorHAnsi"/>
          <w:color w:val="000000"/>
          <w:sz w:val="22"/>
          <w:szCs w:val="22"/>
          <w:shd w:val="clear" w:color="auto" w:fill="FFFFFF"/>
        </w:rPr>
        <w:t xml:space="preserve">dimer. Finally, </w:t>
      </w:r>
      <w:bookmarkStart w:id="1" w:name="_Hlk7531399"/>
      <w:r w:rsidR="00A752BE" w:rsidRPr="00B43872">
        <w:rPr>
          <w:rFonts w:asciiTheme="minorHAnsi" w:hAnsiTheme="minorHAnsi" w:cstheme="minorHAnsi"/>
          <w:color w:val="000000"/>
          <w:sz w:val="22"/>
          <w:szCs w:val="22"/>
          <w:shd w:val="clear" w:color="auto" w:fill="FFFFFF"/>
        </w:rPr>
        <w:t>the oligomer showed a higher thermostability</w:t>
      </w:r>
      <w:bookmarkEnd w:id="1"/>
      <w:r w:rsidR="00A752BE" w:rsidRPr="00B43872">
        <w:rPr>
          <w:rFonts w:asciiTheme="minorHAnsi" w:hAnsiTheme="minorHAnsi" w:cstheme="minorHAnsi"/>
          <w:color w:val="000000"/>
          <w:sz w:val="22"/>
          <w:szCs w:val="22"/>
          <w:shd w:val="clear" w:color="auto" w:fill="FFFFFF"/>
        </w:rPr>
        <w:t>, with a melting temperature almost 15 degrees higher</w:t>
      </w:r>
      <w:r w:rsidR="00A752BE" w:rsidRPr="00B43872">
        <w:rPr>
          <w:rFonts w:asciiTheme="minorHAnsi" w:eastAsia="MS PGothic" w:hAnsiTheme="minorHAnsi" w:cstheme="minorHAnsi"/>
          <w:color w:val="000000"/>
          <w:sz w:val="22"/>
          <w:szCs w:val="22"/>
          <w:lang w:val="en-US"/>
        </w:rPr>
        <w:t>.</w:t>
      </w:r>
      <w:bookmarkStart w:id="2" w:name="_GoBack"/>
      <w:bookmarkEnd w:id="2"/>
    </w:p>
    <w:p w:rsidR="00704BDF" w:rsidRPr="00B43872" w:rsidRDefault="00704BDF" w:rsidP="00704BDF">
      <w:pPr>
        <w:snapToGrid w:val="0"/>
        <w:spacing w:before="240" w:line="300" w:lineRule="auto"/>
        <w:rPr>
          <w:rFonts w:asciiTheme="minorHAnsi" w:eastAsia="MS PGothic" w:hAnsiTheme="minorHAnsi" w:cstheme="minorHAnsi"/>
          <w:color w:val="000000"/>
          <w:sz w:val="22"/>
          <w:szCs w:val="22"/>
          <w:lang w:val="en-US" w:eastAsia="ko-KR"/>
        </w:rPr>
      </w:pPr>
      <w:r w:rsidRPr="00B43872">
        <w:rPr>
          <w:rFonts w:asciiTheme="minorHAnsi" w:eastAsia="MS PGothic" w:hAnsiTheme="minorHAnsi" w:cstheme="minorHAnsi"/>
          <w:b/>
          <w:bCs/>
          <w:color w:val="000000"/>
          <w:sz w:val="22"/>
          <w:szCs w:val="22"/>
          <w:lang w:val="en-US"/>
        </w:rPr>
        <w:t>4. Conclusion</w:t>
      </w:r>
      <w:r w:rsidRPr="00B43872">
        <w:rPr>
          <w:rFonts w:asciiTheme="minorHAnsi" w:eastAsia="MS PGothic" w:hAnsiTheme="minorHAnsi" w:cstheme="minorHAnsi"/>
          <w:b/>
          <w:bCs/>
          <w:color w:val="000000"/>
          <w:sz w:val="22"/>
          <w:szCs w:val="22"/>
          <w:lang w:val="en-US" w:eastAsia="ko-KR"/>
        </w:rPr>
        <w:t>s</w:t>
      </w:r>
    </w:p>
    <w:p w:rsidR="00A752BE" w:rsidRPr="00B43872" w:rsidRDefault="00A752BE" w:rsidP="00A752BE">
      <w:pPr>
        <w:rPr>
          <w:rFonts w:asciiTheme="minorHAnsi" w:hAnsiTheme="minorHAnsi" w:cstheme="minorHAnsi"/>
          <w:color w:val="000000"/>
          <w:sz w:val="22"/>
          <w:szCs w:val="22"/>
          <w:shd w:val="clear" w:color="auto" w:fill="FFFFFF"/>
        </w:rPr>
      </w:pPr>
      <w:r w:rsidRPr="00B43872">
        <w:rPr>
          <w:rFonts w:asciiTheme="minorHAnsi" w:hAnsiTheme="minorHAnsi" w:cstheme="minorHAnsi"/>
          <w:color w:val="000000"/>
          <w:sz w:val="22"/>
          <w:szCs w:val="22"/>
          <w:shd w:val="clear" w:color="auto" w:fill="FFFFFF"/>
        </w:rPr>
        <w:t>Th</w:t>
      </w:r>
      <w:r w:rsidRPr="00B43872">
        <w:rPr>
          <w:rFonts w:asciiTheme="minorHAnsi" w:hAnsiTheme="minorHAnsi" w:cstheme="minorHAnsi"/>
          <w:color w:val="000000"/>
          <w:sz w:val="22"/>
          <w:szCs w:val="22"/>
          <w:shd w:val="clear" w:color="auto" w:fill="FFFFFF"/>
        </w:rPr>
        <w:t>e</w:t>
      </w:r>
      <w:r w:rsidRPr="00B43872">
        <w:rPr>
          <w:rFonts w:asciiTheme="minorHAnsi" w:hAnsiTheme="minorHAnsi" w:cstheme="minorHAnsi"/>
          <w:color w:val="000000"/>
          <w:sz w:val="22"/>
          <w:szCs w:val="22"/>
          <w:shd w:val="clear" w:color="auto" w:fill="FFFFFF"/>
        </w:rPr>
        <w:t xml:space="preserve"> result</w:t>
      </w:r>
      <w:r w:rsidRPr="00B43872">
        <w:rPr>
          <w:rFonts w:asciiTheme="minorHAnsi" w:hAnsiTheme="minorHAnsi" w:cstheme="minorHAnsi"/>
          <w:color w:val="000000"/>
          <w:sz w:val="22"/>
          <w:szCs w:val="22"/>
          <w:shd w:val="clear" w:color="auto" w:fill="FFFFFF"/>
        </w:rPr>
        <w:t>s of this work</w:t>
      </w:r>
      <w:r w:rsidRPr="00B43872">
        <w:rPr>
          <w:rFonts w:asciiTheme="minorHAnsi" w:hAnsiTheme="minorHAnsi" w:cstheme="minorHAnsi"/>
          <w:color w:val="000000"/>
          <w:sz w:val="22"/>
          <w:szCs w:val="22"/>
          <w:shd w:val="clear" w:color="auto" w:fill="FFFFFF"/>
        </w:rPr>
        <w:t xml:space="preserve"> emphasize the importance of </w:t>
      </w:r>
      <w:r w:rsidRPr="00B43872">
        <w:rPr>
          <w:rFonts w:asciiTheme="minorHAnsi" w:hAnsiTheme="minorHAnsi" w:cstheme="minorHAnsi"/>
          <w:color w:val="000000"/>
          <w:sz w:val="22"/>
          <w:szCs w:val="22"/>
          <w:shd w:val="clear" w:color="auto" w:fill="FFFFFF"/>
        </w:rPr>
        <w:t>protein</w:t>
      </w:r>
      <w:r w:rsidRPr="00B43872">
        <w:rPr>
          <w:rFonts w:asciiTheme="minorHAnsi" w:hAnsiTheme="minorHAnsi" w:cstheme="minorHAnsi"/>
          <w:color w:val="000000"/>
          <w:sz w:val="22"/>
          <w:szCs w:val="22"/>
          <w:shd w:val="clear" w:color="auto" w:fill="FFFFFF"/>
        </w:rPr>
        <w:t xml:space="preserve"> large-oligomer conformations for their use in </w:t>
      </w:r>
      <w:r w:rsidRPr="00B43872">
        <w:rPr>
          <w:rFonts w:asciiTheme="minorHAnsi" w:hAnsiTheme="minorHAnsi" w:cstheme="minorHAnsi"/>
          <w:color w:val="000000"/>
          <w:sz w:val="22"/>
          <w:szCs w:val="22"/>
          <w:shd w:val="clear" w:color="auto" w:fill="FFFFFF"/>
        </w:rPr>
        <w:t xml:space="preserve">biotechnology as a strategy to carry out </w:t>
      </w:r>
      <w:r w:rsidRPr="00B43872">
        <w:rPr>
          <w:rFonts w:asciiTheme="minorHAnsi" w:hAnsiTheme="minorHAnsi" w:cstheme="minorHAnsi"/>
          <w:color w:val="000000"/>
          <w:sz w:val="22"/>
          <w:szCs w:val="22"/>
          <w:shd w:val="clear" w:color="auto" w:fill="FFFFFF"/>
        </w:rPr>
        <w:t xml:space="preserve">processes with extreme conditions </w:t>
      </w:r>
      <w:r w:rsidRPr="00B43872">
        <w:rPr>
          <w:rFonts w:asciiTheme="minorHAnsi" w:hAnsiTheme="minorHAnsi" w:cstheme="minorHAnsi"/>
          <w:color w:val="000000"/>
          <w:sz w:val="22"/>
          <w:szCs w:val="22"/>
          <w:shd w:val="clear" w:color="auto" w:fill="FFFFFF"/>
        </w:rPr>
        <w:fldChar w:fldCharType="begin" w:fldLock="1"/>
      </w:r>
      <w:r w:rsidRPr="00B43872">
        <w:rPr>
          <w:rFonts w:asciiTheme="minorHAnsi" w:hAnsiTheme="minorHAnsi" w:cstheme="minorHAnsi"/>
          <w:color w:val="000000"/>
          <w:sz w:val="22"/>
          <w:szCs w:val="22"/>
          <w:shd w:val="clear" w:color="auto" w:fill="FFFFFF"/>
        </w:rPr>
        <w:instrText>ADDIN CSL_CITATION {"citationItems":[{"id":"ITEM-1","itemData":{"DOI":"10.1063/1.4997367","ISBN":"2473-2877","ISSN":"2473-2877","author":[{"dropping-particle":"","family":"Parisini","given":"Emilio","non-dropping-particle":"","parse-names":false,"suffix":""},{"dropping-particle":"","family":"Redaelli","given":"Alberto","non-dropping-particle":"","parse-names":false,"suffix":""},{"dropping-particle":"","family":"Gautieri","given":"Alfonso","non-dropping-particle":"","parse-names":false,"suffix":""},{"dropping-particle":"","family":"Rigoldi","given":"Federica","non-dropping-particle":"","parse-names":false,"suffix":""},{"dropping-particle":"","family":"Donini","given":"Stefano","non-dropping-particle":"","parse-names":false,"suffix":""}],"container-title":"APL Bioengineering","id":"ITEM-1","issue":"1","issued":{"date-parts":[["2018"]]},"page":"011501","title":"Review: Engineering of thermostable enzymes for industrial applications","type":"article-journal","volume":"2"},"uris":["http://www.mendeley.com/documents/?uuid=10eda9c9-2bd1-4e09-9302-333dd835875d"]}],"mendeley":{"formattedCitation":"(7)","plainTextFormattedCitation":"(7)","previouslyFormattedCitation":"(7)"},"properties":{"noteIndex":0},"schema":"https://github.com/citation-style-language/schema/raw/master/csl-citation.json"}</w:instrText>
      </w:r>
      <w:r w:rsidRPr="00B43872">
        <w:rPr>
          <w:rFonts w:asciiTheme="minorHAnsi" w:hAnsiTheme="minorHAnsi" w:cstheme="minorHAnsi"/>
          <w:color w:val="000000"/>
          <w:sz w:val="22"/>
          <w:szCs w:val="22"/>
          <w:shd w:val="clear" w:color="auto" w:fill="FFFFFF"/>
        </w:rPr>
        <w:fldChar w:fldCharType="separate"/>
      </w:r>
      <w:r w:rsidRPr="00B43872">
        <w:rPr>
          <w:rFonts w:asciiTheme="minorHAnsi" w:hAnsiTheme="minorHAnsi" w:cstheme="minorHAnsi"/>
          <w:noProof/>
          <w:color w:val="000000"/>
          <w:sz w:val="22"/>
          <w:szCs w:val="22"/>
          <w:shd w:val="clear" w:color="auto" w:fill="FFFFFF"/>
        </w:rPr>
        <w:t>(7)</w:t>
      </w:r>
      <w:r w:rsidRPr="00B43872">
        <w:rPr>
          <w:rFonts w:asciiTheme="minorHAnsi" w:hAnsiTheme="minorHAnsi" w:cstheme="minorHAnsi"/>
          <w:color w:val="000000"/>
          <w:sz w:val="22"/>
          <w:szCs w:val="22"/>
          <w:shd w:val="clear" w:color="auto" w:fill="FFFFFF"/>
        </w:rPr>
        <w:fldChar w:fldCharType="end"/>
      </w:r>
      <w:r w:rsidRPr="00B43872">
        <w:rPr>
          <w:rFonts w:asciiTheme="minorHAnsi" w:hAnsiTheme="minorHAnsi" w:cstheme="minorHAnsi"/>
          <w:color w:val="000000"/>
          <w:sz w:val="22"/>
          <w:szCs w:val="22"/>
          <w:shd w:val="clear" w:color="auto" w:fill="FFFFFF"/>
        </w:rPr>
        <w:t>.</w:t>
      </w:r>
    </w:p>
    <w:p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References</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Theme="minorHAnsi" w:eastAsia="SimSun" w:hAnsiTheme="minorHAnsi"/>
          <w:sz w:val="20"/>
          <w:lang w:eastAsia="zh-CN"/>
        </w:rPr>
        <w:fldChar w:fldCharType="begin" w:fldLock="1"/>
      </w:r>
      <w:r w:rsidRPr="005834FF">
        <w:rPr>
          <w:rFonts w:asciiTheme="minorHAnsi" w:eastAsia="SimSun" w:hAnsiTheme="minorHAnsi"/>
          <w:sz w:val="20"/>
          <w:lang w:eastAsia="zh-CN"/>
        </w:rPr>
        <w:instrText xml:space="preserve">ADDIN Mendeley Bibliography CSL_BIBLIOGRAPHY </w:instrText>
      </w:r>
      <w:r w:rsidRPr="005834FF">
        <w:rPr>
          <w:rFonts w:asciiTheme="minorHAnsi" w:eastAsia="SimSun" w:hAnsiTheme="minorHAnsi"/>
          <w:sz w:val="20"/>
          <w:lang w:eastAsia="zh-CN"/>
        </w:rPr>
        <w:fldChar w:fldCharType="separate"/>
      </w:r>
      <w:r w:rsidRPr="005834FF">
        <w:rPr>
          <w:rFonts w:ascii="Calibri" w:hAnsi="Calibri" w:cs="Calibri"/>
          <w:noProof/>
          <w:sz w:val="20"/>
        </w:rPr>
        <w:t xml:space="preserve">1. </w:t>
      </w:r>
      <w:r w:rsidRPr="005834FF">
        <w:rPr>
          <w:rFonts w:ascii="Calibri" w:hAnsi="Calibri" w:cs="Calibri"/>
          <w:noProof/>
          <w:sz w:val="20"/>
        </w:rPr>
        <w:tab/>
        <w:t xml:space="preserve">Becker J, Wittmann C. Systems metabolic engineering of </w:t>
      </w:r>
      <w:r w:rsidRPr="005834FF">
        <w:rPr>
          <w:rFonts w:ascii="Calibri" w:hAnsi="Calibri" w:cs="Calibri"/>
          <w:i/>
          <w:iCs/>
          <w:noProof/>
          <w:sz w:val="20"/>
        </w:rPr>
        <w:t>Escherichia coli</w:t>
      </w:r>
      <w:r w:rsidRPr="005834FF">
        <w:rPr>
          <w:rFonts w:ascii="Calibri" w:hAnsi="Calibri" w:cs="Calibri"/>
          <w:noProof/>
          <w:sz w:val="20"/>
        </w:rPr>
        <w:t xml:space="preserve"> for the heterologous production of high value molecules — a veteran at new shores. Curr Opin Biotechnol. 2016;42:178–88. </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Calibri" w:hAnsi="Calibri" w:cs="Calibri"/>
          <w:noProof/>
          <w:sz w:val="20"/>
        </w:rPr>
        <w:t xml:space="preserve">2. </w:t>
      </w:r>
      <w:r w:rsidRPr="005834FF">
        <w:rPr>
          <w:rFonts w:ascii="Calibri" w:hAnsi="Calibri" w:cs="Calibri"/>
          <w:noProof/>
          <w:sz w:val="20"/>
        </w:rPr>
        <w:tab/>
        <w:t xml:space="preserve">Mohamed N. Baeshen. Production of biopharmaceuticals in </w:t>
      </w:r>
      <w:r w:rsidRPr="005834FF">
        <w:rPr>
          <w:rFonts w:ascii="Calibri" w:hAnsi="Calibri" w:cs="Calibri"/>
          <w:i/>
          <w:iCs/>
          <w:noProof/>
          <w:sz w:val="20"/>
        </w:rPr>
        <w:t>E. coli</w:t>
      </w:r>
      <w:r w:rsidRPr="005834FF">
        <w:rPr>
          <w:rFonts w:ascii="Calibri" w:hAnsi="Calibri" w:cs="Calibri"/>
          <w:noProof/>
          <w:sz w:val="20"/>
        </w:rPr>
        <w:t xml:space="preserve">: current scenario and future perspectives. J microbiolgy Biotechnol. 2014;25(7):1–24. </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Calibri" w:hAnsi="Calibri" w:cs="Calibri"/>
          <w:noProof/>
          <w:sz w:val="20"/>
        </w:rPr>
        <w:t xml:space="preserve">3. </w:t>
      </w:r>
      <w:r w:rsidRPr="005834FF">
        <w:rPr>
          <w:rFonts w:ascii="Calibri" w:hAnsi="Calibri" w:cs="Calibri"/>
          <w:noProof/>
          <w:sz w:val="20"/>
        </w:rPr>
        <w:tab/>
        <w:t xml:space="preserve">Rosano GL, Ceccarelli EA. Recombinant protein expression in Escherichia coli: Advances and challenges. Front Microbiol. 2014;5(APR):1–17. </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Calibri" w:hAnsi="Calibri" w:cs="Calibri"/>
          <w:noProof/>
          <w:sz w:val="20"/>
        </w:rPr>
        <w:t xml:space="preserve">4. </w:t>
      </w:r>
      <w:r w:rsidRPr="005834FF">
        <w:rPr>
          <w:rFonts w:ascii="Calibri" w:hAnsi="Calibri" w:cs="Calibri"/>
          <w:noProof/>
          <w:sz w:val="20"/>
        </w:rPr>
        <w:tab/>
        <w:t>Vargas-Cortez T, Morones-Ramirez JR, Balderas-Renteria I, Zarate X. Production of recombinant proteins in Escherichia coli tagged with the fusion protein CusF3H+. Protein Expr Purif [Internet]. Elsevier Ltd; 2017;132:44–9. Available from: http://dx.doi.org/10.1016/j.pep.2017.01.006</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Calibri" w:hAnsi="Calibri" w:cs="Calibri"/>
          <w:noProof/>
          <w:sz w:val="20"/>
        </w:rPr>
        <w:t xml:space="preserve">5. </w:t>
      </w:r>
      <w:r w:rsidRPr="005834FF">
        <w:rPr>
          <w:rFonts w:ascii="Calibri" w:hAnsi="Calibri" w:cs="Calibri"/>
          <w:noProof/>
          <w:sz w:val="20"/>
        </w:rPr>
        <w:tab/>
        <w:t xml:space="preserve">Ramón A, Señorale-Pose M, Marín M. Inclusion bodies: Not that bad... Front Microbiol. 2014;5(FEB):2010–5. </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Calibri" w:hAnsi="Calibri" w:cs="Calibri"/>
          <w:noProof/>
          <w:sz w:val="20"/>
        </w:rPr>
        <w:t xml:space="preserve">6. </w:t>
      </w:r>
      <w:r w:rsidRPr="005834FF">
        <w:rPr>
          <w:rFonts w:ascii="Calibri" w:hAnsi="Calibri" w:cs="Calibri"/>
          <w:noProof/>
          <w:sz w:val="20"/>
        </w:rPr>
        <w:tab/>
        <w:t>Tyedmers J, Mogk A, Bukau B. Cellular strategies for controlling protein aggregation. Nat Rev Mol Cell Biol [Internet]. Nature Publishing Group; 2010;11(11):777–88. Available from: http://dx.doi.org/10.1038/nrm2993</w:t>
      </w:r>
    </w:p>
    <w:p w:rsidR="005834FF" w:rsidRPr="005834FF" w:rsidRDefault="005834FF" w:rsidP="005834FF">
      <w:pPr>
        <w:widowControl w:val="0"/>
        <w:autoSpaceDE w:val="0"/>
        <w:autoSpaceDN w:val="0"/>
        <w:adjustRightInd w:val="0"/>
        <w:spacing w:line="240" w:lineRule="auto"/>
        <w:ind w:left="640" w:hanging="640"/>
        <w:rPr>
          <w:rFonts w:ascii="Calibri" w:hAnsi="Calibri" w:cs="Calibri"/>
          <w:noProof/>
          <w:sz w:val="20"/>
        </w:rPr>
      </w:pPr>
      <w:r w:rsidRPr="005834FF">
        <w:rPr>
          <w:rFonts w:ascii="Calibri" w:hAnsi="Calibri" w:cs="Calibri"/>
          <w:noProof/>
          <w:sz w:val="20"/>
        </w:rPr>
        <w:t xml:space="preserve">7. </w:t>
      </w:r>
      <w:r w:rsidRPr="005834FF">
        <w:rPr>
          <w:rFonts w:ascii="Calibri" w:hAnsi="Calibri" w:cs="Calibri"/>
          <w:noProof/>
          <w:sz w:val="20"/>
        </w:rPr>
        <w:tab/>
        <w:t xml:space="preserve">Parisini E, Redaelli A, Gautieri A, Rigoldi F, Donini S. Review: Engineering of thermostable enzymes for industrial applications. APL Bioeng. 2018;2(1):011501. </w:t>
      </w:r>
    </w:p>
    <w:p w:rsidR="00704BDF" w:rsidRPr="005834FF" w:rsidRDefault="005834FF" w:rsidP="00704BDF">
      <w:pPr>
        <w:pStyle w:val="FirstParagraph"/>
        <w:widowControl w:val="0"/>
        <w:tabs>
          <w:tab w:val="left" w:pos="426"/>
        </w:tabs>
        <w:autoSpaceDE w:val="0"/>
        <w:autoSpaceDN w:val="0"/>
        <w:adjustRightInd w:val="0"/>
        <w:spacing w:line="240" w:lineRule="auto"/>
        <w:rPr>
          <w:rFonts w:asciiTheme="minorHAnsi" w:eastAsia="SimSun" w:hAnsiTheme="minorHAnsi"/>
          <w:lang w:eastAsia="zh-CN"/>
        </w:rPr>
      </w:pPr>
      <w:r w:rsidRPr="005834FF">
        <w:rPr>
          <w:rFonts w:asciiTheme="minorHAnsi" w:eastAsia="SimSun" w:hAnsiTheme="minorHAnsi"/>
          <w:lang w:eastAsia="zh-CN"/>
        </w:rPr>
        <w:fldChar w:fldCharType="end"/>
      </w: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rsidR="00704BDF" w:rsidRP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704BDF" w:rsidRPr="00704BD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692" w:rsidRDefault="00193692" w:rsidP="004F5E36">
      <w:r>
        <w:separator/>
      </w:r>
    </w:p>
  </w:endnote>
  <w:endnote w:type="continuationSeparator" w:id="0">
    <w:p w:rsidR="00193692" w:rsidRDefault="0019369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7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692" w:rsidRDefault="00193692" w:rsidP="004F5E36">
      <w:r>
        <w:separator/>
      </w:r>
    </w:p>
  </w:footnote>
  <w:footnote w:type="continuationSeparator" w:id="0">
    <w:p w:rsidR="00193692" w:rsidRDefault="00193692"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62" w:rsidRDefault="00594E9F">
    <w:pPr>
      <w:pStyle w:val="Encabezado"/>
    </w:pPr>
    <w:r>
      <w:rPr>
        <w:noProof/>
        <w:lang w:val="en-U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rsidR="00704BDF" w:rsidRDefault="00704BDF">
    <w:pPr>
      <w:pStyle w:val="Encabezado"/>
    </w:pPr>
  </w:p>
  <w:p w:rsidR="00704BDF" w:rsidRDefault="00704BDF">
    <w:pPr>
      <w:pStyle w:val="Encabezado"/>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95A0AD4E"/>
    <w:lvl w:ilvl="0" w:tplc="3EFCCF4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A03B2"/>
    <w:rsid w:val="000D34BE"/>
    <w:rsid w:val="000E36F1"/>
    <w:rsid w:val="000E3A73"/>
    <w:rsid w:val="000E414A"/>
    <w:rsid w:val="0013121F"/>
    <w:rsid w:val="00134DE4"/>
    <w:rsid w:val="00150E59"/>
    <w:rsid w:val="00184AD6"/>
    <w:rsid w:val="00193692"/>
    <w:rsid w:val="001B65C1"/>
    <w:rsid w:val="001C684B"/>
    <w:rsid w:val="001D53FC"/>
    <w:rsid w:val="001F2EC7"/>
    <w:rsid w:val="002065DB"/>
    <w:rsid w:val="002447EF"/>
    <w:rsid w:val="00251550"/>
    <w:rsid w:val="0027221A"/>
    <w:rsid w:val="00275B61"/>
    <w:rsid w:val="002D1F12"/>
    <w:rsid w:val="003009B7"/>
    <w:rsid w:val="0030469C"/>
    <w:rsid w:val="003723D4"/>
    <w:rsid w:val="003A7D1C"/>
    <w:rsid w:val="0046164A"/>
    <w:rsid w:val="00462DCD"/>
    <w:rsid w:val="004D1162"/>
    <w:rsid w:val="004E4DD6"/>
    <w:rsid w:val="004F5E36"/>
    <w:rsid w:val="005119A5"/>
    <w:rsid w:val="005278B7"/>
    <w:rsid w:val="005346C8"/>
    <w:rsid w:val="005834FF"/>
    <w:rsid w:val="00594E9F"/>
    <w:rsid w:val="005B61E6"/>
    <w:rsid w:val="005C77E1"/>
    <w:rsid w:val="005D6A2F"/>
    <w:rsid w:val="005E1A82"/>
    <w:rsid w:val="005F0A28"/>
    <w:rsid w:val="005F0E5E"/>
    <w:rsid w:val="00620DEE"/>
    <w:rsid w:val="00625639"/>
    <w:rsid w:val="0064184D"/>
    <w:rsid w:val="00660E3E"/>
    <w:rsid w:val="00662E74"/>
    <w:rsid w:val="006A58D2"/>
    <w:rsid w:val="006C5579"/>
    <w:rsid w:val="00704BDF"/>
    <w:rsid w:val="00736B13"/>
    <w:rsid w:val="007447F3"/>
    <w:rsid w:val="007661C8"/>
    <w:rsid w:val="007D52CD"/>
    <w:rsid w:val="00813288"/>
    <w:rsid w:val="008168FC"/>
    <w:rsid w:val="008479A2"/>
    <w:rsid w:val="0087637F"/>
    <w:rsid w:val="008A1512"/>
    <w:rsid w:val="008D0BEB"/>
    <w:rsid w:val="008E566E"/>
    <w:rsid w:val="00901EB6"/>
    <w:rsid w:val="009450CE"/>
    <w:rsid w:val="0095164B"/>
    <w:rsid w:val="00996483"/>
    <w:rsid w:val="009E788A"/>
    <w:rsid w:val="00A1763D"/>
    <w:rsid w:val="00A17CEC"/>
    <w:rsid w:val="00A27EF0"/>
    <w:rsid w:val="00A752BE"/>
    <w:rsid w:val="00A76EFC"/>
    <w:rsid w:val="00A9626B"/>
    <w:rsid w:val="00A97F29"/>
    <w:rsid w:val="00AB0964"/>
    <w:rsid w:val="00AE377D"/>
    <w:rsid w:val="00B43872"/>
    <w:rsid w:val="00B61DBF"/>
    <w:rsid w:val="00BC30C9"/>
    <w:rsid w:val="00BE3E58"/>
    <w:rsid w:val="00C01616"/>
    <w:rsid w:val="00C0162B"/>
    <w:rsid w:val="00C345B1"/>
    <w:rsid w:val="00C40142"/>
    <w:rsid w:val="00C57182"/>
    <w:rsid w:val="00C655FD"/>
    <w:rsid w:val="00C867B1"/>
    <w:rsid w:val="00C94434"/>
    <w:rsid w:val="00CA1C95"/>
    <w:rsid w:val="00CA5A9C"/>
    <w:rsid w:val="00CD5FE2"/>
    <w:rsid w:val="00D02B4C"/>
    <w:rsid w:val="00D84576"/>
    <w:rsid w:val="00DE0019"/>
    <w:rsid w:val="00DE264A"/>
    <w:rsid w:val="00E041E7"/>
    <w:rsid w:val="00E23CA1"/>
    <w:rsid w:val="00E409A8"/>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7DC9"/>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locked/>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xtodeglobo">
    <w:name w:val="Balloon Text"/>
    <w:basedOn w:val="Normal"/>
    <w:link w:val="TextodegloboCar"/>
    <w:uiPriority w:val="99"/>
    <w:semiHidden/>
    <w:unhideWhenUsed/>
    <w:lock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Normal"/>
    <w:next w:val="Normal"/>
    <w:uiPriority w:val="37"/>
    <w:semiHidden/>
    <w:unhideWhenUsed/>
    <w:rsid w:val="0003148D"/>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lock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a">
    <w:name w:val="List"/>
    <w:basedOn w:val="Normal"/>
    <w:uiPriority w:val="99"/>
    <w:semiHidden/>
    <w:unhideWhenUsed/>
    <w:locked/>
    <w:rsid w:val="0003148D"/>
    <w:pPr>
      <w:ind w:left="283" w:hanging="283"/>
      <w:contextualSpacing/>
    </w:pPr>
  </w:style>
  <w:style w:type="paragraph" w:styleId="Lista2">
    <w:name w:val="List 2"/>
    <w:basedOn w:val="Normal"/>
    <w:uiPriority w:val="99"/>
    <w:semiHidden/>
    <w:unhideWhenUsed/>
    <w:locked/>
    <w:rsid w:val="0003148D"/>
    <w:pPr>
      <w:ind w:left="566" w:hanging="283"/>
      <w:contextualSpacing/>
    </w:pPr>
  </w:style>
  <w:style w:type="paragraph" w:styleId="Lista3">
    <w:name w:val="List 3"/>
    <w:basedOn w:val="Normal"/>
    <w:uiPriority w:val="99"/>
    <w:semiHidden/>
    <w:unhideWhenUsed/>
    <w:locked/>
    <w:rsid w:val="0003148D"/>
    <w:pPr>
      <w:ind w:left="849" w:hanging="283"/>
      <w:contextualSpacing/>
    </w:pPr>
  </w:style>
  <w:style w:type="paragraph" w:styleId="Lista4">
    <w:name w:val="List 4"/>
    <w:basedOn w:val="Normal"/>
    <w:uiPriority w:val="99"/>
    <w:semiHidden/>
    <w:unhideWhenUsed/>
    <w:locked/>
    <w:rsid w:val="0003148D"/>
    <w:pPr>
      <w:ind w:left="1132" w:hanging="283"/>
      <w:contextualSpacing/>
    </w:pPr>
  </w:style>
  <w:style w:type="paragraph" w:styleId="Lista5">
    <w:name w:val="List 5"/>
    <w:basedOn w:val="Normal"/>
    <w:uiPriority w:val="99"/>
    <w:semiHidden/>
    <w:unhideWhenUsed/>
    <w:locked/>
    <w:rsid w:val="0003148D"/>
    <w:pPr>
      <w:ind w:left="1415" w:hanging="283"/>
      <w:contextualSpacing/>
    </w:pPr>
  </w:style>
  <w:style w:type="paragraph" w:styleId="Continuarlista">
    <w:name w:val="List Continue"/>
    <w:basedOn w:val="Normal"/>
    <w:uiPriority w:val="99"/>
    <w:semiHidden/>
    <w:unhideWhenUsed/>
    <w:locked/>
    <w:rsid w:val="0003148D"/>
    <w:pPr>
      <w:spacing w:after="120"/>
      <w:ind w:left="283"/>
      <w:contextualSpacing/>
    </w:pPr>
  </w:style>
  <w:style w:type="paragraph" w:styleId="Continuarlista2">
    <w:name w:val="List Continue 2"/>
    <w:basedOn w:val="Normal"/>
    <w:uiPriority w:val="99"/>
    <w:semiHidden/>
    <w:unhideWhenUsed/>
    <w:locked/>
    <w:rsid w:val="0003148D"/>
    <w:pPr>
      <w:spacing w:after="120"/>
      <w:ind w:left="566"/>
      <w:contextualSpacing/>
    </w:pPr>
  </w:style>
  <w:style w:type="paragraph" w:styleId="Continuarlista3">
    <w:name w:val="List Continue 3"/>
    <w:basedOn w:val="Normal"/>
    <w:uiPriority w:val="99"/>
    <w:semiHidden/>
    <w:unhideWhenUsed/>
    <w:locked/>
    <w:rsid w:val="0003148D"/>
    <w:pPr>
      <w:spacing w:after="120"/>
      <w:ind w:left="849"/>
      <w:contextualSpacing/>
    </w:pPr>
  </w:style>
  <w:style w:type="paragraph" w:styleId="Continuarlista4">
    <w:name w:val="List Continue 4"/>
    <w:basedOn w:val="Normal"/>
    <w:uiPriority w:val="99"/>
    <w:semiHidden/>
    <w:unhideWhenUsed/>
    <w:locked/>
    <w:rsid w:val="0003148D"/>
    <w:pPr>
      <w:spacing w:after="120"/>
      <w:ind w:left="1132"/>
      <w:contextualSpacing/>
    </w:pPr>
  </w:style>
  <w:style w:type="paragraph" w:styleId="Continuarlista5">
    <w:name w:val="List Continue 5"/>
    <w:basedOn w:val="Normal"/>
    <w:uiPriority w:val="99"/>
    <w:semiHidden/>
    <w:unhideWhenUsed/>
    <w:locked/>
    <w:rsid w:val="0003148D"/>
    <w:pPr>
      <w:spacing w:after="120"/>
      <w:ind w:left="1415"/>
      <w:contextualSpacing/>
    </w:pPr>
  </w:style>
  <w:style w:type="paragraph" w:styleId="Firma">
    <w:name w:val="Signature"/>
    <w:basedOn w:val="Normal"/>
    <w:link w:val="FirmaCar"/>
    <w:uiPriority w:val="99"/>
    <w:semiHidden/>
    <w:unhideWhenUsed/>
    <w:lock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lock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lock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lock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locked/>
    <w:rsid w:val="0003148D"/>
    <w:pPr>
      <w:spacing w:line="240" w:lineRule="auto"/>
      <w:ind w:left="220" w:hanging="220"/>
    </w:pPr>
  </w:style>
  <w:style w:type="paragraph" w:styleId="ndice2">
    <w:name w:val="index 2"/>
    <w:basedOn w:val="Normal"/>
    <w:next w:val="Normal"/>
    <w:autoRedefine/>
    <w:uiPriority w:val="99"/>
    <w:semiHidden/>
    <w:unhideWhenUsed/>
    <w:locked/>
    <w:rsid w:val="0003148D"/>
    <w:pPr>
      <w:spacing w:line="240" w:lineRule="auto"/>
      <w:ind w:left="440" w:hanging="220"/>
    </w:pPr>
  </w:style>
  <w:style w:type="paragraph" w:styleId="ndice3">
    <w:name w:val="index 3"/>
    <w:basedOn w:val="Normal"/>
    <w:next w:val="Normal"/>
    <w:autoRedefine/>
    <w:uiPriority w:val="99"/>
    <w:semiHidden/>
    <w:unhideWhenUsed/>
    <w:locked/>
    <w:rsid w:val="0003148D"/>
    <w:pPr>
      <w:spacing w:line="240" w:lineRule="auto"/>
      <w:ind w:left="660" w:hanging="220"/>
    </w:pPr>
  </w:style>
  <w:style w:type="paragraph" w:styleId="ndice4">
    <w:name w:val="index 4"/>
    <w:basedOn w:val="Normal"/>
    <w:next w:val="Normal"/>
    <w:autoRedefine/>
    <w:uiPriority w:val="99"/>
    <w:semiHidden/>
    <w:unhideWhenUsed/>
    <w:locked/>
    <w:rsid w:val="0003148D"/>
    <w:pPr>
      <w:spacing w:line="240" w:lineRule="auto"/>
      <w:ind w:left="880" w:hanging="220"/>
    </w:pPr>
  </w:style>
  <w:style w:type="paragraph" w:styleId="ndice5">
    <w:name w:val="index 5"/>
    <w:basedOn w:val="Normal"/>
    <w:next w:val="Normal"/>
    <w:autoRedefine/>
    <w:uiPriority w:val="99"/>
    <w:semiHidden/>
    <w:unhideWhenUsed/>
    <w:locked/>
    <w:rsid w:val="0003148D"/>
    <w:pPr>
      <w:spacing w:line="240" w:lineRule="auto"/>
      <w:ind w:left="1100" w:hanging="220"/>
    </w:pPr>
  </w:style>
  <w:style w:type="paragraph" w:styleId="ndice6">
    <w:name w:val="index 6"/>
    <w:basedOn w:val="Normal"/>
    <w:next w:val="Normal"/>
    <w:autoRedefine/>
    <w:uiPriority w:val="99"/>
    <w:semiHidden/>
    <w:unhideWhenUsed/>
    <w:locked/>
    <w:rsid w:val="0003148D"/>
    <w:pPr>
      <w:spacing w:line="240" w:lineRule="auto"/>
      <w:ind w:left="1320" w:hanging="220"/>
    </w:pPr>
  </w:style>
  <w:style w:type="paragraph" w:styleId="ndice7">
    <w:name w:val="index 7"/>
    <w:basedOn w:val="Normal"/>
    <w:next w:val="Normal"/>
    <w:autoRedefine/>
    <w:uiPriority w:val="99"/>
    <w:semiHidden/>
    <w:unhideWhenUsed/>
    <w:locked/>
    <w:rsid w:val="0003148D"/>
    <w:pPr>
      <w:spacing w:line="240" w:lineRule="auto"/>
      <w:ind w:left="1540" w:hanging="220"/>
    </w:pPr>
  </w:style>
  <w:style w:type="paragraph" w:styleId="ndice8">
    <w:name w:val="index 8"/>
    <w:basedOn w:val="Normal"/>
    <w:next w:val="Normal"/>
    <w:autoRedefine/>
    <w:uiPriority w:val="99"/>
    <w:semiHidden/>
    <w:unhideWhenUsed/>
    <w:locked/>
    <w:rsid w:val="0003148D"/>
    <w:pPr>
      <w:spacing w:line="240" w:lineRule="auto"/>
      <w:ind w:left="1760" w:hanging="220"/>
    </w:pPr>
  </w:style>
  <w:style w:type="paragraph" w:styleId="ndice9">
    <w:name w:val="index 9"/>
    <w:basedOn w:val="Normal"/>
    <w:next w:val="Normal"/>
    <w:autoRedefine/>
    <w:uiPriority w:val="99"/>
    <w:semiHidden/>
    <w:unhideWhenUsed/>
    <w:locked/>
    <w:rsid w:val="0003148D"/>
    <w:pPr>
      <w:spacing w:line="240" w:lineRule="auto"/>
      <w:ind w:left="1980" w:hanging="220"/>
    </w:pPr>
  </w:style>
  <w:style w:type="paragraph" w:styleId="Tabladeilustraciones">
    <w:name w:val="table of figures"/>
    <w:basedOn w:val="Normal"/>
    <w:next w:val="Normal"/>
    <w:uiPriority w:val="99"/>
    <w:semiHidden/>
    <w:unhideWhenUsed/>
    <w:locked/>
    <w:rsid w:val="0003148D"/>
  </w:style>
  <w:style w:type="paragraph" w:styleId="Textoconsangra">
    <w:name w:val="table of authorities"/>
    <w:basedOn w:val="Normal"/>
    <w:next w:val="Normal"/>
    <w:uiPriority w:val="99"/>
    <w:semiHidden/>
    <w:unhideWhenUsed/>
    <w:locked/>
    <w:rsid w:val="0003148D"/>
    <w:pPr>
      <w:ind w:left="220" w:hanging="220"/>
    </w:pPr>
  </w:style>
  <w:style w:type="paragraph" w:styleId="Direccinsobre">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lock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lock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lock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aconnmeros">
    <w:name w:val="List Number"/>
    <w:basedOn w:val="Normal"/>
    <w:uiPriority w:val="99"/>
    <w:semiHidden/>
    <w:unhideWhenUsed/>
    <w:locked/>
    <w:rsid w:val="0003148D"/>
    <w:pPr>
      <w:numPr>
        <w:numId w:val="2"/>
      </w:numPr>
      <w:contextualSpacing/>
    </w:pPr>
  </w:style>
  <w:style w:type="paragraph" w:styleId="Listaconnmeros2">
    <w:name w:val="List Number 2"/>
    <w:basedOn w:val="Normal"/>
    <w:uiPriority w:val="99"/>
    <w:semiHidden/>
    <w:unhideWhenUsed/>
    <w:locked/>
    <w:rsid w:val="0003148D"/>
    <w:pPr>
      <w:numPr>
        <w:numId w:val="3"/>
      </w:numPr>
      <w:contextualSpacing/>
    </w:pPr>
  </w:style>
  <w:style w:type="paragraph" w:styleId="Listaconnmeros3">
    <w:name w:val="List Number 3"/>
    <w:basedOn w:val="Normal"/>
    <w:uiPriority w:val="99"/>
    <w:semiHidden/>
    <w:unhideWhenUsed/>
    <w:locked/>
    <w:rsid w:val="0003148D"/>
    <w:pPr>
      <w:numPr>
        <w:numId w:val="4"/>
      </w:numPr>
      <w:contextualSpacing/>
    </w:pPr>
  </w:style>
  <w:style w:type="paragraph" w:styleId="Listaconnmeros4">
    <w:name w:val="List Number 4"/>
    <w:basedOn w:val="Normal"/>
    <w:uiPriority w:val="99"/>
    <w:semiHidden/>
    <w:unhideWhenUsed/>
    <w:locked/>
    <w:rsid w:val="0003148D"/>
    <w:pPr>
      <w:numPr>
        <w:numId w:val="5"/>
      </w:numPr>
      <w:contextualSpacing/>
    </w:pPr>
  </w:style>
  <w:style w:type="paragraph" w:styleId="Listaconnmeros5">
    <w:name w:val="List Number 5"/>
    <w:basedOn w:val="Normal"/>
    <w:uiPriority w:val="99"/>
    <w:semiHidden/>
    <w:unhideWhenUsed/>
    <w:locked/>
    <w:rsid w:val="0003148D"/>
    <w:pPr>
      <w:numPr>
        <w:numId w:val="6"/>
      </w:numPr>
      <w:contextualSpacing/>
    </w:pPr>
  </w:style>
  <w:style w:type="paragraph" w:styleId="HTMLconformatoprevio">
    <w:name w:val="HTML Preformatted"/>
    <w:basedOn w:val="Normal"/>
    <w:link w:val="HTMLconformatoprevioCar"/>
    <w:uiPriority w:val="99"/>
    <w:semiHidden/>
    <w:unhideWhenUsed/>
    <w:lock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lock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lock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lock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locked/>
    <w:rsid w:val="0003148D"/>
    <w:pPr>
      <w:numPr>
        <w:numId w:val="7"/>
      </w:numPr>
      <w:contextualSpacing/>
    </w:pPr>
  </w:style>
  <w:style w:type="paragraph" w:styleId="Listaconvietas2">
    <w:name w:val="List Bullet 2"/>
    <w:basedOn w:val="Normal"/>
    <w:uiPriority w:val="99"/>
    <w:semiHidden/>
    <w:unhideWhenUsed/>
    <w:locked/>
    <w:rsid w:val="0003148D"/>
    <w:pPr>
      <w:numPr>
        <w:numId w:val="8"/>
      </w:numPr>
      <w:contextualSpacing/>
    </w:pPr>
  </w:style>
  <w:style w:type="paragraph" w:styleId="Listaconvietas3">
    <w:name w:val="List Bullet 3"/>
    <w:basedOn w:val="Normal"/>
    <w:uiPriority w:val="99"/>
    <w:semiHidden/>
    <w:unhideWhenUsed/>
    <w:locked/>
    <w:rsid w:val="0003148D"/>
    <w:pPr>
      <w:numPr>
        <w:numId w:val="9"/>
      </w:numPr>
      <w:contextualSpacing/>
    </w:pPr>
  </w:style>
  <w:style w:type="paragraph" w:styleId="Listaconvietas4">
    <w:name w:val="List Bullet 4"/>
    <w:basedOn w:val="Normal"/>
    <w:uiPriority w:val="99"/>
    <w:semiHidden/>
    <w:unhideWhenUsed/>
    <w:locked/>
    <w:rsid w:val="0003148D"/>
    <w:pPr>
      <w:numPr>
        <w:numId w:val="10"/>
      </w:numPr>
      <w:contextualSpacing/>
    </w:pPr>
  </w:style>
  <w:style w:type="paragraph" w:styleId="Listaconvietas5">
    <w:name w:val="List Bullet 5"/>
    <w:basedOn w:val="Normal"/>
    <w:uiPriority w:val="99"/>
    <w:semiHidden/>
    <w:unhideWhenUsed/>
    <w:locked/>
    <w:rsid w:val="0003148D"/>
    <w:pPr>
      <w:numPr>
        <w:numId w:val="11"/>
      </w:numPr>
      <w:contextualSpacing/>
    </w:pPr>
  </w:style>
  <w:style w:type="paragraph" w:styleId="Sangra2detindependiente">
    <w:name w:val="Body Text Indent 2"/>
    <w:basedOn w:val="Normal"/>
    <w:link w:val="Sangra2detindependienteCar"/>
    <w:uiPriority w:val="99"/>
    <w:semiHidden/>
    <w:unhideWhenUsed/>
    <w:lock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lock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locked/>
    <w:rsid w:val="0003148D"/>
    <w:pPr>
      <w:ind w:left="720"/>
    </w:pPr>
  </w:style>
  <w:style w:type="paragraph" w:styleId="Textocomentario">
    <w:name w:val="annotation text"/>
    <w:basedOn w:val="Normal"/>
    <w:link w:val="TextocomentarioCar"/>
    <w:uiPriority w:val="99"/>
    <w:semiHidden/>
    <w:unhideWhenUsed/>
    <w:locked/>
    <w:rsid w:val="0003148D"/>
    <w:pPr>
      <w:spacing w:line="240" w:lineRule="auto"/>
    </w:pPr>
  </w:style>
  <w:style w:type="character" w:customStyle="1" w:styleId="TextocomentarioCar">
    <w:name w:val="Texto comentario Car"/>
    <w:basedOn w:val="Fuentedeprrafopredeter"/>
    <w:link w:val="Textocomentario"/>
    <w:uiPriority w:val="99"/>
    <w:semiHidden/>
    <w:rsid w:val="0003148D"/>
    <w:rPr>
      <w:sz w:val="20"/>
      <w:szCs w:val="20"/>
    </w:rPr>
  </w:style>
  <w:style w:type="paragraph" w:styleId="Asuntodelcomentario">
    <w:name w:val="annotation subject"/>
    <w:basedOn w:val="Textocomentario"/>
    <w:next w:val="Textocomentario"/>
    <w:link w:val="AsuntodelcomentarioCar"/>
    <w:uiPriority w:val="99"/>
    <w:semiHidden/>
    <w:unhideWhenUsed/>
    <w:lock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locked/>
    <w:rsid w:val="0003148D"/>
    <w:pPr>
      <w:spacing w:after="100"/>
    </w:pPr>
  </w:style>
  <w:style w:type="paragraph" w:styleId="TDC2">
    <w:name w:val="toc 2"/>
    <w:basedOn w:val="Normal"/>
    <w:next w:val="Normal"/>
    <w:autoRedefine/>
    <w:uiPriority w:val="39"/>
    <w:semiHidden/>
    <w:unhideWhenUsed/>
    <w:locked/>
    <w:rsid w:val="0003148D"/>
    <w:pPr>
      <w:spacing w:after="100"/>
      <w:ind w:left="220"/>
    </w:pPr>
  </w:style>
  <w:style w:type="paragraph" w:styleId="TDC3">
    <w:name w:val="toc 3"/>
    <w:basedOn w:val="Normal"/>
    <w:next w:val="Normal"/>
    <w:autoRedefine/>
    <w:uiPriority w:val="39"/>
    <w:semiHidden/>
    <w:unhideWhenUsed/>
    <w:locked/>
    <w:rsid w:val="0003148D"/>
    <w:pPr>
      <w:spacing w:after="100"/>
      <w:ind w:left="440"/>
    </w:pPr>
  </w:style>
  <w:style w:type="paragraph" w:styleId="TDC4">
    <w:name w:val="toc 4"/>
    <w:basedOn w:val="Normal"/>
    <w:next w:val="Normal"/>
    <w:autoRedefine/>
    <w:uiPriority w:val="39"/>
    <w:semiHidden/>
    <w:unhideWhenUsed/>
    <w:locked/>
    <w:rsid w:val="0003148D"/>
    <w:pPr>
      <w:spacing w:after="100"/>
      <w:ind w:left="660"/>
    </w:pPr>
  </w:style>
  <w:style w:type="paragraph" w:styleId="TDC5">
    <w:name w:val="toc 5"/>
    <w:basedOn w:val="Normal"/>
    <w:next w:val="Normal"/>
    <w:autoRedefine/>
    <w:uiPriority w:val="39"/>
    <w:semiHidden/>
    <w:unhideWhenUsed/>
    <w:locked/>
    <w:rsid w:val="0003148D"/>
    <w:pPr>
      <w:spacing w:after="100"/>
      <w:ind w:left="880"/>
    </w:pPr>
  </w:style>
  <w:style w:type="paragraph" w:styleId="TDC6">
    <w:name w:val="toc 6"/>
    <w:basedOn w:val="Normal"/>
    <w:next w:val="Normal"/>
    <w:autoRedefine/>
    <w:uiPriority w:val="39"/>
    <w:semiHidden/>
    <w:unhideWhenUsed/>
    <w:locked/>
    <w:rsid w:val="0003148D"/>
    <w:pPr>
      <w:spacing w:after="100"/>
      <w:ind w:left="1100"/>
    </w:pPr>
  </w:style>
  <w:style w:type="paragraph" w:styleId="TDC7">
    <w:name w:val="toc 7"/>
    <w:basedOn w:val="Normal"/>
    <w:next w:val="Normal"/>
    <w:autoRedefine/>
    <w:uiPriority w:val="39"/>
    <w:semiHidden/>
    <w:unhideWhenUsed/>
    <w:locked/>
    <w:rsid w:val="0003148D"/>
    <w:pPr>
      <w:spacing w:after="100"/>
      <w:ind w:left="1320"/>
    </w:pPr>
  </w:style>
  <w:style w:type="paragraph" w:styleId="TDC8">
    <w:name w:val="toc 8"/>
    <w:basedOn w:val="Normal"/>
    <w:next w:val="Normal"/>
    <w:autoRedefine/>
    <w:uiPriority w:val="39"/>
    <w:semiHidden/>
    <w:unhideWhenUsed/>
    <w:locked/>
    <w:rsid w:val="0003148D"/>
    <w:pPr>
      <w:spacing w:after="100"/>
      <w:ind w:left="1540"/>
    </w:pPr>
  </w:style>
  <w:style w:type="paragraph" w:styleId="TDC9">
    <w:name w:val="toc 9"/>
    <w:basedOn w:val="Normal"/>
    <w:next w:val="Normal"/>
    <w:autoRedefine/>
    <w:uiPriority w:val="39"/>
    <w:semiHidden/>
    <w:unhideWhenUsed/>
    <w:locked/>
    <w:rsid w:val="0003148D"/>
    <w:pPr>
      <w:spacing w:after="100"/>
      <w:ind w:left="1760"/>
    </w:pPr>
  </w:style>
  <w:style w:type="paragraph" w:styleId="Textodebloque">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lock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lock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lock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lock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Encabezado">
    <w:name w:val="header"/>
    <w:basedOn w:val="Normal"/>
    <w:link w:val="EncabezadoCar"/>
    <w:uiPriority w:val="99"/>
    <w:unhideWhenUsed/>
    <w:lock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lock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4E72-A91B-418F-A0A8-916BCC36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2436</Words>
  <Characters>13889</Characters>
  <Application>Microsoft Office Word</Application>
  <DocSecurity>0</DocSecurity>
  <Lines>115</Lines>
  <Paragraphs>32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Julia</cp:lastModifiedBy>
  <cp:revision>2</cp:revision>
  <cp:lastPrinted>2015-05-12T18:31:00Z</cp:lastPrinted>
  <dcterms:created xsi:type="dcterms:W3CDTF">2019-04-30T13:54:00Z</dcterms:created>
  <dcterms:modified xsi:type="dcterms:W3CDTF">2019-04-30T13:54:00Z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http://csl.mendeley.com/styles/22859191/plos</vt:lpwstr>
  </property>
  <property fmtid="{D5CDD505-2E9C-101B-9397-08002B2CF9AE}" pid="19" name="Mendeley Recent Style Name 8_1">
    <vt:lpwstr>Public Library of Science - Julia Gallego</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62becc94-8d16-39a7-be1b-9c8d353c0c55</vt:lpwstr>
  </property>
  <property fmtid="{D5CDD505-2E9C-101B-9397-08002B2CF9AE}" pid="24" name="Mendeley Citation Style_1">
    <vt:lpwstr>http://www.zotero.org/styles/vancouver</vt:lpwstr>
  </property>
</Properties>
</file>