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E00BC7" w:rsidRDefault="00E00BC7" w:rsidP="00704BDF">
      <w:pPr>
        <w:snapToGrid w:val="0"/>
        <w:spacing w:after="120"/>
        <w:jc w:val="center"/>
        <w:rPr>
          <w:rFonts w:asciiTheme="minorHAnsi" w:eastAsia="MS PGothic" w:hAnsiTheme="minorHAnsi"/>
          <w:b/>
          <w:bCs/>
          <w:sz w:val="28"/>
          <w:szCs w:val="28"/>
          <w:lang w:val="en-US"/>
        </w:rPr>
      </w:pPr>
      <w:r w:rsidRPr="00E00BC7">
        <w:rPr>
          <w:rFonts w:asciiTheme="minorHAnsi" w:eastAsia="MS PGothic" w:hAnsiTheme="minorHAnsi"/>
          <w:b/>
          <w:bCs/>
          <w:sz w:val="28"/>
          <w:szCs w:val="28"/>
          <w:lang w:val="en-US"/>
        </w:rPr>
        <w:t>Effect of the diamine monomer on the structural and desalination properties of thin film composite membranes.</w:t>
      </w:r>
    </w:p>
    <w:p w:rsidR="00E00BC7" w:rsidRPr="00DE0019" w:rsidRDefault="00E00BC7" w:rsidP="00E00BC7">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Isam Aljundi</w:t>
      </w:r>
      <w:r w:rsidRPr="00DE0019">
        <w:rPr>
          <w:rFonts w:asciiTheme="minorHAnsi" w:eastAsia="SimSun" w:hAnsiTheme="minorHAnsi"/>
          <w:color w:val="000000"/>
          <w:sz w:val="24"/>
          <w:szCs w:val="24"/>
          <w:u w:val="single"/>
          <w:vertAlign w:val="superscript"/>
          <w:lang w:val="en-US" w:eastAsia="zh-CN"/>
        </w:rPr>
        <w:t>1</w:t>
      </w:r>
      <w:r>
        <w:rPr>
          <w:rFonts w:eastAsia="SimSun"/>
          <w:color w:val="000000"/>
          <w:lang w:val="en-US" w:eastAsia="zh-CN"/>
        </w:rPr>
        <w:t xml:space="preserve"> </w:t>
      </w:r>
    </w:p>
    <w:p w:rsidR="00E00BC7" w:rsidRPr="00ED0A13" w:rsidRDefault="00E00BC7" w:rsidP="00E00BC7">
      <w:pPr>
        <w:snapToGrid w:val="0"/>
        <w:spacing w:after="120"/>
        <w:rPr>
          <w:rFonts w:asciiTheme="minorHAnsi" w:eastAsia="MS PGothic" w:hAnsiTheme="minorHAnsi"/>
          <w:i/>
          <w:iCs/>
          <w:color w:val="000000"/>
          <w:sz w:val="20"/>
          <w:lang w:val="en-US"/>
        </w:rPr>
      </w:pPr>
      <w:proofErr w:type="gramStart"/>
      <w:r w:rsidRPr="00A15B93">
        <w:rPr>
          <w:rFonts w:eastAsia="MS PGothic"/>
          <w:i/>
          <w:iCs/>
          <w:color w:val="000000"/>
          <w:sz w:val="20"/>
          <w:lang w:val="en-US"/>
        </w:rPr>
        <w:t>1</w:t>
      </w:r>
      <w:proofErr w:type="gramEnd"/>
      <w:r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Chemical Engineering Department, King Fahd University of Petroleum and Minerals, Dhahran</w:t>
      </w:r>
      <w:r w:rsidRPr="00ED0A13">
        <w:rPr>
          <w:rFonts w:asciiTheme="minorHAnsi" w:eastAsia="MS PGothic" w:hAnsiTheme="minorHAnsi"/>
          <w:i/>
          <w:iCs/>
          <w:color w:val="000000"/>
          <w:sz w:val="20"/>
          <w:lang w:val="en-US"/>
        </w:rPr>
        <w:t>, Saudi Arabia.</w:t>
      </w:r>
    </w:p>
    <w:p w:rsidR="00E00BC7" w:rsidRDefault="00E00BC7" w:rsidP="00E00BC7">
      <w:pPr>
        <w:pStyle w:val="AbstractHeading"/>
        <w:tabs>
          <w:tab w:val="left" w:pos="3547"/>
          <w:tab w:val="center" w:pos="4694"/>
        </w:tabs>
        <w:spacing w:before="240" w:after="0"/>
        <w:ind w:firstLine="357"/>
        <w:jc w:val="center"/>
        <w:rPr>
          <w:rFonts w:asciiTheme="minorHAnsi" w:eastAsia="MS PGothic" w:hAnsiTheme="minorHAnsi"/>
          <w:bCs/>
          <w:i w:val="0"/>
          <w:iCs/>
        </w:rPr>
      </w:pPr>
      <w:r w:rsidRPr="00DE0019">
        <w:rPr>
          <w:rFonts w:asciiTheme="minorHAnsi" w:eastAsia="MS PGothic" w:hAnsiTheme="minorHAnsi"/>
          <w:bCs/>
          <w:i w:val="0"/>
          <w:iCs/>
          <w:color w:val="000000"/>
        </w:rPr>
        <w:t>*Corresponding author</w:t>
      </w:r>
      <w:r w:rsidRPr="00DE0019">
        <w:rPr>
          <w:rFonts w:asciiTheme="minorHAnsi" w:eastAsia="MS PGothic" w:hAnsiTheme="minorHAnsi"/>
          <w:bCs/>
          <w:i w:val="0"/>
          <w:iCs/>
          <w:lang w:eastAsia="ko-KR"/>
        </w:rPr>
        <w:t>:</w:t>
      </w:r>
      <w:r>
        <w:rPr>
          <w:rFonts w:asciiTheme="minorHAnsi" w:eastAsia="MS PGothic" w:hAnsiTheme="minorHAnsi"/>
          <w:bCs/>
          <w:i w:val="0"/>
          <w:iCs/>
        </w:rPr>
        <w:t xml:space="preserve"> </w:t>
      </w:r>
      <w:hyperlink r:id="rId10" w:history="1">
        <w:r w:rsidR="00250570" w:rsidRPr="004631A5">
          <w:rPr>
            <w:rStyle w:val="Hyperlink"/>
            <w:rFonts w:asciiTheme="minorHAnsi" w:eastAsia="MS PGothic" w:hAnsiTheme="minorHAnsi"/>
            <w:bCs/>
            <w:i w:val="0"/>
            <w:iCs/>
          </w:rPr>
          <w:t>aljundi@kfupm.edu.sa</w:t>
        </w:r>
      </w:hyperlink>
    </w:p>
    <w:p w:rsidR="00704BDF" w:rsidRPr="00EC66CC" w:rsidRDefault="00704BDF" w:rsidP="00E00BC7">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E00BC7" w:rsidRPr="00EC66CC" w:rsidRDefault="00E00BC7" w:rsidP="00E00BC7">
      <w:pPr>
        <w:pStyle w:val="AbstractBody"/>
        <w:numPr>
          <w:ilvl w:val="0"/>
          <w:numId w:val="16"/>
        </w:numPr>
        <w:rPr>
          <w:rFonts w:asciiTheme="minorHAnsi" w:hAnsiTheme="minorHAnsi"/>
        </w:rPr>
      </w:pPr>
      <w:r>
        <w:rPr>
          <w:rFonts w:asciiTheme="minorHAnsi" w:hAnsiTheme="minorHAnsi"/>
        </w:rPr>
        <w:t>Thin Film Composite membranes were prepared from different diamine monomers</w:t>
      </w:r>
      <w:r w:rsidRPr="00EC66CC">
        <w:rPr>
          <w:rFonts w:asciiTheme="minorHAnsi" w:hAnsiTheme="minorHAnsi"/>
        </w:rPr>
        <w:t>.</w:t>
      </w:r>
    </w:p>
    <w:p w:rsidR="00E00BC7" w:rsidRPr="00EC66CC" w:rsidRDefault="00E00BC7" w:rsidP="00E00BC7">
      <w:pPr>
        <w:pStyle w:val="AbstractBody"/>
        <w:numPr>
          <w:ilvl w:val="0"/>
          <w:numId w:val="16"/>
        </w:numPr>
        <w:rPr>
          <w:rFonts w:asciiTheme="minorHAnsi" w:hAnsiTheme="minorHAnsi"/>
        </w:rPr>
      </w:pPr>
      <w:proofErr w:type="spellStart"/>
      <w:r>
        <w:rPr>
          <w:rFonts w:asciiTheme="minorHAnsi" w:hAnsiTheme="minorHAnsi"/>
        </w:rPr>
        <w:t>Polypiperazine</w:t>
      </w:r>
      <w:proofErr w:type="spellEnd"/>
      <w:r>
        <w:rPr>
          <w:rFonts w:asciiTheme="minorHAnsi" w:hAnsiTheme="minorHAnsi"/>
        </w:rPr>
        <w:t xml:space="preserve"> membrane showed the highest salt rejection</w:t>
      </w:r>
      <w:r w:rsidRPr="00EC66CC">
        <w:rPr>
          <w:rFonts w:asciiTheme="minorHAnsi" w:hAnsiTheme="minorHAnsi"/>
        </w:rPr>
        <w:t xml:space="preserve">. </w:t>
      </w:r>
    </w:p>
    <w:p w:rsidR="00E00BC7" w:rsidRPr="00EC66CC" w:rsidRDefault="00E00BC7" w:rsidP="00E00BC7">
      <w:pPr>
        <w:pStyle w:val="AbstractBody"/>
        <w:numPr>
          <w:ilvl w:val="0"/>
          <w:numId w:val="16"/>
        </w:numPr>
        <w:rPr>
          <w:rFonts w:asciiTheme="minorHAnsi" w:hAnsiTheme="minorHAnsi"/>
        </w:rPr>
      </w:pPr>
      <w:r>
        <w:rPr>
          <w:rFonts w:asciiTheme="minorHAnsi" w:hAnsiTheme="minorHAnsi"/>
        </w:rPr>
        <w:t xml:space="preserve">Strong correlation </w:t>
      </w:r>
      <w:proofErr w:type="gramStart"/>
      <w:r>
        <w:rPr>
          <w:rFonts w:asciiTheme="minorHAnsi" w:hAnsiTheme="minorHAnsi"/>
        </w:rPr>
        <w:t>was found</w:t>
      </w:r>
      <w:proofErr w:type="gramEnd"/>
      <w:r>
        <w:rPr>
          <w:rFonts w:asciiTheme="minorHAnsi" w:hAnsiTheme="minorHAnsi"/>
        </w:rPr>
        <w:t xml:space="preserve"> between the operating temperature and the salt rejection</w:t>
      </w:r>
      <w:r w:rsidRPr="00EC66CC">
        <w:rPr>
          <w:rFonts w:asciiTheme="minorHAnsi" w:hAnsiTheme="minorHAnsi"/>
        </w:rPr>
        <w:t xml:space="preserve">. </w:t>
      </w:r>
    </w:p>
    <w:p w:rsidR="00E00BC7" w:rsidRPr="00EC66CC" w:rsidRDefault="00E00BC7" w:rsidP="00E00BC7">
      <w:pPr>
        <w:pStyle w:val="AbstractBody"/>
        <w:numPr>
          <w:ilvl w:val="0"/>
          <w:numId w:val="16"/>
        </w:numPr>
        <w:rPr>
          <w:rFonts w:asciiTheme="minorHAnsi" w:hAnsiTheme="minorHAnsi"/>
        </w:rPr>
      </w:pPr>
      <w:r>
        <w:rPr>
          <w:rFonts w:asciiTheme="minorHAnsi" w:hAnsiTheme="minorHAnsi"/>
        </w:rPr>
        <w:t>Increasing the operating pressure or the feed velocity have positive impact on the permeate flux</w:t>
      </w:r>
      <w:r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E00BC7" w:rsidRDefault="00E00BC7" w:rsidP="00C867B1">
      <w:pPr>
        <w:snapToGrid w:val="0"/>
        <w:spacing w:after="120"/>
        <w:rPr>
          <w:rFonts w:asciiTheme="minorHAnsi" w:eastAsia="MS PGothic" w:hAnsiTheme="minorHAnsi"/>
          <w:color w:val="000000"/>
          <w:sz w:val="22"/>
          <w:szCs w:val="22"/>
          <w:lang w:val="en-US"/>
        </w:rPr>
      </w:pPr>
      <w:r w:rsidRPr="00E00BC7">
        <w:rPr>
          <w:rFonts w:asciiTheme="minorHAnsi" w:eastAsia="MS PGothic" w:hAnsiTheme="minorHAnsi"/>
          <w:color w:val="000000"/>
          <w:sz w:val="22"/>
          <w:szCs w:val="22"/>
          <w:lang w:val="en-US"/>
        </w:rPr>
        <w:t xml:space="preserve">Interfacial polymerization (IP) is the most important method for commercial fabrication of thin-film composite (TFC) RO and NF membranes. The first </w:t>
      </w:r>
      <w:proofErr w:type="spellStart"/>
      <w:r w:rsidRPr="00E00BC7">
        <w:rPr>
          <w:rFonts w:asciiTheme="minorHAnsi" w:eastAsia="MS PGothic" w:hAnsiTheme="minorHAnsi"/>
          <w:color w:val="000000"/>
          <w:sz w:val="22"/>
          <w:szCs w:val="22"/>
          <w:lang w:val="en-US"/>
        </w:rPr>
        <w:t>interfacially</w:t>
      </w:r>
      <w:proofErr w:type="spellEnd"/>
      <w:r w:rsidRPr="00E00BC7">
        <w:rPr>
          <w:rFonts w:asciiTheme="minorHAnsi" w:eastAsia="MS PGothic" w:hAnsiTheme="minorHAnsi"/>
          <w:color w:val="000000"/>
          <w:sz w:val="22"/>
          <w:szCs w:val="22"/>
          <w:lang w:val="en-US"/>
        </w:rPr>
        <w:t xml:space="preserve"> polymerized TFC membranes </w:t>
      </w:r>
      <w:proofErr w:type="gramStart"/>
      <w:r w:rsidRPr="00E00BC7">
        <w:rPr>
          <w:rFonts w:asciiTheme="minorHAnsi" w:eastAsia="MS PGothic" w:hAnsiTheme="minorHAnsi"/>
          <w:color w:val="000000"/>
          <w:sz w:val="22"/>
          <w:szCs w:val="22"/>
          <w:lang w:val="en-US"/>
        </w:rPr>
        <w:t>were developed</w:t>
      </w:r>
      <w:proofErr w:type="gramEnd"/>
      <w:r w:rsidRPr="00E00BC7">
        <w:rPr>
          <w:rFonts w:asciiTheme="minorHAnsi" w:eastAsia="MS PGothic" w:hAnsiTheme="minorHAnsi"/>
          <w:color w:val="000000"/>
          <w:sz w:val="22"/>
          <w:szCs w:val="22"/>
          <w:lang w:val="en-US"/>
        </w:rPr>
        <w:t xml:space="preserve"> by </w:t>
      </w:r>
      <w:proofErr w:type="spellStart"/>
      <w:r w:rsidRPr="00E00BC7">
        <w:rPr>
          <w:rFonts w:asciiTheme="minorHAnsi" w:eastAsia="MS PGothic" w:hAnsiTheme="minorHAnsi"/>
          <w:color w:val="000000"/>
          <w:sz w:val="22"/>
          <w:szCs w:val="22"/>
          <w:lang w:val="en-US"/>
        </w:rPr>
        <w:t>Cadotte</w:t>
      </w:r>
      <w:proofErr w:type="spellEnd"/>
      <w:r w:rsidRPr="00E00BC7">
        <w:rPr>
          <w:rFonts w:asciiTheme="minorHAnsi" w:eastAsia="MS PGothic" w:hAnsiTheme="minorHAnsi"/>
          <w:color w:val="000000"/>
          <w:sz w:val="22"/>
          <w:szCs w:val="22"/>
          <w:lang w:val="en-US"/>
        </w:rPr>
        <w:t xml:space="preserve"> et al. [1] and represented a breakthrough in membrane performance for RO applications. Since then, several methods have been adopted to improve the performance of the polyamide selective layer in terms of enhancement of permeate flux, salt rejection, fouling and chlorine resistance. Among those methods is to change the diamine monomer used in the IP aqueous phase. However, a systematic study on the effect of the side chain of on the aromatic or cycloaliphatic diamine monomers is lacking in the literature. In this project, the effect of the diamine side-chain was investigated in terms of the structure and desalination properties (salt rejection and permeate flux) of the membrane.</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E00BC7" w:rsidRPr="00E00BC7" w:rsidRDefault="00E00BC7" w:rsidP="00E00BC7">
      <w:pPr>
        <w:snapToGrid w:val="0"/>
        <w:spacing w:after="120"/>
        <w:rPr>
          <w:rFonts w:asciiTheme="minorHAnsi" w:eastAsia="MS PGothic" w:hAnsiTheme="minorHAnsi"/>
          <w:color w:val="000000"/>
          <w:sz w:val="22"/>
          <w:szCs w:val="22"/>
          <w:lang w:val="en-US"/>
        </w:rPr>
      </w:pPr>
      <w:r w:rsidRPr="00E00BC7">
        <w:rPr>
          <w:rFonts w:asciiTheme="minorHAnsi" w:eastAsia="MS PGothic" w:hAnsiTheme="minorHAnsi"/>
          <w:color w:val="000000"/>
          <w:sz w:val="22"/>
          <w:szCs w:val="22"/>
          <w:lang w:val="en-US"/>
        </w:rPr>
        <w:t>The selective polyamide layer of the membrane was prepared by reacting the diamine (</w:t>
      </w:r>
      <w:proofErr w:type="gramStart"/>
      <w:r w:rsidRPr="00E00BC7">
        <w:rPr>
          <w:rFonts w:asciiTheme="minorHAnsi" w:eastAsia="MS PGothic" w:hAnsiTheme="minorHAnsi"/>
          <w:color w:val="000000"/>
          <w:sz w:val="22"/>
          <w:szCs w:val="22"/>
          <w:lang w:val="en-US"/>
        </w:rPr>
        <w:t xml:space="preserve">2 </w:t>
      </w:r>
      <w:proofErr w:type="spellStart"/>
      <w:r w:rsidRPr="00E00BC7">
        <w:rPr>
          <w:rFonts w:asciiTheme="minorHAnsi" w:eastAsia="MS PGothic" w:hAnsiTheme="minorHAnsi"/>
          <w:color w:val="000000"/>
          <w:sz w:val="22"/>
          <w:szCs w:val="22"/>
          <w:lang w:val="en-US"/>
        </w:rPr>
        <w:t>wt</w:t>
      </w:r>
      <w:proofErr w:type="spellEnd"/>
      <w:proofErr w:type="gramEnd"/>
      <w:r w:rsidRPr="00E00BC7">
        <w:rPr>
          <w:rFonts w:asciiTheme="minorHAnsi" w:eastAsia="MS PGothic" w:hAnsiTheme="minorHAnsi"/>
          <w:color w:val="000000"/>
          <w:sz w:val="22"/>
          <w:szCs w:val="22"/>
          <w:lang w:val="en-US"/>
        </w:rPr>
        <w:t xml:space="preserve">% in distilled water) with TMC in hexane (0.2 g TMC in 100 mL hexane) on top of a previously prepared </w:t>
      </w:r>
      <w:proofErr w:type="spellStart"/>
      <w:r w:rsidRPr="00E00BC7">
        <w:rPr>
          <w:rFonts w:asciiTheme="minorHAnsi" w:eastAsia="MS PGothic" w:hAnsiTheme="minorHAnsi"/>
          <w:color w:val="000000"/>
          <w:sz w:val="22"/>
          <w:szCs w:val="22"/>
          <w:lang w:val="en-US"/>
        </w:rPr>
        <w:t>polysulfone</w:t>
      </w:r>
      <w:proofErr w:type="spellEnd"/>
      <w:r w:rsidRPr="00E00BC7">
        <w:rPr>
          <w:rFonts w:asciiTheme="minorHAnsi" w:eastAsia="MS PGothic" w:hAnsiTheme="minorHAnsi"/>
          <w:color w:val="000000"/>
          <w:sz w:val="22"/>
          <w:szCs w:val="22"/>
          <w:lang w:val="en-US"/>
        </w:rPr>
        <w:t xml:space="preserve"> layer. The membranes </w:t>
      </w:r>
      <w:proofErr w:type="gramStart"/>
      <w:r w:rsidRPr="00E00BC7">
        <w:rPr>
          <w:rFonts w:asciiTheme="minorHAnsi" w:eastAsia="MS PGothic" w:hAnsiTheme="minorHAnsi"/>
          <w:color w:val="000000"/>
          <w:sz w:val="22"/>
          <w:szCs w:val="22"/>
          <w:lang w:val="en-US"/>
        </w:rPr>
        <w:t>were d</w:t>
      </w:r>
      <w:r>
        <w:rPr>
          <w:rFonts w:asciiTheme="minorHAnsi" w:eastAsia="MS PGothic" w:hAnsiTheme="minorHAnsi"/>
          <w:color w:val="000000"/>
          <w:sz w:val="22"/>
          <w:szCs w:val="22"/>
          <w:lang w:val="en-US"/>
        </w:rPr>
        <w:t>ried</w:t>
      </w:r>
      <w:proofErr w:type="gramEnd"/>
      <w:r>
        <w:rPr>
          <w:rFonts w:asciiTheme="minorHAnsi" w:eastAsia="MS PGothic" w:hAnsiTheme="minorHAnsi"/>
          <w:color w:val="000000"/>
          <w:sz w:val="22"/>
          <w:szCs w:val="22"/>
          <w:lang w:val="en-US"/>
        </w:rPr>
        <w:t xml:space="preserve"> in a muffle furnace at 75 </w:t>
      </w:r>
      <w:r>
        <w:rPr>
          <w:rFonts w:asciiTheme="minorHAnsi" w:eastAsia="MS PGothic" w:hAnsiTheme="minorHAnsi"/>
          <w:color w:val="000000"/>
          <w:sz w:val="22"/>
          <w:szCs w:val="22"/>
          <w:lang w:val="en-US"/>
        </w:rPr>
        <w:sym w:font="Symbol" w:char="F0B0"/>
      </w:r>
      <w:r w:rsidRPr="00E00BC7">
        <w:rPr>
          <w:rFonts w:asciiTheme="minorHAnsi" w:eastAsia="MS PGothic" w:hAnsiTheme="minorHAnsi"/>
          <w:color w:val="000000"/>
          <w:sz w:val="22"/>
          <w:szCs w:val="22"/>
          <w:lang w:val="en-US"/>
        </w:rPr>
        <w:t xml:space="preserve">C for 5 min for further crosslinking. </w:t>
      </w:r>
    </w:p>
    <w:p w:rsidR="00E00BC7" w:rsidRPr="00E00BC7" w:rsidRDefault="00E00BC7" w:rsidP="00E00BC7">
      <w:pPr>
        <w:snapToGrid w:val="0"/>
        <w:spacing w:after="120"/>
        <w:rPr>
          <w:rFonts w:asciiTheme="minorHAnsi" w:eastAsia="MS PGothic" w:hAnsiTheme="minorHAnsi"/>
          <w:color w:val="000000"/>
          <w:sz w:val="22"/>
          <w:szCs w:val="22"/>
          <w:lang w:val="en-US"/>
        </w:rPr>
      </w:pPr>
      <w:r w:rsidRPr="00E00BC7">
        <w:rPr>
          <w:rFonts w:asciiTheme="minorHAnsi" w:eastAsia="MS PGothic" w:hAnsiTheme="minorHAnsi"/>
          <w:color w:val="000000"/>
          <w:sz w:val="22"/>
          <w:szCs w:val="22"/>
          <w:lang w:val="en-US"/>
        </w:rPr>
        <w:t xml:space="preserve">The permeate flux and rejection were measured using a cross-flow setup with an effective membrane area of 14 cm2 at different operating conditions of temperatures and pressures. Four diamine were used: </w:t>
      </w:r>
      <w:proofErr w:type="spellStart"/>
      <w:r w:rsidRPr="00E00BC7">
        <w:rPr>
          <w:rFonts w:asciiTheme="minorHAnsi" w:eastAsia="MS PGothic" w:hAnsiTheme="minorHAnsi"/>
          <w:color w:val="000000"/>
          <w:sz w:val="22"/>
          <w:szCs w:val="22"/>
          <w:lang w:val="en-US"/>
        </w:rPr>
        <w:t>Piperazine</w:t>
      </w:r>
      <w:proofErr w:type="spellEnd"/>
      <w:r w:rsidRPr="00E00BC7">
        <w:rPr>
          <w:rFonts w:asciiTheme="minorHAnsi" w:eastAsia="MS PGothic" w:hAnsiTheme="minorHAnsi"/>
          <w:color w:val="000000"/>
          <w:sz w:val="22"/>
          <w:szCs w:val="22"/>
          <w:lang w:val="en-US"/>
        </w:rPr>
        <w:t xml:space="preserve"> (PIP), m-</w:t>
      </w:r>
      <w:proofErr w:type="spellStart"/>
      <w:r w:rsidRPr="00E00BC7">
        <w:rPr>
          <w:rFonts w:asciiTheme="minorHAnsi" w:eastAsia="MS PGothic" w:hAnsiTheme="minorHAnsi"/>
          <w:color w:val="000000"/>
          <w:sz w:val="22"/>
          <w:szCs w:val="22"/>
          <w:lang w:val="en-US"/>
        </w:rPr>
        <w:t>xylenediamine</w:t>
      </w:r>
      <w:proofErr w:type="spellEnd"/>
      <w:r w:rsidRPr="00E00BC7">
        <w:rPr>
          <w:rFonts w:asciiTheme="minorHAnsi" w:eastAsia="MS PGothic" w:hAnsiTheme="minorHAnsi"/>
          <w:color w:val="000000"/>
          <w:sz w:val="22"/>
          <w:szCs w:val="22"/>
          <w:lang w:val="en-US"/>
        </w:rPr>
        <w:t xml:space="preserve"> (XLN), 1</w:t>
      </w:r>
      <w:proofErr w:type="gramStart"/>
      <w:r w:rsidRPr="00E00BC7">
        <w:rPr>
          <w:rFonts w:asciiTheme="minorHAnsi" w:eastAsia="MS PGothic" w:hAnsiTheme="minorHAnsi"/>
          <w:color w:val="000000"/>
          <w:sz w:val="22"/>
          <w:szCs w:val="22"/>
          <w:lang w:val="en-US"/>
        </w:rPr>
        <w:t>,4</w:t>
      </w:r>
      <w:proofErr w:type="gramEnd"/>
      <w:r w:rsidRPr="00E00BC7">
        <w:rPr>
          <w:rFonts w:asciiTheme="minorHAnsi" w:eastAsia="MS PGothic" w:hAnsiTheme="minorHAnsi"/>
          <w:color w:val="000000"/>
          <w:sz w:val="22"/>
          <w:szCs w:val="22"/>
          <w:lang w:val="en-US"/>
        </w:rPr>
        <w:t>-Bis(3-aminoprpyl)</w:t>
      </w:r>
      <w:proofErr w:type="spellStart"/>
      <w:r w:rsidRPr="00E00BC7">
        <w:rPr>
          <w:rFonts w:asciiTheme="minorHAnsi" w:eastAsia="MS PGothic" w:hAnsiTheme="minorHAnsi"/>
          <w:color w:val="000000"/>
          <w:sz w:val="22"/>
          <w:szCs w:val="22"/>
          <w:lang w:val="en-US"/>
        </w:rPr>
        <w:t>piperazine</w:t>
      </w:r>
      <w:proofErr w:type="spellEnd"/>
      <w:r w:rsidRPr="00E00BC7">
        <w:rPr>
          <w:rFonts w:asciiTheme="minorHAnsi" w:eastAsia="MS PGothic" w:hAnsiTheme="minorHAnsi"/>
          <w:color w:val="000000"/>
          <w:sz w:val="22"/>
          <w:szCs w:val="22"/>
          <w:lang w:val="en-US"/>
        </w:rPr>
        <w:t xml:space="preserve"> (DAPP), 1-(2-Aminoethyl)</w:t>
      </w:r>
      <w:proofErr w:type="spellStart"/>
      <w:r w:rsidRPr="00E00BC7">
        <w:rPr>
          <w:rFonts w:asciiTheme="minorHAnsi" w:eastAsia="MS PGothic" w:hAnsiTheme="minorHAnsi"/>
          <w:color w:val="000000"/>
          <w:sz w:val="22"/>
          <w:szCs w:val="22"/>
          <w:lang w:val="en-US"/>
        </w:rPr>
        <w:t>piperazine</w:t>
      </w:r>
      <w:proofErr w:type="spellEnd"/>
      <w:r w:rsidRPr="00E00BC7">
        <w:rPr>
          <w:rFonts w:asciiTheme="minorHAnsi" w:eastAsia="MS PGothic" w:hAnsiTheme="minorHAnsi"/>
          <w:color w:val="000000"/>
          <w:sz w:val="22"/>
          <w:szCs w:val="22"/>
          <w:lang w:val="en-US"/>
        </w:rPr>
        <w:t xml:space="preserve"> (EAP). </w:t>
      </w:r>
    </w:p>
    <w:p w:rsidR="00704BDF" w:rsidRDefault="00E00BC7" w:rsidP="00E00BC7">
      <w:pPr>
        <w:snapToGrid w:val="0"/>
        <w:spacing w:after="120"/>
        <w:rPr>
          <w:rFonts w:asciiTheme="minorHAnsi" w:eastAsia="MS PGothic" w:hAnsiTheme="minorHAnsi"/>
          <w:color w:val="000000"/>
          <w:sz w:val="22"/>
          <w:szCs w:val="22"/>
          <w:lang w:val="en-US"/>
        </w:rPr>
      </w:pPr>
      <w:r w:rsidRPr="00E00BC7">
        <w:rPr>
          <w:rFonts w:asciiTheme="minorHAnsi" w:eastAsia="MS PGothic" w:hAnsiTheme="minorHAnsi"/>
          <w:color w:val="000000"/>
          <w:sz w:val="22"/>
          <w:szCs w:val="22"/>
          <w:lang w:val="en-US"/>
        </w:rPr>
        <w:t xml:space="preserve">In addition, the effect of operating conditions (T, P, feed velocity, and salt concentration) on the performance of the </w:t>
      </w:r>
      <w:proofErr w:type="gramStart"/>
      <w:r w:rsidRPr="00E00BC7">
        <w:rPr>
          <w:rFonts w:asciiTheme="minorHAnsi" w:eastAsia="MS PGothic" w:hAnsiTheme="minorHAnsi"/>
          <w:color w:val="000000"/>
          <w:sz w:val="22"/>
          <w:szCs w:val="22"/>
          <w:lang w:val="en-US"/>
        </w:rPr>
        <w:t>membranes  were</w:t>
      </w:r>
      <w:proofErr w:type="gramEnd"/>
      <w:r w:rsidRPr="00E00BC7">
        <w:rPr>
          <w:rFonts w:asciiTheme="minorHAnsi" w:eastAsia="MS PGothic" w:hAnsiTheme="minorHAnsi"/>
          <w:color w:val="000000"/>
          <w:sz w:val="22"/>
          <w:szCs w:val="22"/>
          <w:lang w:val="en-US"/>
        </w:rPr>
        <w:t xml:space="preserve"> also investigated.</w:t>
      </w:r>
    </w:p>
    <w:p w:rsidR="00E00BC7" w:rsidRPr="008D0BEB" w:rsidRDefault="00E00BC7" w:rsidP="00E00BC7">
      <w:pPr>
        <w:snapToGrid w:val="0"/>
        <w:spacing w:after="120"/>
        <w:rPr>
          <w:rFonts w:asciiTheme="minorHAnsi" w:eastAsia="MS PGothic" w:hAnsiTheme="minorHAnsi"/>
          <w:i/>
          <w:color w:val="000000"/>
          <w:sz w:val="22"/>
          <w:szCs w:val="22"/>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E00BC7" w:rsidRDefault="00E00BC7" w:rsidP="00E00BC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surface morphology of the prepared membranes </w:t>
      </w:r>
      <w:proofErr w:type="gramStart"/>
      <w:r>
        <w:rPr>
          <w:rFonts w:asciiTheme="minorHAnsi" w:eastAsia="MS PGothic" w:hAnsiTheme="minorHAnsi"/>
          <w:color w:val="000000"/>
          <w:sz w:val="22"/>
          <w:szCs w:val="22"/>
          <w:lang w:val="en-US"/>
        </w:rPr>
        <w:t>is shown</w:t>
      </w:r>
      <w:proofErr w:type="gramEnd"/>
      <w:r>
        <w:rPr>
          <w:rFonts w:asciiTheme="minorHAnsi" w:eastAsia="MS PGothic" w:hAnsiTheme="minorHAnsi"/>
          <w:color w:val="000000"/>
          <w:sz w:val="22"/>
          <w:szCs w:val="22"/>
          <w:lang w:val="en-US"/>
        </w:rPr>
        <w:t xml:space="preserve"> in Figure 1. It reveals rough surfaces with typical ridge and valley structures of polyamide membranes. </w:t>
      </w:r>
    </w:p>
    <w:p w:rsidR="00E00BC7" w:rsidRPr="008D0BEB" w:rsidRDefault="00E00BC7" w:rsidP="00E00BC7">
      <w:pPr>
        <w:snapToGrid w:val="0"/>
        <w:spacing w:after="120"/>
        <w:rPr>
          <w:rFonts w:asciiTheme="minorHAnsi" w:eastAsia="MS PGothic" w:hAnsiTheme="minorHAnsi"/>
          <w:color w:val="000000"/>
          <w:sz w:val="22"/>
          <w:szCs w:val="22"/>
        </w:rPr>
      </w:pPr>
    </w:p>
    <w:p w:rsidR="00E00BC7" w:rsidRDefault="00E00BC7" w:rsidP="00E00BC7">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en-US"/>
        </w:rPr>
        <w:drawing>
          <wp:inline distT="0" distB="0" distL="0" distR="0" wp14:anchorId="22E85806" wp14:editId="4685B240">
            <wp:extent cx="5588000" cy="139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8000" cy="1397000"/>
                    </a:xfrm>
                    <a:prstGeom prst="rect">
                      <a:avLst/>
                    </a:prstGeom>
                    <a:noFill/>
                    <a:ln>
                      <a:noFill/>
                    </a:ln>
                  </pic:spPr>
                </pic:pic>
              </a:graphicData>
            </a:graphic>
          </wp:inline>
        </w:drawing>
      </w:r>
    </w:p>
    <w:p w:rsidR="00E00BC7" w:rsidRDefault="00E00BC7" w:rsidP="00E00BC7">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SEM images of the (a) PIP, (b) EAP, (c) XLN, (d) DAPP membranes</w:t>
      </w:r>
      <w:r w:rsidRPr="00DE0019">
        <w:rPr>
          <w:rFonts w:asciiTheme="minorHAnsi" w:eastAsia="MS PGothic" w:hAnsiTheme="minorHAnsi"/>
          <w:color w:val="000000"/>
          <w:szCs w:val="18"/>
          <w:lang w:val="en-US"/>
        </w:rPr>
        <w:t>.</w:t>
      </w:r>
    </w:p>
    <w:p w:rsidR="00E00BC7" w:rsidRPr="00715177" w:rsidRDefault="00E00BC7" w:rsidP="00E00BC7">
      <w:pPr>
        <w:snapToGrid w:val="0"/>
        <w:spacing w:after="120"/>
        <w:rPr>
          <w:rFonts w:asciiTheme="minorHAnsi" w:eastAsia="MS PGothic" w:hAnsiTheme="minorHAnsi"/>
          <w:color w:val="000000"/>
          <w:sz w:val="22"/>
          <w:szCs w:val="22"/>
          <w:lang w:val="en-US"/>
        </w:rPr>
      </w:pPr>
      <w:r w:rsidRPr="00715177">
        <w:rPr>
          <w:rFonts w:asciiTheme="minorHAnsi" w:eastAsia="MS PGothic" w:hAnsiTheme="minorHAnsi"/>
          <w:color w:val="000000"/>
          <w:sz w:val="22"/>
          <w:szCs w:val="22"/>
          <w:lang w:val="en-US"/>
        </w:rPr>
        <w:t xml:space="preserve">The performance of each membrane </w:t>
      </w:r>
      <w:proofErr w:type="gramStart"/>
      <w:r w:rsidRPr="00715177">
        <w:rPr>
          <w:rFonts w:asciiTheme="minorHAnsi" w:eastAsia="MS PGothic" w:hAnsiTheme="minorHAnsi"/>
          <w:color w:val="000000"/>
          <w:sz w:val="22"/>
          <w:szCs w:val="22"/>
          <w:lang w:val="en-US"/>
        </w:rPr>
        <w:t>was evaluated</w:t>
      </w:r>
      <w:proofErr w:type="gramEnd"/>
      <w:r w:rsidRPr="00715177">
        <w:rPr>
          <w:rFonts w:asciiTheme="minorHAnsi" w:eastAsia="MS PGothic" w:hAnsiTheme="minorHAnsi"/>
          <w:color w:val="000000"/>
          <w:sz w:val="22"/>
          <w:szCs w:val="22"/>
          <w:lang w:val="en-US"/>
        </w:rPr>
        <w:t xml:space="preserve"> using different salts. PIP membrane showed the best performance among all membranes where the sulfate rejection was higher than 97%. However, the rejection of sodium chloride was about 73</w:t>
      </w:r>
      <w:proofErr w:type="gramStart"/>
      <w:r w:rsidRPr="00715177">
        <w:rPr>
          <w:rFonts w:asciiTheme="minorHAnsi" w:eastAsia="MS PGothic" w:hAnsiTheme="minorHAnsi"/>
          <w:color w:val="000000"/>
          <w:sz w:val="22"/>
          <w:szCs w:val="22"/>
          <w:lang w:val="en-US"/>
        </w:rPr>
        <w:t>% which</w:t>
      </w:r>
      <w:proofErr w:type="gramEnd"/>
      <w:r w:rsidRPr="00715177">
        <w:rPr>
          <w:rFonts w:asciiTheme="minorHAnsi" w:eastAsia="MS PGothic" w:hAnsiTheme="minorHAnsi"/>
          <w:color w:val="000000"/>
          <w:sz w:val="22"/>
          <w:szCs w:val="22"/>
          <w:lang w:val="en-US"/>
        </w:rPr>
        <w:t xml:space="preserve"> is considered high for a </w:t>
      </w:r>
      <w:proofErr w:type="spellStart"/>
      <w:r w:rsidRPr="00715177">
        <w:rPr>
          <w:rFonts w:asciiTheme="minorHAnsi" w:eastAsia="MS PGothic" w:hAnsiTheme="minorHAnsi"/>
          <w:color w:val="000000"/>
          <w:sz w:val="22"/>
          <w:szCs w:val="22"/>
          <w:lang w:val="en-US"/>
        </w:rPr>
        <w:t>nano</w:t>
      </w:r>
      <w:proofErr w:type="spellEnd"/>
      <w:r w:rsidRPr="00715177">
        <w:rPr>
          <w:rFonts w:asciiTheme="minorHAnsi" w:eastAsia="MS PGothic" w:hAnsiTheme="minorHAnsi"/>
          <w:color w:val="000000"/>
          <w:sz w:val="22"/>
          <w:szCs w:val="22"/>
          <w:lang w:val="en-US"/>
        </w:rPr>
        <w:t xml:space="preserve">-filtration membrane. The overall performance was poor for the XLN </w:t>
      </w:r>
      <w:proofErr w:type="gramStart"/>
      <w:r w:rsidRPr="00715177">
        <w:rPr>
          <w:rFonts w:asciiTheme="minorHAnsi" w:eastAsia="MS PGothic" w:hAnsiTheme="minorHAnsi"/>
          <w:color w:val="000000"/>
          <w:sz w:val="22"/>
          <w:szCs w:val="22"/>
          <w:lang w:val="en-US"/>
        </w:rPr>
        <w:t>membrane,</w:t>
      </w:r>
      <w:proofErr w:type="gramEnd"/>
      <w:r w:rsidRPr="00715177">
        <w:rPr>
          <w:rFonts w:asciiTheme="minorHAnsi" w:eastAsia="MS PGothic" w:hAnsiTheme="minorHAnsi"/>
          <w:color w:val="000000"/>
          <w:sz w:val="22"/>
          <w:szCs w:val="22"/>
          <w:lang w:val="en-US"/>
        </w:rPr>
        <w:t xml:space="preserve"> however it showed the lowest rejection of </w:t>
      </w:r>
      <w:proofErr w:type="spellStart"/>
      <w:r w:rsidRPr="00715177">
        <w:rPr>
          <w:rFonts w:asciiTheme="minorHAnsi" w:eastAsia="MS PGothic" w:hAnsiTheme="minorHAnsi"/>
          <w:color w:val="000000"/>
          <w:sz w:val="22"/>
          <w:szCs w:val="22"/>
          <w:lang w:val="en-US"/>
        </w:rPr>
        <w:t>NaCl</w:t>
      </w:r>
      <w:proofErr w:type="spellEnd"/>
      <w:r w:rsidRPr="00715177">
        <w:rPr>
          <w:rFonts w:asciiTheme="minorHAnsi" w:eastAsia="MS PGothic" w:hAnsiTheme="minorHAnsi"/>
          <w:color w:val="000000"/>
          <w:sz w:val="22"/>
          <w:szCs w:val="22"/>
          <w:lang w:val="en-US"/>
        </w:rPr>
        <w:t xml:space="preserve"> which is advantageous in some applications such as the treatment of fracturing fluids.</w:t>
      </w:r>
    </w:p>
    <w:p w:rsidR="00E00BC7" w:rsidRDefault="00E00BC7" w:rsidP="00E00BC7">
      <w:pPr>
        <w:snapToGrid w:val="0"/>
        <w:spacing w:after="120"/>
        <w:jc w:val="center"/>
        <w:rPr>
          <w:rFonts w:asciiTheme="minorHAnsi" w:eastAsia="MS PGothic" w:hAnsiTheme="minorHAnsi"/>
          <w:color w:val="000000"/>
        </w:rPr>
      </w:pPr>
      <w:r>
        <w:rPr>
          <w:noProof/>
          <w:lang w:val="en-US"/>
        </w:rPr>
        <w:drawing>
          <wp:inline distT="0" distB="0" distL="0" distR="0" wp14:anchorId="12141373" wp14:editId="273AE038">
            <wp:extent cx="3680234" cy="177900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0BC7" w:rsidRPr="00DE0019" w:rsidRDefault="00E00BC7" w:rsidP="00E00BC7">
      <w:pPr>
        <w:snapToGrid w:val="0"/>
        <w:spacing w:after="120"/>
        <w:jc w:val="center"/>
        <w:rPr>
          <w:rFonts w:asciiTheme="minorHAnsi" w:eastAsia="MS PGothic" w:hAnsiTheme="minorHAnsi"/>
          <w:color w:val="000000"/>
          <w:szCs w:val="18"/>
          <w:lang w:val="en-US"/>
        </w:rPr>
      </w:pPr>
      <w:r>
        <w:rPr>
          <w:rFonts w:asciiTheme="minorHAnsi" w:eastAsia="MS PGothic" w:hAnsiTheme="minorHAnsi"/>
          <w:b/>
          <w:color w:val="000000"/>
          <w:szCs w:val="18"/>
          <w:lang w:val="en-US"/>
        </w:rPr>
        <w:t>Figure 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Salt rejection of membranes prepared from different diamine monomers</w:t>
      </w:r>
      <w:r w:rsidRPr="00DE0019">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E00BC7" w:rsidRPr="008D0BEB" w:rsidRDefault="00E00BC7" w:rsidP="00E00BC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Four different diamines </w:t>
      </w:r>
      <w:proofErr w:type="gramStart"/>
      <w:r>
        <w:rPr>
          <w:rFonts w:asciiTheme="minorHAnsi" w:eastAsia="MS PGothic" w:hAnsiTheme="minorHAnsi"/>
          <w:color w:val="000000"/>
          <w:sz w:val="22"/>
          <w:szCs w:val="22"/>
          <w:lang w:val="en-US"/>
        </w:rPr>
        <w:t>were used</w:t>
      </w:r>
      <w:proofErr w:type="gramEnd"/>
      <w:r>
        <w:rPr>
          <w:rFonts w:asciiTheme="minorHAnsi" w:eastAsia="MS PGothic" w:hAnsiTheme="minorHAnsi"/>
          <w:color w:val="000000"/>
          <w:sz w:val="22"/>
          <w:szCs w:val="22"/>
          <w:lang w:val="en-US"/>
        </w:rPr>
        <w:t xml:space="preserve"> to prepare </w:t>
      </w:r>
      <w:proofErr w:type="spellStart"/>
      <w:r>
        <w:rPr>
          <w:rFonts w:asciiTheme="minorHAnsi" w:eastAsia="MS PGothic" w:hAnsiTheme="minorHAnsi"/>
          <w:color w:val="000000"/>
          <w:sz w:val="22"/>
          <w:szCs w:val="22"/>
          <w:lang w:val="en-US"/>
        </w:rPr>
        <w:t>nanofiltration</w:t>
      </w:r>
      <w:proofErr w:type="spellEnd"/>
      <w:r>
        <w:rPr>
          <w:rFonts w:asciiTheme="minorHAnsi" w:eastAsia="MS PGothic" w:hAnsiTheme="minorHAnsi"/>
          <w:color w:val="000000"/>
          <w:sz w:val="22"/>
          <w:szCs w:val="22"/>
          <w:lang w:val="en-US"/>
        </w:rPr>
        <w:t xml:space="preserve"> membranes. The best performing membrane was the one with PIP </w:t>
      </w:r>
      <w:proofErr w:type="gramStart"/>
      <w:r>
        <w:rPr>
          <w:rFonts w:asciiTheme="minorHAnsi" w:eastAsia="MS PGothic" w:hAnsiTheme="minorHAnsi"/>
          <w:color w:val="000000"/>
          <w:sz w:val="22"/>
          <w:szCs w:val="22"/>
          <w:lang w:val="en-US"/>
        </w:rPr>
        <w:t>monomer which showed high rejection along with excellent</w:t>
      </w:r>
      <w:proofErr w:type="gramEnd"/>
      <w:r>
        <w:rPr>
          <w:rFonts w:asciiTheme="minorHAnsi" w:eastAsia="MS PGothic" w:hAnsiTheme="minorHAnsi"/>
          <w:color w:val="000000"/>
          <w:sz w:val="22"/>
          <w:szCs w:val="22"/>
          <w:lang w:val="en-US"/>
        </w:rPr>
        <w:t xml:space="preserve"> permeate flux. The hydrodynamics study of the desalination process showed a strong correlation with Reynold’s number. In addition, results showed that increasing the operating pressure and Temperatures has positive impact on the permeate flux. However, the salt rejection deteriorated as the temperature increased. Changing the salt concentration in the feed water did not show significant effect on the membrane performance.</w:t>
      </w:r>
    </w:p>
    <w:p w:rsidR="00E00BC7" w:rsidRPr="008D0BEB" w:rsidRDefault="00E00BC7" w:rsidP="00E00BC7">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704BDF" w:rsidRPr="00E00BC7" w:rsidRDefault="00E00BC7" w:rsidP="00E00BC7">
      <w:pPr>
        <w:pStyle w:val="FirstParagraph"/>
        <w:numPr>
          <w:ilvl w:val="0"/>
          <w:numId w:val="17"/>
        </w:numPr>
        <w:tabs>
          <w:tab w:val="left" w:pos="426"/>
        </w:tabs>
        <w:spacing w:line="240" w:lineRule="auto"/>
        <w:rPr>
          <w:rFonts w:asciiTheme="minorHAnsi" w:hAnsiTheme="minorHAnsi"/>
          <w:color w:val="000000"/>
        </w:rPr>
      </w:pPr>
      <w:r w:rsidRPr="00E81050">
        <w:rPr>
          <w:rFonts w:asciiTheme="minorHAnsi" w:hAnsiTheme="minorHAnsi"/>
          <w:color w:val="000000"/>
        </w:rPr>
        <w:t xml:space="preserve">J. </w:t>
      </w:r>
      <w:proofErr w:type="spellStart"/>
      <w:r w:rsidRPr="00E81050">
        <w:rPr>
          <w:rFonts w:asciiTheme="minorHAnsi" w:hAnsiTheme="minorHAnsi"/>
          <w:color w:val="000000"/>
        </w:rPr>
        <w:t>Cadotte</w:t>
      </w:r>
      <w:proofErr w:type="spellEnd"/>
      <w:r w:rsidRPr="00E81050">
        <w:rPr>
          <w:rFonts w:asciiTheme="minorHAnsi" w:hAnsiTheme="minorHAnsi"/>
          <w:color w:val="000000"/>
        </w:rPr>
        <w:t>, R. Forester, M. Kim, R. Petersen, T. Stocker, Desalination 70 (1988) 77–88.</w:t>
      </w:r>
      <w:r w:rsidRPr="008D0BEB">
        <w:rPr>
          <w:rFonts w:asciiTheme="minorHAnsi" w:hAnsiTheme="minorHAnsi"/>
          <w:color w:val="000000"/>
        </w:rPr>
        <w:t xml:space="preserve"> </w:t>
      </w:r>
    </w:p>
    <w:sectPr w:rsidR="00704BDF" w:rsidRPr="00E00BC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FC" w:rsidRDefault="004C6EFC" w:rsidP="004F5E36">
      <w:r>
        <w:separator/>
      </w:r>
    </w:p>
  </w:endnote>
  <w:endnote w:type="continuationSeparator" w:id="0">
    <w:p w:rsidR="004C6EFC" w:rsidRDefault="004C6EF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FC" w:rsidRDefault="004C6EFC" w:rsidP="004F5E36">
      <w:r>
        <w:separator/>
      </w:r>
    </w:p>
  </w:footnote>
  <w:footnote w:type="continuationSeparator" w:id="0">
    <w:p w:rsidR="004C6EFC" w:rsidRDefault="004C6EF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0570"/>
    <w:rsid w:val="00251550"/>
    <w:rsid w:val="0027221A"/>
    <w:rsid w:val="00275B61"/>
    <w:rsid w:val="002D1F12"/>
    <w:rsid w:val="003009B7"/>
    <w:rsid w:val="0030469C"/>
    <w:rsid w:val="003723D4"/>
    <w:rsid w:val="003A7D1C"/>
    <w:rsid w:val="0046164A"/>
    <w:rsid w:val="00462DCD"/>
    <w:rsid w:val="004C6EFC"/>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0BC7"/>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F63D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250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aljundi@kfupm.edu.s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164511899343041"/>
          <c:y val="7.8543377365226708E-2"/>
          <c:w val="0.79039111914289406"/>
          <c:h val="0.66955783508139666"/>
        </c:manualLayout>
      </c:layout>
      <c:bar3DChart>
        <c:barDir val="col"/>
        <c:grouping val="clustered"/>
        <c:varyColors val="0"/>
        <c:ser>
          <c:idx val="0"/>
          <c:order val="0"/>
          <c:tx>
            <c:strRef>
              <c:f>Sheet1!$A$3</c:f>
              <c:strCache>
                <c:ptCount val="1"/>
                <c:pt idx="0">
                  <c:v>Na2SO4</c:v>
                </c:pt>
              </c:strCache>
            </c:strRef>
          </c:tx>
          <c:spPr>
            <a:solidFill>
              <a:schemeClr val="accent1"/>
            </a:solidFill>
            <a:ln>
              <a:noFill/>
            </a:ln>
            <a:effectLst/>
            <a:sp3d/>
          </c:spPr>
          <c:invertIfNegative val="0"/>
          <c:cat>
            <c:strRef>
              <c:f>Sheet1!$B$2:$E$2</c:f>
              <c:strCache>
                <c:ptCount val="4"/>
                <c:pt idx="0">
                  <c:v>PIP</c:v>
                </c:pt>
                <c:pt idx="1">
                  <c:v>DAPP</c:v>
                </c:pt>
                <c:pt idx="2">
                  <c:v>EAP</c:v>
                </c:pt>
                <c:pt idx="3">
                  <c:v>XLN</c:v>
                </c:pt>
              </c:strCache>
            </c:strRef>
          </c:cat>
          <c:val>
            <c:numRef>
              <c:f>Sheet1!$B$3:$E$3</c:f>
              <c:numCache>
                <c:formatCode>General</c:formatCode>
                <c:ptCount val="4"/>
                <c:pt idx="0">
                  <c:v>98</c:v>
                </c:pt>
                <c:pt idx="1">
                  <c:v>73.599999999999994</c:v>
                </c:pt>
                <c:pt idx="2">
                  <c:v>67.3</c:v>
                </c:pt>
                <c:pt idx="3">
                  <c:v>72.900000000000006</c:v>
                </c:pt>
              </c:numCache>
            </c:numRef>
          </c:val>
          <c:extLst>
            <c:ext xmlns:c16="http://schemas.microsoft.com/office/drawing/2014/chart" uri="{C3380CC4-5D6E-409C-BE32-E72D297353CC}">
              <c16:uniqueId val="{00000000-2E8D-45C9-84E6-93EE7C91B621}"/>
            </c:ext>
          </c:extLst>
        </c:ser>
        <c:ser>
          <c:idx val="1"/>
          <c:order val="1"/>
          <c:tx>
            <c:strRef>
              <c:f>Sheet1!$A$4</c:f>
              <c:strCache>
                <c:ptCount val="1"/>
                <c:pt idx="0">
                  <c:v>MgSO4</c:v>
                </c:pt>
              </c:strCache>
            </c:strRef>
          </c:tx>
          <c:spPr>
            <a:solidFill>
              <a:schemeClr val="accent2"/>
            </a:solidFill>
            <a:ln>
              <a:noFill/>
            </a:ln>
            <a:effectLst/>
            <a:sp3d/>
          </c:spPr>
          <c:invertIfNegative val="0"/>
          <c:cat>
            <c:strRef>
              <c:f>Sheet1!$B$2:$E$2</c:f>
              <c:strCache>
                <c:ptCount val="4"/>
                <c:pt idx="0">
                  <c:v>PIP</c:v>
                </c:pt>
                <c:pt idx="1">
                  <c:v>DAPP</c:v>
                </c:pt>
                <c:pt idx="2">
                  <c:v>EAP</c:v>
                </c:pt>
                <c:pt idx="3">
                  <c:v>XLN</c:v>
                </c:pt>
              </c:strCache>
            </c:strRef>
          </c:cat>
          <c:val>
            <c:numRef>
              <c:f>Sheet1!$B$4:$E$4</c:f>
              <c:numCache>
                <c:formatCode>General</c:formatCode>
                <c:ptCount val="4"/>
                <c:pt idx="0">
                  <c:v>97.8</c:v>
                </c:pt>
                <c:pt idx="1">
                  <c:v>85.7</c:v>
                </c:pt>
                <c:pt idx="2">
                  <c:v>73.7</c:v>
                </c:pt>
                <c:pt idx="3">
                  <c:v>48.3</c:v>
                </c:pt>
              </c:numCache>
            </c:numRef>
          </c:val>
          <c:extLst>
            <c:ext xmlns:c16="http://schemas.microsoft.com/office/drawing/2014/chart" uri="{C3380CC4-5D6E-409C-BE32-E72D297353CC}">
              <c16:uniqueId val="{00000001-2E8D-45C9-84E6-93EE7C91B621}"/>
            </c:ext>
          </c:extLst>
        </c:ser>
        <c:ser>
          <c:idx val="2"/>
          <c:order val="2"/>
          <c:tx>
            <c:strRef>
              <c:f>Sheet1!$A$5</c:f>
              <c:strCache>
                <c:ptCount val="1"/>
                <c:pt idx="0">
                  <c:v>Na2CO3</c:v>
                </c:pt>
              </c:strCache>
            </c:strRef>
          </c:tx>
          <c:spPr>
            <a:solidFill>
              <a:schemeClr val="accent3"/>
            </a:solidFill>
            <a:ln>
              <a:noFill/>
            </a:ln>
            <a:effectLst/>
            <a:sp3d/>
          </c:spPr>
          <c:invertIfNegative val="0"/>
          <c:cat>
            <c:strRef>
              <c:f>Sheet1!$B$2:$E$2</c:f>
              <c:strCache>
                <c:ptCount val="4"/>
                <c:pt idx="0">
                  <c:v>PIP</c:v>
                </c:pt>
                <c:pt idx="1">
                  <c:v>DAPP</c:v>
                </c:pt>
                <c:pt idx="2">
                  <c:v>EAP</c:v>
                </c:pt>
                <c:pt idx="3">
                  <c:v>XLN</c:v>
                </c:pt>
              </c:strCache>
            </c:strRef>
          </c:cat>
          <c:val>
            <c:numRef>
              <c:f>Sheet1!$B$5:$E$5</c:f>
              <c:numCache>
                <c:formatCode>General</c:formatCode>
                <c:ptCount val="4"/>
                <c:pt idx="0">
                  <c:v>93.4</c:v>
                </c:pt>
                <c:pt idx="1">
                  <c:v>65.400000000000006</c:v>
                </c:pt>
                <c:pt idx="2">
                  <c:v>71.7</c:v>
                </c:pt>
                <c:pt idx="3">
                  <c:v>62.9</c:v>
                </c:pt>
              </c:numCache>
            </c:numRef>
          </c:val>
          <c:extLst>
            <c:ext xmlns:c16="http://schemas.microsoft.com/office/drawing/2014/chart" uri="{C3380CC4-5D6E-409C-BE32-E72D297353CC}">
              <c16:uniqueId val="{00000002-2E8D-45C9-84E6-93EE7C91B621}"/>
            </c:ext>
          </c:extLst>
        </c:ser>
        <c:ser>
          <c:idx val="3"/>
          <c:order val="3"/>
          <c:tx>
            <c:strRef>
              <c:f>Sheet1!$A$6</c:f>
              <c:strCache>
                <c:ptCount val="1"/>
                <c:pt idx="0">
                  <c:v>NaCl</c:v>
                </c:pt>
              </c:strCache>
            </c:strRef>
          </c:tx>
          <c:spPr>
            <a:solidFill>
              <a:schemeClr val="accent4"/>
            </a:solidFill>
            <a:ln>
              <a:noFill/>
            </a:ln>
            <a:effectLst/>
            <a:sp3d/>
          </c:spPr>
          <c:invertIfNegative val="0"/>
          <c:cat>
            <c:strRef>
              <c:f>Sheet1!$B$2:$E$2</c:f>
              <c:strCache>
                <c:ptCount val="4"/>
                <c:pt idx="0">
                  <c:v>PIP</c:v>
                </c:pt>
                <c:pt idx="1">
                  <c:v>DAPP</c:v>
                </c:pt>
                <c:pt idx="2">
                  <c:v>EAP</c:v>
                </c:pt>
                <c:pt idx="3">
                  <c:v>XLN</c:v>
                </c:pt>
              </c:strCache>
            </c:strRef>
          </c:cat>
          <c:val>
            <c:numRef>
              <c:f>Sheet1!$B$6:$E$6</c:f>
              <c:numCache>
                <c:formatCode>General</c:formatCode>
                <c:ptCount val="4"/>
                <c:pt idx="0">
                  <c:v>73.7</c:v>
                </c:pt>
                <c:pt idx="1">
                  <c:v>66.900000000000006</c:v>
                </c:pt>
                <c:pt idx="2">
                  <c:v>58.6</c:v>
                </c:pt>
                <c:pt idx="3">
                  <c:v>31.6</c:v>
                </c:pt>
              </c:numCache>
            </c:numRef>
          </c:val>
          <c:extLst>
            <c:ext xmlns:c16="http://schemas.microsoft.com/office/drawing/2014/chart" uri="{C3380CC4-5D6E-409C-BE32-E72D297353CC}">
              <c16:uniqueId val="{00000003-2E8D-45C9-84E6-93EE7C91B621}"/>
            </c:ext>
          </c:extLst>
        </c:ser>
        <c:dLbls>
          <c:showLegendKey val="0"/>
          <c:showVal val="0"/>
          <c:showCatName val="0"/>
          <c:showSerName val="0"/>
          <c:showPercent val="0"/>
          <c:showBubbleSize val="0"/>
        </c:dLbls>
        <c:gapWidth val="150"/>
        <c:shape val="box"/>
        <c:axId val="847411024"/>
        <c:axId val="847411440"/>
        <c:axId val="0"/>
      </c:bar3DChart>
      <c:catAx>
        <c:axId val="847411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Diamine monomer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411440"/>
        <c:crosses val="autoZero"/>
        <c:auto val="1"/>
        <c:lblAlgn val="ctr"/>
        <c:lblOffset val="100"/>
        <c:noMultiLvlLbl val="0"/>
      </c:catAx>
      <c:valAx>
        <c:axId val="847411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Salt rejection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411024"/>
        <c:crosses val="autoZero"/>
        <c:crossBetween val="between"/>
      </c:valAx>
      <c:spPr>
        <a:noFill/>
        <a:ln>
          <a:noFill/>
        </a:ln>
        <a:effectLst/>
      </c:spPr>
    </c:plotArea>
    <c:legend>
      <c:legendPos val="b"/>
      <c:layout>
        <c:manualLayout>
          <c:xMode val="edge"/>
          <c:yMode val="edge"/>
          <c:x val="0.38185783291324993"/>
          <c:y val="0.11113747339954513"/>
          <c:w val="0.5990828368196857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7D44-1096-4A7F-93CD-4AED0DFB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3328</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Essam Hassan Fahad Aljundi</cp:lastModifiedBy>
  <cp:revision>3</cp:revision>
  <cp:lastPrinted>2015-05-12T18:31:00Z</cp:lastPrinted>
  <dcterms:created xsi:type="dcterms:W3CDTF">2019-04-27T07:10:00Z</dcterms:created>
  <dcterms:modified xsi:type="dcterms:W3CDTF">2019-04-27T07:11:00Z</dcterms:modified>
</cp:coreProperties>
</file>