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91204" w14:textId="77777777" w:rsidR="000A03B2" w:rsidRPr="000A1E16" w:rsidRDefault="000A03B2" w:rsidP="00704BDF">
      <w:pPr>
        <w:pStyle w:val="CETAuthors"/>
        <w:tabs>
          <w:tab w:val="clear" w:pos="7100"/>
          <w:tab w:val="right" w:pos="9070"/>
        </w:tabs>
        <w:rPr>
          <w:noProof w:val="0"/>
          <w:lang w:val="en-US"/>
        </w:rPr>
        <w:sectPr w:rsidR="000A03B2" w:rsidRPr="000A1E16"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54C51891" w14:textId="77777777" w:rsidR="00704BDF" w:rsidRPr="0035293F" w:rsidRDefault="00C16E97" w:rsidP="00704BDF">
      <w:pPr>
        <w:snapToGrid w:val="0"/>
        <w:spacing w:after="360"/>
        <w:jc w:val="center"/>
        <w:rPr>
          <w:rFonts w:asciiTheme="minorHAnsi" w:eastAsia="MS PGothic" w:hAnsiTheme="minorHAnsi"/>
          <w:b/>
          <w:bCs/>
          <w:sz w:val="28"/>
          <w:szCs w:val="28"/>
          <w:lang w:val="en-US" w:eastAsia="ko-KR"/>
        </w:rPr>
      </w:pPr>
      <w:r w:rsidRPr="0035293F">
        <w:rPr>
          <w:rFonts w:ascii="Calibri" w:hAnsi="Calibri" w:cs="Calibri"/>
          <w:b/>
          <w:bCs/>
          <w:sz w:val="28"/>
          <w:szCs w:val="28"/>
          <w:lang w:val="en-US"/>
        </w:rPr>
        <w:t>Simplified dual kinetics model for the extraction of high value-added components from coffee bean’s silverskin</w:t>
      </w:r>
      <w:r w:rsidR="00704BDF" w:rsidRPr="0035293F">
        <w:rPr>
          <w:rFonts w:asciiTheme="minorHAnsi" w:eastAsia="MS PGothic" w:hAnsiTheme="minorHAnsi"/>
          <w:b/>
          <w:bCs/>
          <w:sz w:val="28"/>
          <w:szCs w:val="28"/>
          <w:lang w:val="en-US"/>
        </w:rPr>
        <w:t>.</w:t>
      </w:r>
    </w:p>
    <w:p w14:paraId="284C48EC" w14:textId="77777777" w:rsidR="00C16E97" w:rsidRPr="00F1062C" w:rsidRDefault="00C16E97" w:rsidP="00C16E97">
      <w:pPr>
        <w:autoSpaceDE w:val="0"/>
        <w:autoSpaceDN w:val="0"/>
        <w:adjustRightInd w:val="0"/>
        <w:spacing w:after="120" w:line="264" w:lineRule="atLeast"/>
        <w:jc w:val="center"/>
        <w:rPr>
          <w:rFonts w:cs="Arial"/>
          <w:color w:val="000000"/>
          <w:szCs w:val="18"/>
          <w:lang w:val="it-IT"/>
        </w:rPr>
      </w:pPr>
      <w:r w:rsidRPr="00F1062C">
        <w:rPr>
          <w:rFonts w:ascii="Calibri" w:hAnsi="Calibri" w:cs="Calibri"/>
          <w:color w:val="000000"/>
          <w:sz w:val="24"/>
          <w:szCs w:val="24"/>
          <w:u w:val="single"/>
          <w:lang w:val="it-IT"/>
        </w:rPr>
        <w:t>Andrea Galeazzi</w:t>
      </w:r>
      <w:r w:rsidRPr="00F1062C">
        <w:rPr>
          <w:rFonts w:ascii="Calibri" w:hAnsi="Calibri" w:cs="Calibri"/>
          <w:color w:val="000000"/>
          <w:sz w:val="24"/>
          <w:szCs w:val="24"/>
          <w:u w:val="single"/>
          <w:vertAlign w:val="superscript"/>
          <w:lang w:val="it-IT"/>
        </w:rPr>
        <w:t>1</w:t>
      </w:r>
      <w:r w:rsidRPr="00F1062C">
        <w:rPr>
          <w:rFonts w:ascii="Calibri" w:hAnsi="Calibri" w:cs="Calibri"/>
          <w:color w:val="000000"/>
          <w:sz w:val="24"/>
          <w:szCs w:val="24"/>
          <w:lang w:val="it-IT"/>
        </w:rPr>
        <w:t>, Giulia Bozzano</w:t>
      </w:r>
      <w:r w:rsidRPr="00F1062C">
        <w:rPr>
          <w:rFonts w:ascii="Calibri" w:hAnsi="Calibri" w:cs="Calibri"/>
          <w:color w:val="000000"/>
          <w:sz w:val="24"/>
          <w:szCs w:val="24"/>
          <w:vertAlign w:val="superscript"/>
          <w:lang w:val="it-IT"/>
        </w:rPr>
        <w:t>1</w:t>
      </w:r>
      <w:r w:rsidRPr="00F1062C">
        <w:rPr>
          <w:rFonts w:ascii="Calibri" w:hAnsi="Calibri" w:cs="Calibri"/>
          <w:color w:val="000000"/>
          <w:sz w:val="24"/>
          <w:szCs w:val="24"/>
          <w:lang w:val="it-IT"/>
        </w:rPr>
        <w:t>, Flavio Manenti</w:t>
      </w:r>
      <w:r w:rsidRPr="00F1062C">
        <w:rPr>
          <w:rFonts w:ascii="Calibri" w:hAnsi="Calibri" w:cs="Calibri"/>
          <w:color w:val="000000"/>
          <w:sz w:val="24"/>
          <w:szCs w:val="24"/>
          <w:vertAlign w:val="superscript"/>
          <w:lang w:val="it-IT"/>
        </w:rPr>
        <w:t>1</w:t>
      </w:r>
      <w:r w:rsidRPr="00F1062C">
        <w:rPr>
          <w:rFonts w:ascii="Calibri" w:hAnsi="Calibri" w:cs="Calibri"/>
          <w:color w:val="000000"/>
          <w:sz w:val="24"/>
          <w:szCs w:val="24"/>
          <w:lang w:val="it-IT"/>
        </w:rPr>
        <w:t xml:space="preserve">, </w:t>
      </w:r>
      <w:r w:rsidR="00D64525" w:rsidRPr="00F1062C">
        <w:rPr>
          <w:rFonts w:ascii="Calibri" w:hAnsi="Calibri" w:cs="Calibri"/>
          <w:color w:val="000000"/>
          <w:sz w:val="24"/>
          <w:szCs w:val="24"/>
          <w:lang w:val="it-IT"/>
        </w:rPr>
        <w:t>Luisella Verotta</w:t>
      </w:r>
      <w:r w:rsidR="00D64525" w:rsidRPr="00F1062C">
        <w:rPr>
          <w:rFonts w:cs="Arial"/>
          <w:color w:val="000000"/>
          <w:szCs w:val="18"/>
          <w:vertAlign w:val="superscript"/>
          <w:lang w:val="it-IT"/>
        </w:rPr>
        <w:t>2</w:t>
      </w:r>
      <w:r w:rsidR="00D64525" w:rsidRPr="00F1062C">
        <w:rPr>
          <w:rFonts w:ascii="Calibri" w:hAnsi="Calibri" w:cs="Calibri"/>
          <w:color w:val="000000"/>
          <w:sz w:val="24"/>
          <w:szCs w:val="24"/>
          <w:lang w:val="it-IT"/>
        </w:rPr>
        <w:t>, Rita Nasti</w:t>
      </w:r>
      <w:r w:rsidR="00D64525" w:rsidRPr="00F1062C">
        <w:rPr>
          <w:rFonts w:cs="Arial"/>
          <w:color w:val="000000"/>
          <w:szCs w:val="18"/>
          <w:vertAlign w:val="superscript"/>
          <w:lang w:val="it-IT"/>
        </w:rPr>
        <w:t>2</w:t>
      </w:r>
      <w:r w:rsidR="00D64525" w:rsidRPr="00F1062C">
        <w:rPr>
          <w:rFonts w:ascii="Calibri" w:hAnsi="Calibri" w:cs="Calibri"/>
          <w:color w:val="000000"/>
          <w:sz w:val="24"/>
          <w:szCs w:val="24"/>
          <w:lang w:val="it-IT"/>
        </w:rPr>
        <w:t>, Stefania Mar</w:t>
      </w:r>
      <w:r w:rsidR="00CC0D85" w:rsidRPr="00F1062C">
        <w:rPr>
          <w:rFonts w:ascii="Calibri" w:hAnsi="Calibri" w:cs="Calibri"/>
          <w:color w:val="000000"/>
          <w:sz w:val="24"/>
          <w:szCs w:val="24"/>
          <w:lang w:val="it-IT"/>
        </w:rPr>
        <w:t>zorati</w:t>
      </w:r>
      <w:r w:rsidRPr="00F1062C">
        <w:rPr>
          <w:rFonts w:cs="Arial"/>
          <w:color w:val="000000"/>
          <w:szCs w:val="18"/>
          <w:vertAlign w:val="superscript"/>
          <w:lang w:val="it-IT"/>
        </w:rPr>
        <w:t>2</w:t>
      </w:r>
      <w:r w:rsidRPr="00F1062C">
        <w:rPr>
          <w:rFonts w:cs="Arial"/>
          <w:color w:val="000000"/>
          <w:szCs w:val="18"/>
          <w:lang w:val="it-IT"/>
        </w:rPr>
        <w:t xml:space="preserve"> </w:t>
      </w:r>
    </w:p>
    <w:p w14:paraId="11963BD6" w14:textId="77777777" w:rsidR="00C16E97" w:rsidRPr="00DA7EC0" w:rsidRDefault="00C16E97" w:rsidP="00C16E97">
      <w:pPr>
        <w:autoSpaceDE w:val="0"/>
        <w:autoSpaceDN w:val="0"/>
        <w:adjustRightInd w:val="0"/>
        <w:spacing w:after="120" w:line="264" w:lineRule="atLeast"/>
        <w:jc w:val="center"/>
        <w:rPr>
          <w:rFonts w:ascii="Calibri" w:hAnsi="Calibri" w:cs="Calibri"/>
          <w:i/>
          <w:iCs/>
          <w:color w:val="000000"/>
          <w:sz w:val="20"/>
          <w:u w:val="single"/>
          <w:lang w:val="it-IT"/>
        </w:rPr>
      </w:pPr>
      <w:r w:rsidRPr="00545CBC">
        <w:rPr>
          <w:rFonts w:cs="Arial"/>
          <w:i/>
          <w:iCs/>
          <w:color w:val="000000"/>
          <w:sz w:val="20"/>
          <w:lang w:val="it-IT"/>
        </w:rPr>
        <w:t>1</w:t>
      </w:r>
      <w:r w:rsidRPr="00545CBC">
        <w:rPr>
          <w:rFonts w:ascii="Calibri" w:hAnsi="Calibri" w:cs="Calibri"/>
          <w:i/>
          <w:iCs/>
          <w:color w:val="000000"/>
          <w:sz w:val="20"/>
          <w:lang w:val="it-IT"/>
        </w:rPr>
        <w:t xml:space="preserve"> Politecnico di Milano, DCM</w:t>
      </w:r>
      <w:r w:rsidR="00DA7EC0">
        <w:rPr>
          <w:rFonts w:ascii="Calibri" w:hAnsi="Calibri" w:cs="Calibri"/>
          <w:i/>
          <w:iCs/>
          <w:color w:val="000000"/>
          <w:sz w:val="20"/>
          <w:lang w:val="it-IT"/>
        </w:rPr>
        <w:t>I</w:t>
      </w:r>
      <w:r w:rsidRPr="00545CBC">
        <w:rPr>
          <w:rFonts w:ascii="Calibri" w:hAnsi="Calibri" w:cs="Calibri"/>
          <w:i/>
          <w:iCs/>
          <w:color w:val="000000"/>
          <w:sz w:val="20"/>
          <w:lang w:val="it-IT"/>
        </w:rPr>
        <w:t>C, p.zza L. Da Vinci, 32, Milano, Italy;</w:t>
      </w:r>
      <w:r w:rsidR="0035293F" w:rsidRPr="00545CBC">
        <w:rPr>
          <w:rFonts w:ascii="Calibri" w:hAnsi="Calibri" w:cs="Calibri"/>
          <w:i/>
          <w:iCs/>
          <w:color w:val="000000"/>
          <w:sz w:val="20"/>
          <w:lang w:val="it-IT"/>
        </w:rPr>
        <w:t xml:space="preserve"> </w:t>
      </w:r>
      <w:r w:rsidRPr="00545CBC">
        <w:rPr>
          <w:rFonts w:ascii="Calibri" w:hAnsi="Calibri" w:cs="Calibri"/>
          <w:i/>
          <w:iCs/>
          <w:color w:val="000000"/>
          <w:sz w:val="20"/>
          <w:lang w:val="it-IT"/>
        </w:rPr>
        <w:t>2 Università degli Studi di Milano,</w:t>
      </w:r>
      <w:r w:rsidR="00DA7EC0">
        <w:rPr>
          <w:rFonts w:ascii="Calibri" w:hAnsi="Calibri" w:cs="Calibri"/>
          <w:i/>
          <w:iCs/>
          <w:color w:val="000000"/>
          <w:sz w:val="20"/>
          <w:lang w:val="it-IT"/>
        </w:rPr>
        <w:t xml:space="preserve"> DESP,</w:t>
      </w:r>
      <w:r w:rsidRPr="00545CBC">
        <w:rPr>
          <w:rFonts w:ascii="Calibri" w:hAnsi="Calibri" w:cs="Calibri"/>
          <w:i/>
          <w:iCs/>
          <w:color w:val="000000"/>
          <w:sz w:val="20"/>
          <w:lang w:val="it-IT"/>
        </w:rPr>
        <w:t xml:space="preserve"> </w:t>
      </w:r>
      <w:r w:rsidR="0035293F" w:rsidRPr="00545CBC">
        <w:rPr>
          <w:rFonts w:ascii="Calibri" w:hAnsi="Calibri" w:cs="Calibri"/>
          <w:i/>
          <w:iCs/>
          <w:color w:val="000000"/>
          <w:sz w:val="20"/>
          <w:lang w:val="it-IT"/>
        </w:rPr>
        <w:t>Via</w:t>
      </w:r>
      <w:r w:rsidR="00DA7EC0">
        <w:rPr>
          <w:rFonts w:ascii="Calibri" w:hAnsi="Calibri" w:cs="Calibri"/>
          <w:i/>
          <w:iCs/>
          <w:color w:val="000000"/>
          <w:sz w:val="20"/>
          <w:lang w:val="it-IT"/>
        </w:rPr>
        <w:t xml:space="preserve"> </w:t>
      </w:r>
      <w:r w:rsidR="00DA7EC0" w:rsidRPr="00DA7EC0">
        <w:rPr>
          <w:rFonts w:ascii="Calibri" w:hAnsi="Calibri" w:cs="Calibri"/>
          <w:i/>
          <w:iCs/>
          <w:color w:val="000000"/>
          <w:sz w:val="20"/>
          <w:lang w:val="it-IT"/>
        </w:rPr>
        <w:t>Celoria 2</w:t>
      </w:r>
      <w:r w:rsidR="0035293F" w:rsidRPr="00545CBC">
        <w:rPr>
          <w:rFonts w:ascii="Calibri" w:hAnsi="Calibri" w:cs="Calibri"/>
          <w:i/>
          <w:iCs/>
          <w:color w:val="000000"/>
          <w:sz w:val="20"/>
          <w:lang w:val="it-IT"/>
        </w:rPr>
        <w:t>, Milano, Italy</w:t>
      </w:r>
    </w:p>
    <w:p w14:paraId="4B8239C3" w14:textId="77777777" w:rsidR="00C16E97" w:rsidRPr="0035293F" w:rsidRDefault="00C16E97" w:rsidP="00C16E97">
      <w:pPr>
        <w:autoSpaceDE w:val="0"/>
        <w:autoSpaceDN w:val="0"/>
        <w:adjustRightInd w:val="0"/>
        <w:spacing w:line="264" w:lineRule="atLeast"/>
        <w:jc w:val="center"/>
        <w:rPr>
          <w:rFonts w:ascii="Calibri" w:hAnsi="Calibri" w:cs="Calibri"/>
          <w:i/>
          <w:iCs/>
          <w:sz w:val="20"/>
          <w:lang w:val="en-US"/>
        </w:rPr>
      </w:pPr>
      <w:r w:rsidRPr="0035293F">
        <w:rPr>
          <w:rFonts w:ascii="Calibri" w:hAnsi="Calibri" w:cs="Calibri"/>
          <w:i/>
          <w:iCs/>
          <w:color w:val="000000"/>
          <w:sz w:val="20"/>
          <w:lang w:val="en-US"/>
        </w:rPr>
        <w:t>*Corresponding author</w:t>
      </w:r>
      <w:r w:rsidRPr="0035293F">
        <w:rPr>
          <w:rFonts w:ascii="Calibri" w:hAnsi="Calibri" w:cs="Calibri"/>
          <w:i/>
          <w:iCs/>
          <w:sz w:val="20"/>
          <w:lang w:val="en-US"/>
        </w:rPr>
        <w:t>: f.manenti@polimi.it</w:t>
      </w:r>
    </w:p>
    <w:p w14:paraId="5DEED072" w14:textId="77777777" w:rsidR="00704BDF" w:rsidRPr="0035293F" w:rsidRDefault="00704BDF" w:rsidP="00704BDF">
      <w:pPr>
        <w:pStyle w:val="AbstractHeading"/>
        <w:tabs>
          <w:tab w:val="left" w:pos="3547"/>
          <w:tab w:val="center" w:pos="4694"/>
        </w:tabs>
        <w:spacing w:before="240" w:after="0"/>
        <w:ind w:firstLine="357"/>
        <w:rPr>
          <w:rFonts w:asciiTheme="minorHAnsi" w:hAnsiTheme="minorHAnsi"/>
          <w:b/>
        </w:rPr>
      </w:pPr>
      <w:r w:rsidRPr="0035293F">
        <w:rPr>
          <w:rFonts w:asciiTheme="minorHAnsi" w:hAnsiTheme="minorHAnsi"/>
          <w:b/>
        </w:rPr>
        <w:t>Highlights</w:t>
      </w:r>
    </w:p>
    <w:p w14:paraId="2DBF80C1" w14:textId="77777777" w:rsidR="00C16E97" w:rsidRPr="0035293F" w:rsidRDefault="00C16E97" w:rsidP="00C16E97">
      <w:pPr>
        <w:numPr>
          <w:ilvl w:val="0"/>
          <w:numId w:val="18"/>
        </w:numPr>
        <w:tabs>
          <w:tab w:val="left" w:pos="7100"/>
        </w:tabs>
        <w:autoSpaceDE w:val="0"/>
        <w:autoSpaceDN w:val="0"/>
        <w:adjustRightInd w:val="0"/>
        <w:spacing w:line="240" w:lineRule="auto"/>
        <w:ind w:left="1440" w:right="720" w:hanging="360"/>
        <w:rPr>
          <w:rFonts w:ascii="Calibri" w:hAnsi="Calibri" w:cs="Calibri"/>
          <w:sz w:val="20"/>
          <w:lang w:val="en-US"/>
        </w:rPr>
      </w:pPr>
      <w:r w:rsidRPr="0035293F">
        <w:rPr>
          <w:rFonts w:ascii="Calibri" w:hAnsi="Calibri" w:cs="Calibri"/>
          <w:sz w:val="20"/>
          <w:lang w:val="en-US"/>
        </w:rPr>
        <w:t>Supercritical carbon dioxide extraction from micronized silverskin matrices</w:t>
      </w:r>
    </w:p>
    <w:p w14:paraId="26BB2FB3" w14:textId="77777777" w:rsidR="00C16E97" w:rsidRPr="0035293F" w:rsidRDefault="00C16E97" w:rsidP="00C16E97">
      <w:pPr>
        <w:numPr>
          <w:ilvl w:val="0"/>
          <w:numId w:val="18"/>
        </w:numPr>
        <w:tabs>
          <w:tab w:val="left" w:pos="7100"/>
        </w:tabs>
        <w:autoSpaceDE w:val="0"/>
        <w:autoSpaceDN w:val="0"/>
        <w:adjustRightInd w:val="0"/>
        <w:spacing w:line="240" w:lineRule="auto"/>
        <w:ind w:left="1440" w:right="720" w:hanging="360"/>
        <w:rPr>
          <w:rFonts w:ascii="Calibri" w:hAnsi="Calibri" w:cs="Calibri"/>
          <w:sz w:val="20"/>
          <w:lang w:val="en-US"/>
        </w:rPr>
      </w:pPr>
      <w:r w:rsidRPr="0035293F">
        <w:rPr>
          <w:rFonts w:ascii="Calibri" w:hAnsi="Calibri" w:cs="Calibri"/>
          <w:sz w:val="20"/>
          <w:lang w:val="en-US"/>
        </w:rPr>
        <w:t>Extraction simplified model</w:t>
      </w:r>
    </w:p>
    <w:p w14:paraId="7621B9B8" w14:textId="77777777" w:rsidR="00C16E97" w:rsidRPr="0035293F" w:rsidRDefault="00C16E97" w:rsidP="00C16E97">
      <w:pPr>
        <w:numPr>
          <w:ilvl w:val="0"/>
          <w:numId w:val="18"/>
        </w:numPr>
        <w:tabs>
          <w:tab w:val="left" w:pos="7100"/>
        </w:tabs>
        <w:autoSpaceDE w:val="0"/>
        <w:autoSpaceDN w:val="0"/>
        <w:adjustRightInd w:val="0"/>
        <w:spacing w:line="240" w:lineRule="auto"/>
        <w:ind w:left="1440" w:right="720" w:hanging="360"/>
        <w:rPr>
          <w:rFonts w:ascii="Calibri" w:hAnsi="Calibri" w:cs="Calibri"/>
          <w:sz w:val="20"/>
          <w:lang w:val="en-US"/>
        </w:rPr>
      </w:pPr>
      <w:r w:rsidRPr="0035293F">
        <w:rPr>
          <w:rFonts w:ascii="Calibri" w:hAnsi="Calibri" w:cs="Calibri"/>
          <w:sz w:val="20"/>
          <w:lang w:val="en-US"/>
        </w:rPr>
        <w:t xml:space="preserve">Experimental data </w:t>
      </w:r>
    </w:p>
    <w:p w14:paraId="06DEC3EE" w14:textId="77777777" w:rsidR="00704BDF" w:rsidRPr="0035293F" w:rsidRDefault="00704BDF" w:rsidP="00704BDF">
      <w:pPr>
        <w:snapToGrid w:val="0"/>
        <w:spacing w:after="120"/>
        <w:jc w:val="center"/>
        <w:rPr>
          <w:rFonts w:eastAsia="SimSun"/>
          <w:bCs/>
          <w:i/>
          <w:iCs/>
          <w:color w:val="0000FF"/>
          <w:sz w:val="20"/>
          <w:lang w:val="en-US" w:eastAsia="zh-CN"/>
        </w:rPr>
      </w:pPr>
    </w:p>
    <w:p w14:paraId="2B0F2D25" w14:textId="77777777" w:rsidR="00704BDF" w:rsidRPr="0035293F" w:rsidRDefault="00704BDF" w:rsidP="00443F22">
      <w:pPr>
        <w:snapToGrid w:val="0"/>
        <w:spacing w:line="300" w:lineRule="auto"/>
        <w:rPr>
          <w:rFonts w:asciiTheme="minorHAnsi" w:eastAsia="MS PGothic" w:hAnsiTheme="minorHAnsi"/>
          <w:b/>
          <w:bCs/>
          <w:color w:val="000000"/>
          <w:sz w:val="22"/>
          <w:szCs w:val="22"/>
          <w:lang w:val="en-US" w:eastAsia="ko-KR"/>
        </w:rPr>
      </w:pPr>
      <w:r w:rsidRPr="0035293F">
        <w:rPr>
          <w:rFonts w:asciiTheme="minorHAnsi" w:eastAsia="MS PGothic" w:hAnsiTheme="minorHAnsi"/>
          <w:b/>
          <w:bCs/>
          <w:color w:val="000000"/>
          <w:sz w:val="22"/>
          <w:szCs w:val="22"/>
          <w:lang w:val="en-US"/>
        </w:rPr>
        <w:t>1. Introduction</w:t>
      </w:r>
    </w:p>
    <w:p w14:paraId="0043BA50" w14:textId="7924DA49" w:rsidR="0044765B" w:rsidRPr="002252A3" w:rsidRDefault="002A0CC3" w:rsidP="00C16E97">
      <w:pPr>
        <w:autoSpaceDE w:val="0"/>
        <w:autoSpaceDN w:val="0"/>
        <w:adjustRightInd w:val="0"/>
        <w:spacing w:after="120" w:line="264" w:lineRule="atLeast"/>
        <w:rPr>
          <w:rFonts w:asciiTheme="minorHAnsi" w:hAnsiTheme="minorHAnsi" w:cstheme="minorHAnsi"/>
          <w:sz w:val="22"/>
          <w:szCs w:val="22"/>
          <w:lang w:val="en-US"/>
        </w:rPr>
      </w:pPr>
      <w:r w:rsidRPr="0035293F">
        <w:rPr>
          <w:rFonts w:asciiTheme="minorHAnsi" w:hAnsiTheme="minorHAnsi" w:cstheme="minorHAnsi"/>
          <w:sz w:val="22"/>
          <w:szCs w:val="22"/>
          <w:lang w:val="en-US"/>
        </w:rPr>
        <w:t xml:space="preserve">Extraction </w:t>
      </w:r>
      <w:r w:rsidR="00E634AF" w:rsidRPr="0035293F">
        <w:rPr>
          <w:rFonts w:asciiTheme="minorHAnsi" w:hAnsiTheme="minorHAnsi" w:cstheme="minorHAnsi"/>
          <w:sz w:val="22"/>
          <w:szCs w:val="22"/>
          <w:lang w:val="en-US"/>
        </w:rPr>
        <w:t xml:space="preserve">of oils and other valuable components from </w:t>
      </w:r>
      <w:r w:rsidR="00DE00A5">
        <w:rPr>
          <w:rFonts w:asciiTheme="minorHAnsi" w:hAnsiTheme="minorHAnsi" w:cstheme="minorHAnsi"/>
          <w:sz w:val="22"/>
          <w:szCs w:val="22"/>
          <w:lang w:val="en-US"/>
        </w:rPr>
        <w:t xml:space="preserve">wasted </w:t>
      </w:r>
      <w:r w:rsidR="0003423A">
        <w:rPr>
          <w:rFonts w:asciiTheme="minorHAnsi" w:hAnsiTheme="minorHAnsi" w:cstheme="minorHAnsi"/>
          <w:sz w:val="22"/>
          <w:szCs w:val="22"/>
          <w:lang w:val="en-US"/>
        </w:rPr>
        <w:t>biomass</w:t>
      </w:r>
      <w:r w:rsidR="0015366B">
        <w:rPr>
          <w:rFonts w:asciiTheme="minorHAnsi" w:hAnsiTheme="minorHAnsi" w:cstheme="minorHAnsi"/>
          <w:sz w:val="22"/>
          <w:szCs w:val="22"/>
          <w:lang w:val="en-US"/>
        </w:rPr>
        <w:t>,</w:t>
      </w:r>
      <w:r w:rsidR="00F1062C">
        <w:rPr>
          <w:rFonts w:asciiTheme="minorHAnsi" w:hAnsiTheme="minorHAnsi" w:cstheme="minorHAnsi"/>
          <w:sz w:val="22"/>
          <w:szCs w:val="22"/>
          <w:lang w:val="en-US"/>
        </w:rPr>
        <w:t xml:space="preserve"> such as </w:t>
      </w:r>
      <w:r w:rsidR="006C4778">
        <w:rPr>
          <w:rFonts w:asciiTheme="minorHAnsi" w:hAnsiTheme="minorHAnsi" w:cstheme="minorHAnsi"/>
          <w:sz w:val="22"/>
          <w:szCs w:val="22"/>
          <w:lang w:val="en-US"/>
        </w:rPr>
        <w:t xml:space="preserve">roasted </w:t>
      </w:r>
      <w:r w:rsidR="00F1062C">
        <w:rPr>
          <w:rFonts w:asciiTheme="minorHAnsi" w:hAnsiTheme="minorHAnsi" w:cstheme="minorHAnsi"/>
          <w:sz w:val="22"/>
          <w:szCs w:val="22"/>
          <w:lang w:val="en-US"/>
        </w:rPr>
        <w:t>coffe</w:t>
      </w:r>
      <w:r w:rsidR="006C4778">
        <w:rPr>
          <w:rFonts w:asciiTheme="minorHAnsi" w:hAnsiTheme="minorHAnsi" w:cstheme="minorHAnsi"/>
          <w:sz w:val="22"/>
          <w:szCs w:val="22"/>
          <w:lang w:val="en-US"/>
        </w:rPr>
        <w:t xml:space="preserve">e </w:t>
      </w:r>
      <w:r w:rsidR="000637EA">
        <w:rPr>
          <w:rFonts w:asciiTheme="minorHAnsi" w:hAnsiTheme="minorHAnsi" w:cstheme="minorHAnsi"/>
          <w:sz w:val="22"/>
          <w:szCs w:val="22"/>
          <w:lang w:val="en-US"/>
        </w:rPr>
        <w:t>s</w:t>
      </w:r>
      <w:r w:rsidR="0015366B">
        <w:rPr>
          <w:rFonts w:asciiTheme="minorHAnsi" w:hAnsiTheme="minorHAnsi" w:cstheme="minorHAnsi"/>
          <w:sz w:val="22"/>
          <w:szCs w:val="22"/>
          <w:lang w:val="en-US"/>
        </w:rPr>
        <w:t>ilverskin,</w:t>
      </w:r>
      <w:r w:rsidRPr="0035293F">
        <w:rPr>
          <w:rFonts w:asciiTheme="minorHAnsi" w:hAnsiTheme="minorHAnsi" w:cstheme="minorHAnsi"/>
          <w:sz w:val="22"/>
          <w:szCs w:val="22"/>
          <w:lang w:val="en-US"/>
        </w:rPr>
        <w:t xml:space="preserve"> offers the possibility to </w:t>
      </w:r>
      <w:r w:rsidR="005649DF" w:rsidRPr="0035293F">
        <w:rPr>
          <w:rFonts w:asciiTheme="minorHAnsi" w:hAnsiTheme="minorHAnsi" w:cstheme="minorHAnsi"/>
          <w:sz w:val="22"/>
          <w:szCs w:val="22"/>
          <w:lang w:val="en-US"/>
        </w:rPr>
        <w:t xml:space="preserve">recover and </w:t>
      </w:r>
      <w:r w:rsidR="00DE00A5">
        <w:rPr>
          <w:rFonts w:asciiTheme="minorHAnsi" w:hAnsiTheme="minorHAnsi" w:cstheme="minorHAnsi"/>
          <w:sz w:val="22"/>
          <w:szCs w:val="22"/>
          <w:lang w:val="en-US"/>
        </w:rPr>
        <w:t xml:space="preserve">create value </w:t>
      </w:r>
      <w:r w:rsidR="002252A3">
        <w:rPr>
          <w:rFonts w:asciiTheme="minorHAnsi" w:hAnsiTheme="minorHAnsi" w:cstheme="minorHAnsi"/>
          <w:sz w:val="22"/>
          <w:szCs w:val="22"/>
          <w:lang w:val="en-US"/>
        </w:rPr>
        <w:t>in a sustainable way. Supercritical CO</w:t>
      </w:r>
      <w:r w:rsidR="002252A3">
        <w:rPr>
          <w:rFonts w:asciiTheme="minorHAnsi" w:hAnsiTheme="minorHAnsi" w:cstheme="minorHAnsi"/>
          <w:sz w:val="22"/>
          <w:szCs w:val="22"/>
          <w:vertAlign w:val="subscript"/>
          <w:lang w:val="en-US"/>
        </w:rPr>
        <w:t>2</w:t>
      </w:r>
      <w:r w:rsidR="002252A3">
        <w:rPr>
          <w:rFonts w:asciiTheme="minorHAnsi" w:hAnsiTheme="minorHAnsi" w:cstheme="minorHAnsi"/>
          <w:sz w:val="22"/>
          <w:szCs w:val="22"/>
          <w:lang w:val="en-US"/>
        </w:rPr>
        <w:t xml:space="preserve"> is one of the most </w:t>
      </w:r>
      <w:r w:rsidR="0048210F">
        <w:rPr>
          <w:rFonts w:asciiTheme="minorHAnsi" w:hAnsiTheme="minorHAnsi" w:cstheme="minorHAnsi"/>
          <w:sz w:val="22"/>
          <w:szCs w:val="22"/>
          <w:lang w:val="en-US"/>
        </w:rPr>
        <w:t xml:space="preserve">environmentally friendly </w:t>
      </w:r>
      <w:r w:rsidR="002252A3">
        <w:rPr>
          <w:rFonts w:asciiTheme="minorHAnsi" w:hAnsiTheme="minorHAnsi" w:cstheme="minorHAnsi"/>
          <w:sz w:val="22"/>
          <w:szCs w:val="22"/>
          <w:lang w:val="en-US"/>
        </w:rPr>
        <w:t>extraction methods available</w:t>
      </w:r>
      <w:r w:rsidR="00153FBF">
        <w:rPr>
          <w:rFonts w:asciiTheme="minorHAnsi" w:hAnsiTheme="minorHAnsi" w:cstheme="minorHAnsi"/>
          <w:sz w:val="22"/>
          <w:szCs w:val="22"/>
          <w:lang w:val="en-US"/>
        </w:rPr>
        <w:t xml:space="preserve">, especially compared to traditional solvent techniques which </w:t>
      </w:r>
      <w:r w:rsidR="007F021B">
        <w:rPr>
          <w:rFonts w:asciiTheme="minorHAnsi" w:hAnsiTheme="minorHAnsi" w:cstheme="minorHAnsi"/>
          <w:sz w:val="22"/>
          <w:szCs w:val="22"/>
          <w:lang w:val="en-US"/>
        </w:rPr>
        <w:t xml:space="preserve">are toxic and dangerous. </w:t>
      </w:r>
      <w:r w:rsidR="00597F3F">
        <w:rPr>
          <w:rFonts w:asciiTheme="minorHAnsi" w:hAnsiTheme="minorHAnsi" w:cstheme="minorHAnsi"/>
          <w:sz w:val="22"/>
          <w:szCs w:val="22"/>
          <w:lang w:val="en-US"/>
        </w:rPr>
        <w:t xml:space="preserve">By applying a proper mathematical approach to describe </w:t>
      </w:r>
      <w:r w:rsidR="00456E4B">
        <w:rPr>
          <w:rFonts w:asciiTheme="minorHAnsi" w:hAnsiTheme="minorHAnsi" w:cstheme="minorHAnsi"/>
          <w:sz w:val="22"/>
          <w:szCs w:val="22"/>
          <w:lang w:val="en-US"/>
        </w:rPr>
        <w:t xml:space="preserve">the extraction of natural </w:t>
      </w:r>
      <w:r w:rsidR="000D1D8F">
        <w:rPr>
          <w:rFonts w:asciiTheme="minorHAnsi" w:hAnsiTheme="minorHAnsi" w:cstheme="minorHAnsi"/>
          <w:sz w:val="22"/>
          <w:szCs w:val="22"/>
          <w:lang w:val="en-US"/>
        </w:rPr>
        <w:t xml:space="preserve">products </w:t>
      </w:r>
      <w:r w:rsidR="00456E4B">
        <w:rPr>
          <w:rFonts w:asciiTheme="minorHAnsi" w:hAnsiTheme="minorHAnsi" w:cstheme="minorHAnsi"/>
          <w:sz w:val="22"/>
          <w:szCs w:val="22"/>
          <w:lang w:val="en-US"/>
        </w:rPr>
        <w:t xml:space="preserve">from </w:t>
      </w:r>
      <w:r w:rsidR="000637EA">
        <w:rPr>
          <w:rFonts w:asciiTheme="minorHAnsi" w:hAnsiTheme="minorHAnsi" w:cstheme="minorHAnsi"/>
          <w:sz w:val="22"/>
          <w:szCs w:val="22"/>
          <w:lang w:val="en-US"/>
        </w:rPr>
        <w:t>s</w:t>
      </w:r>
      <w:r w:rsidR="0015366B">
        <w:rPr>
          <w:rFonts w:asciiTheme="minorHAnsi" w:hAnsiTheme="minorHAnsi" w:cstheme="minorHAnsi"/>
          <w:sz w:val="22"/>
          <w:szCs w:val="22"/>
          <w:lang w:val="en-US"/>
        </w:rPr>
        <w:t>ilverskin,</w:t>
      </w:r>
      <w:r w:rsidR="00545CBC">
        <w:rPr>
          <w:rFonts w:asciiTheme="minorHAnsi" w:hAnsiTheme="minorHAnsi" w:cstheme="minorHAnsi"/>
          <w:sz w:val="22"/>
          <w:szCs w:val="22"/>
          <w:lang w:val="en-US"/>
        </w:rPr>
        <w:t xml:space="preserve"> it is possible to </w:t>
      </w:r>
      <w:r w:rsidR="000D1D8F">
        <w:rPr>
          <w:rFonts w:asciiTheme="minorHAnsi" w:hAnsiTheme="minorHAnsi" w:cstheme="minorHAnsi"/>
          <w:sz w:val="22"/>
          <w:szCs w:val="22"/>
          <w:lang w:val="en-US"/>
        </w:rPr>
        <w:t>predict the system behavior in different operative conditions</w:t>
      </w:r>
      <w:r w:rsidR="00545CBC">
        <w:rPr>
          <w:rFonts w:asciiTheme="minorHAnsi" w:hAnsiTheme="minorHAnsi" w:cstheme="minorHAnsi"/>
          <w:sz w:val="22"/>
          <w:szCs w:val="22"/>
          <w:lang w:val="en-US"/>
        </w:rPr>
        <w:t xml:space="preserve">. This enables </w:t>
      </w:r>
      <w:r w:rsidR="006E59F3">
        <w:rPr>
          <w:rFonts w:asciiTheme="minorHAnsi" w:hAnsiTheme="minorHAnsi" w:cstheme="minorHAnsi"/>
          <w:sz w:val="22"/>
          <w:szCs w:val="22"/>
          <w:lang w:val="en-US"/>
        </w:rPr>
        <w:t xml:space="preserve">to </w:t>
      </w:r>
      <w:r w:rsidR="001C2907">
        <w:rPr>
          <w:rFonts w:asciiTheme="minorHAnsi" w:hAnsiTheme="minorHAnsi" w:cstheme="minorHAnsi"/>
          <w:sz w:val="22"/>
          <w:szCs w:val="22"/>
          <w:lang w:val="en-US"/>
        </w:rPr>
        <w:t xml:space="preserve">develop a reasonable design of experiment and to </w:t>
      </w:r>
      <w:r w:rsidR="00C84B6B">
        <w:rPr>
          <w:rFonts w:asciiTheme="minorHAnsi" w:hAnsiTheme="minorHAnsi" w:cstheme="minorHAnsi"/>
          <w:sz w:val="22"/>
          <w:szCs w:val="22"/>
          <w:lang w:val="en-US"/>
        </w:rPr>
        <w:t xml:space="preserve">envisage a possible scale-up in industrial plants </w:t>
      </w:r>
      <w:r w:rsidR="000A607E">
        <w:rPr>
          <w:rFonts w:asciiTheme="minorHAnsi" w:hAnsiTheme="minorHAnsi" w:cstheme="minorHAnsi"/>
          <w:sz w:val="22"/>
          <w:szCs w:val="22"/>
          <w:lang w:val="en-US"/>
        </w:rPr>
        <w:t>by also maximizing the output and minimizing wastes.</w:t>
      </w:r>
    </w:p>
    <w:p w14:paraId="414F48AF" w14:textId="77777777" w:rsidR="00C16E97" w:rsidRPr="0035293F" w:rsidRDefault="00843D2D" w:rsidP="00C16E97">
      <w:pPr>
        <w:autoSpaceDE w:val="0"/>
        <w:autoSpaceDN w:val="0"/>
        <w:adjustRightInd w:val="0"/>
        <w:spacing w:after="120" w:line="264" w:lineRule="atLeast"/>
        <w:rPr>
          <w:rFonts w:asciiTheme="minorHAnsi" w:hAnsiTheme="minorHAnsi" w:cstheme="minorHAnsi"/>
          <w:color w:val="000000"/>
          <w:sz w:val="22"/>
          <w:szCs w:val="22"/>
          <w:lang w:val="en-US"/>
        </w:rPr>
      </w:pPr>
      <w:r>
        <w:rPr>
          <w:rFonts w:asciiTheme="minorHAnsi" w:hAnsiTheme="minorHAnsi" w:cstheme="minorHAnsi"/>
          <w:sz w:val="22"/>
          <w:szCs w:val="22"/>
          <w:lang w:val="en-US"/>
        </w:rPr>
        <w:t>For doing so, a</w:t>
      </w:r>
      <w:r w:rsidR="00C16E97" w:rsidRPr="0035293F">
        <w:rPr>
          <w:rFonts w:asciiTheme="minorHAnsi" w:hAnsiTheme="minorHAnsi" w:cstheme="minorHAnsi"/>
          <w:sz w:val="22"/>
          <w:szCs w:val="22"/>
          <w:lang w:val="en-US"/>
        </w:rPr>
        <w:t xml:space="preserve"> simplified mathematical model is proposed describing the supercritical carbon dioxide extraction of high value-added components from roasted coffee bean’s silverskin.</w:t>
      </w:r>
      <w:r w:rsidR="00C16E97" w:rsidRPr="0035293F">
        <w:rPr>
          <w:rFonts w:asciiTheme="minorHAnsi" w:hAnsiTheme="minorHAnsi" w:cstheme="minorHAnsi"/>
          <w:color w:val="000000"/>
          <w:sz w:val="22"/>
          <w:szCs w:val="22"/>
          <w:lang w:val="en-US"/>
        </w:rPr>
        <w:t xml:space="preserve"> </w:t>
      </w:r>
      <w:r w:rsidR="00545CBC">
        <w:rPr>
          <w:rFonts w:asciiTheme="minorHAnsi" w:hAnsiTheme="minorHAnsi" w:cstheme="minorHAnsi"/>
          <w:color w:val="000000"/>
          <w:sz w:val="22"/>
          <w:szCs w:val="22"/>
          <w:lang w:val="en-US"/>
        </w:rPr>
        <w:t xml:space="preserve">It is based on that </w:t>
      </w:r>
      <w:r w:rsidR="00C16E97" w:rsidRPr="0035293F">
        <w:rPr>
          <w:rFonts w:asciiTheme="minorHAnsi" w:hAnsiTheme="minorHAnsi" w:cstheme="minorHAnsi"/>
          <w:color w:val="000000"/>
          <w:sz w:val="22"/>
          <w:szCs w:val="22"/>
          <w:lang w:val="en-US"/>
        </w:rPr>
        <w:t xml:space="preserve">first introduced by </w:t>
      </w:r>
      <w:proofErr w:type="spellStart"/>
      <w:r w:rsidR="00C16E97" w:rsidRPr="0035293F">
        <w:rPr>
          <w:rFonts w:asciiTheme="minorHAnsi" w:hAnsiTheme="minorHAnsi" w:cstheme="minorHAnsi"/>
          <w:color w:val="000000"/>
          <w:sz w:val="22"/>
          <w:szCs w:val="22"/>
          <w:lang w:val="en-US"/>
        </w:rPr>
        <w:t>Sovová</w:t>
      </w:r>
      <w:proofErr w:type="spellEnd"/>
      <w:r w:rsidR="00C16E97" w:rsidRPr="0035293F">
        <w:rPr>
          <w:rFonts w:asciiTheme="minorHAnsi" w:hAnsiTheme="minorHAnsi" w:cstheme="minorHAnsi"/>
          <w:color w:val="000000"/>
          <w:sz w:val="22"/>
          <w:szCs w:val="22"/>
          <w:lang w:val="en-US"/>
        </w:rPr>
        <w:t xml:space="preserve"> [</w:t>
      </w:r>
      <w:r w:rsidR="00DD0350" w:rsidRPr="0035293F">
        <w:rPr>
          <w:rFonts w:asciiTheme="minorHAnsi" w:hAnsiTheme="minorHAnsi" w:cstheme="minorHAnsi"/>
          <w:color w:val="000000"/>
          <w:sz w:val="22"/>
          <w:szCs w:val="22"/>
          <w:lang w:val="en-US"/>
        </w:rPr>
        <w:t>1</w:t>
      </w:r>
      <w:r w:rsidR="00C16E97" w:rsidRPr="0035293F">
        <w:rPr>
          <w:rFonts w:asciiTheme="minorHAnsi" w:hAnsiTheme="minorHAnsi" w:cstheme="minorHAnsi"/>
          <w:color w:val="000000"/>
          <w:sz w:val="22"/>
          <w:szCs w:val="22"/>
          <w:lang w:val="en-US"/>
        </w:rPr>
        <w:t>] in 1994 and later used in a myriad of cases [</w:t>
      </w:r>
      <w:r w:rsidR="00DD0350" w:rsidRPr="0035293F">
        <w:rPr>
          <w:rFonts w:asciiTheme="minorHAnsi" w:hAnsiTheme="minorHAnsi" w:cstheme="minorHAnsi"/>
          <w:color w:val="000000"/>
          <w:sz w:val="22"/>
          <w:szCs w:val="22"/>
          <w:lang w:val="en-US"/>
        </w:rPr>
        <w:t>2</w:t>
      </w:r>
      <w:r w:rsidR="00C16E97" w:rsidRPr="0035293F">
        <w:rPr>
          <w:rFonts w:asciiTheme="minorHAnsi" w:hAnsiTheme="minorHAnsi" w:cstheme="minorHAnsi"/>
          <w:color w:val="000000"/>
          <w:sz w:val="22"/>
          <w:szCs w:val="22"/>
          <w:lang w:val="en-US"/>
        </w:rPr>
        <w:t xml:space="preserve">]. Having an empirical approach in defining the mass transfer coefficient between the two phases, these models offer a simple solution, which is analytical, as well as good fitting of data. </w:t>
      </w:r>
      <w:r w:rsidR="00C16E97" w:rsidRPr="0035293F">
        <w:rPr>
          <w:rFonts w:asciiTheme="minorHAnsi" w:hAnsiTheme="minorHAnsi" w:cstheme="minorHAnsi"/>
          <w:sz w:val="22"/>
          <w:szCs w:val="22"/>
          <w:lang w:val="en-US"/>
        </w:rPr>
        <w:t>Through experimental data derived from silverskin extraction, the</w:t>
      </w:r>
      <w:r w:rsidR="00545CBC">
        <w:rPr>
          <w:rFonts w:asciiTheme="minorHAnsi" w:hAnsiTheme="minorHAnsi" w:cstheme="minorHAnsi"/>
          <w:sz w:val="22"/>
          <w:szCs w:val="22"/>
          <w:lang w:val="en-US"/>
        </w:rPr>
        <w:t xml:space="preserve"> </w:t>
      </w:r>
      <w:r w:rsidR="00545CBC" w:rsidRPr="0035293F">
        <w:rPr>
          <w:rFonts w:asciiTheme="minorHAnsi" w:hAnsiTheme="minorHAnsi" w:cstheme="minorHAnsi"/>
          <w:sz w:val="22"/>
          <w:szCs w:val="22"/>
          <w:lang w:val="en-US"/>
        </w:rPr>
        <w:t>characteristic parameters</w:t>
      </w:r>
      <w:r w:rsidR="00545CBC">
        <w:rPr>
          <w:rFonts w:asciiTheme="minorHAnsi" w:hAnsiTheme="minorHAnsi" w:cstheme="minorHAnsi"/>
          <w:sz w:val="22"/>
          <w:szCs w:val="22"/>
          <w:lang w:val="en-US"/>
        </w:rPr>
        <w:t xml:space="preserve"> of the </w:t>
      </w:r>
      <w:r w:rsidR="00C16E97" w:rsidRPr="0035293F">
        <w:rPr>
          <w:rFonts w:asciiTheme="minorHAnsi" w:hAnsiTheme="minorHAnsi" w:cstheme="minorHAnsi"/>
          <w:sz w:val="22"/>
          <w:szCs w:val="22"/>
          <w:lang w:val="en-US"/>
        </w:rPr>
        <w:t xml:space="preserve">model </w:t>
      </w:r>
      <w:r w:rsidR="00AA52E0" w:rsidRPr="0035293F">
        <w:rPr>
          <w:rFonts w:asciiTheme="minorHAnsi" w:hAnsiTheme="minorHAnsi" w:cstheme="minorHAnsi"/>
          <w:sz w:val="22"/>
          <w:szCs w:val="22"/>
          <w:lang w:val="en-US"/>
        </w:rPr>
        <w:t>ha</w:t>
      </w:r>
      <w:r w:rsidR="00545CBC">
        <w:rPr>
          <w:rFonts w:asciiTheme="minorHAnsi" w:hAnsiTheme="minorHAnsi" w:cstheme="minorHAnsi"/>
          <w:sz w:val="22"/>
          <w:szCs w:val="22"/>
          <w:lang w:val="en-US"/>
        </w:rPr>
        <w:t>ve</w:t>
      </w:r>
      <w:r w:rsidR="00AA52E0" w:rsidRPr="0035293F">
        <w:rPr>
          <w:rFonts w:asciiTheme="minorHAnsi" w:hAnsiTheme="minorHAnsi" w:cstheme="minorHAnsi"/>
          <w:sz w:val="22"/>
          <w:szCs w:val="22"/>
          <w:lang w:val="en-US"/>
        </w:rPr>
        <w:t xml:space="preserve"> been</w:t>
      </w:r>
      <w:r w:rsidR="00C16E97" w:rsidRPr="0035293F">
        <w:rPr>
          <w:rFonts w:asciiTheme="minorHAnsi" w:hAnsiTheme="minorHAnsi" w:cstheme="minorHAnsi"/>
          <w:sz w:val="22"/>
          <w:szCs w:val="22"/>
          <w:lang w:val="en-US"/>
        </w:rPr>
        <w:t xml:space="preserve"> </w:t>
      </w:r>
      <w:r w:rsidR="00545CBC">
        <w:rPr>
          <w:rFonts w:asciiTheme="minorHAnsi" w:hAnsiTheme="minorHAnsi" w:cstheme="minorHAnsi"/>
          <w:sz w:val="22"/>
          <w:szCs w:val="22"/>
          <w:lang w:val="en-US"/>
        </w:rPr>
        <w:t xml:space="preserve">deduced. </w:t>
      </w:r>
      <w:r w:rsidR="00C16E97" w:rsidRPr="0035293F">
        <w:rPr>
          <w:rFonts w:asciiTheme="minorHAnsi" w:hAnsiTheme="minorHAnsi" w:cstheme="minorHAnsi"/>
          <w:sz w:val="22"/>
          <w:szCs w:val="22"/>
          <w:lang w:val="en-US"/>
        </w:rPr>
        <w:t xml:space="preserve">Such parameters </w:t>
      </w:r>
      <w:r w:rsidR="00AA52E0" w:rsidRPr="0035293F">
        <w:rPr>
          <w:rFonts w:asciiTheme="minorHAnsi" w:hAnsiTheme="minorHAnsi" w:cstheme="minorHAnsi"/>
          <w:sz w:val="22"/>
          <w:szCs w:val="22"/>
          <w:lang w:val="en-US"/>
        </w:rPr>
        <w:t>allow</w:t>
      </w:r>
      <w:r w:rsidR="00C16E97" w:rsidRPr="0035293F">
        <w:rPr>
          <w:rFonts w:asciiTheme="minorHAnsi" w:hAnsiTheme="minorHAnsi" w:cstheme="minorHAnsi"/>
          <w:sz w:val="22"/>
          <w:szCs w:val="22"/>
          <w:lang w:val="en-US"/>
        </w:rPr>
        <w:t xml:space="preserve"> to predict the behavior of the system in different operative conditions and optimiz</w:t>
      </w:r>
      <w:r w:rsidR="00AA52E0" w:rsidRPr="0035293F">
        <w:rPr>
          <w:rFonts w:asciiTheme="minorHAnsi" w:hAnsiTheme="minorHAnsi" w:cstheme="minorHAnsi"/>
          <w:sz w:val="22"/>
          <w:szCs w:val="22"/>
          <w:lang w:val="en-US"/>
        </w:rPr>
        <w:t>e the system</w:t>
      </w:r>
      <w:r w:rsidR="00C16E97" w:rsidRPr="0035293F">
        <w:rPr>
          <w:rFonts w:asciiTheme="minorHAnsi" w:hAnsiTheme="minorHAnsi" w:cstheme="minorHAnsi"/>
          <w:color w:val="000000"/>
          <w:sz w:val="22"/>
          <w:szCs w:val="22"/>
          <w:lang w:val="en-US"/>
        </w:rPr>
        <w:t>.</w:t>
      </w:r>
    </w:p>
    <w:p w14:paraId="19A42F34" w14:textId="77777777" w:rsidR="00704BDF" w:rsidRPr="0035293F" w:rsidRDefault="00704BDF" w:rsidP="00C867B1">
      <w:pPr>
        <w:snapToGrid w:val="0"/>
        <w:spacing w:after="120"/>
        <w:rPr>
          <w:rFonts w:asciiTheme="minorHAnsi" w:eastAsia="MS PGothic" w:hAnsiTheme="minorHAnsi" w:cstheme="minorHAnsi"/>
          <w:color w:val="000000"/>
          <w:sz w:val="22"/>
          <w:szCs w:val="22"/>
          <w:lang w:val="en-US"/>
        </w:rPr>
      </w:pPr>
      <w:r w:rsidRPr="0035293F">
        <w:rPr>
          <w:rFonts w:asciiTheme="minorHAnsi" w:eastAsia="MS PGothic" w:hAnsiTheme="minorHAnsi"/>
          <w:b/>
          <w:bCs/>
          <w:color w:val="000000"/>
          <w:sz w:val="22"/>
          <w:szCs w:val="22"/>
          <w:lang w:val="en-US"/>
        </w:rPr>
        <w:t>2. Methods</w:t>
      </w:r>
    </w:p>
    <w:p w14:paraId="4AB3A6A5" w14:textId="15D70EA5" w:rsidR="00AA52E0" w:rsidRPr="0035293F" w:rsidRDefault="00C16E97" w:rsidP="00AA52E0">
      <w:pPr>
        <w:autoSpaceDE w:val="0"/>
        <w:autoSpaceDN w:val="0"/>
        <w:adjustRightInd w:val="0"/>
        <w:spacing w:after="120" w:line="264" w:lineRule="atLeast"/>
        <w:rPr>
          <w:rFonts w:asciiTheme="minorHAnsi" w:hAnsiTheme="minorHAnsi" w:cstheme="minorHAnsi"/>
          <w:color w:val="000000"/>
          <w:sz w:val="22"/>
          <w:szCs w:val="22"/>
          <w:lang w:val="en-US"/>
        </w:rPr>
      </w:pPr>
      <w:r w:rsidRPr="0035293F">
        <w:rPr>
          <w:rFonts w:asciiTheme="minorHAnsi" w:hAnsiTheme="minorHAnsi" w:cstheme="minorHAnsi"/>
          <w:color w:val="000000"/>
          <w:sz w:val="22"/>
          <w:szCs w:val="22"/>
          <w:lang w:val="en-US"/>
        </w:rPr>
        <w:t>Experiments are carried out in a 100ml stainless steel vessel which can house approximately 40g of non-compressed micronized silverskin powder. Supercritical CO</w:t>
      </w:r>
      <w:r w:rsidRPr="0035293F">
        <w:rPr>
          <w:rFonts w:asciiTheme="minorHAnsi" w:hAnsiTheme="minorHAnsi" w:cstheme="minorHAnsi"/>
          <w:color w:val="000000"/>
          <w:sz w:val="22"/>
          <w:szCs w:val="22"/>
          <w:vertAlign w:val="subscript"/>
          <w:lang w:val="en-US"/>
        </w:rPr>
        <w:t>2</w:t>
      </w:r>
      <w:r w:rsidRPr="0035293F">
        <w:rPr>
          <w:rFonts w:asciiTheme="minorHAnsi" w:hAnsiTheme="minorHAnsi" w:cstheme="minorHAnsi"/>
          <w:color w:val="000000"/>
          <w:sz w:val="22"/>
          <w:szCs w:val="22"/>
          <w:lang w:val="en-US"/>
        </w:rPr>
        <w:t xml:space="preserve"> is pumped at desired pressure by a compressor and flows inside the column from the bottom to the top. The solute extracted is collected in pre-weighted glass vials positioned after a small collection chamber at the exit of the vessel. At desired times the vial is substituted, the solute extracted is measured with a laboratory scale and data </w:t>
      </w:r>
      <w:r w:rsidR="0015366B">
        <w:rPr>
          <w:rFonts w:asciiTheme="minorHAnsi" w:hAnsiTheme="minorHAnsi" w:cstheme="minorHAnsi"/>
          <w:color w:val="000000"/>
          <w:sz w:val="22"/>
          <w:szCs w:val="22"/>
          <w:lang w:val="en-US"/>
        </w:rPr>
        <w:t>are</w:t>
      </w:r>
      <w:r w:rsidRPr="0035293F">
        <w:rPr>
          <w:rFonts w:asciiTheme="minorHAnsi" w:hAnsiTheme="minorHAnsi" w:cstheme="minorHAnsi"/>
          <w:color w:val="000000"/>
          <w:sz w:val="22"/>
          <w:szCs w:val="22"/>
          <w:lang w:val="en-US"/>
        </w:rPr>
        <w:t xml:space="preserve"> collected. </w:t>
      </w:r>
      <w:r w:rsidR="00545CBC">
        <w:rPr>
          <w:rFonts w:asciiTheme="minorHAnsi" w:hAnsiTheme="minorHAnsi" w:cstheme="minorHAnsi"/>
          <w:color w:val="000000"/>
          <w:sz w:val="22"/>
          <w:szCs w:val="22"/>
          <w:lang w:val="en-US"/>
        </w:rPr>
        <w:t>In the adopted model, t</w:t>
      </w:r>
      <w:r w:rsidR="00AA52E0" w:rsidRPr="0035293F">
        <w:rPr>
          <w:rFonts w:asciiTheme="minorHAnsi" w:hAnsiTheme="minorHAnsi" w:cstheme="minorHAnsi"/>
          <w:color w:val="000000"/>
          <w:sz w:val="22"/>
          <w:szCs w:val="22"/>
          <w:lang w:val="en-US"/>
        </w:rPr>
        <w:t>he desorption of solutes is modeled with two different steps. At first</w:t>
      </w:r>
      <w:r w:rsidR="0015366B">
        <w:rPr>
          <w:rFonts w:asciiTheme="minorHAnsi" w:hAnsiTheme="minorHAnsi" w:cstheme="minorHAnsi"/>
          <w:color w:val="000000"/>
          <w:sz w:val="22"/>
          <w:szCs w:val="22"/>
          <w:lang w:val="en-US"/>
        </w:rPr>
        <w:t>,</w:t>
      </w:r>
      <w:r w:rsidR="00AA52E0" w:rsidRPr="0035293F">
        <w:rPr>
          <w:rFonts w:asciiTheme="minorHAnsi" w:hAnsiTheme="minorHAnsi" w:cstheme="minorHAnsi"/>
          <w:color w:val="000000"/>
          <w:sz w:val="22"/>
          <w:szCs w:val="22"/>
          <w:lang w:val="en-US"/>
        </w:rPr>
        <w:t xml:space="preserve"> solute present on the outside of the solid matrix is extracted and later, when that solute is depleted, the extraction proceeds towards the solute present inside the solid. Solubility is the driving force that describes the mass transfer when solute is readily available and </w:t>
      </w:r>
      <w:r w:rsidR="00AA52E0" w:rsidRPr="0035293F">
        <w:rPr>
          <w:rFonts w:asciiTheme="minorHAnsi" w:hAnsiTheme="minorHAnsi" w:cstheme="minorHAnsi"/>
          <w:color w:val="000000"/>
          <w:sz w:val="22"/>
          <w:szCs w:val="22"/>
          <w:lang w:val="en-US"/>
        </w:rPr>
        <w:lastRenderedPageBreak/>
        <w:t>in direct contact with the fluid, on the other hand diffusivity is responsible for the extraction of solute stranded inside the solid matrix.</w:t>
      </w:r>
    </w:p>
    <w:p w14:paraId="690CF017" w14:textId="4B41C8A0" w:rsidR="00C16E97" w:rsidRPr="0035293F" w:rsidRDefault="00C16E97" w:rsidP="00C16E97">
      <w:pPr>
        <w:autoSpaceDE w:val="0"/>
        <w:autoSpaceDN w:val="0"/>
        <w:adjustRightInd w:val="0"/>
        <w:spacing w:after="120" w:line="264" w:lineRule="atLeast"/>
        <w:rPr>
          <w:rFonts w:asciiTheme="minorHAnsi" w:hAnsiTheme="minorHAnsi" w:cstheme="minorHAnsi"/>
          <w:color w:val="000000"/>
          <w:sz w:val="22"/>
          <w:szCs w:val="22"/>
          <w:lang w:val="en-US"/>
        </w:rPr>
      </w:pPr>
      <w:r w:rsidRPr="00DA7EC0">
        <w:rPr>
          <w:rFonts w:asciiTheme="minorHAnsi" w:hAnsiTheme="minorHAnsi" w:cstheme="minorHAnsi"/>
          <w:color w:val="000000"/>
          <w:sz w:val="22"/>
          <w:szCs w:val="22"/>
          <w:lang w:val="en-US"/>
        </w:rPr>
        <w:t xml:space="preserve">Original </w:t>
      </w:r>
      <w:proofErr w:type="spellStart"/>
      <w:r w:rsidRPr="00DA7EC0">
        <w:rPr>
          <w:rFonts w:asciiTheme="minorHAnsi" w:hAnsiTheme="minorHAnsi" w:cstheme="minorHAnsi"/>
          <w:color w:val="000000"/>
          <w:sz w:val="22"/>
          <w:szCs w:val="22"/>
          <w:lang w:val="en-US"/>
        </w:rPr>
        <w:t>Sovová’s</w:t>
      </w:r>
      <w:proofErr w:type="spellEnd"/>
      <w:r w:rsidRPr="00DA7EC0">
        <w:rPr>
          <w:rFonts w:asciiTheme="minorHAnsi" w:hAnsiTheme="minorHAnsi" w:cstheme="minorHAnsi"/>
          <w:color w:val="000000"/>
          <w:sz w:val="22"/>
          <w:szCs w:val="22"/>
          <w:lang w:val="en-US"/>
        </w:rPr>
        <w:t xml:space="preserve"> model </w:t>
      </w:r>
      <w:r w:rsidR="00F00A3A" w:rsidRPr="00DA7EC0">
        <w:rPr>
          <w:rFonts w:asciiTheme="minorHAnsi" w:hAnsiTheme="minorHAnsi" w:cstheme="minorHAnsi"/>
          <w:color w:val="000000"/>
          <w:sz w:val="22"/>
          <w:szCs w:val="22"/>
          <w:lang w:val="en-US"/>
        </w:rPr>
        <w:t>considers</w:t>
      </w:r>
      <w:r w:rsidR="00555FF8" w:rsidRPr="00DA7EC0">
        <w:rPr>
          <w:rFonts w:asciiTheme="minorHAnsi" w:hAnsiTheme="minorHAnsi" w:cstheme="minorHAnsi"/>
          <w:color w:val="000000"/>
          <w:sz w:val="22"/>
          <w:szCs w:val="22"/>
          <w:lang w:val="en-US"/>
        </w:rPr>
        <w:t xml:space="preserve"> also </w:t>
      </w:r>
      <w:r w:rsidR="007853F1" w:rsidRPr="00DA7EC0">
        <w:rPr>
          <w:rFonts w:asciiTheme="minorHAnsi" w:hAnsiTheme="minorHAnsi" w:cstheme="minorHAnsi"/>
          <w:color w:val="000000"/>
          <w:sz w:val="22"/>
          <w:szCs w:val="22"/>
          <w:lang w:val="en-US"/>
        </w:rPr>
        <w:t xml:space="preserve">a third </w:t>
      </w:r>
      <w:r w:rsidR="00555FF8" w:rsidRPr="00DA7EC0">
        <w:rPr>
          <w:rFonts w:asciiTheme="minorHAnsi" w:hAnsiTheme="minorHAnsi" w:cstheme="minorHAnsi"/>
          <w:color w:val="000000"/>
          <w:sz w:val="22"/>
          <w:szCs w:val="22"/>
          <w:lang w:val="en-US"/>
        </w:rPr>
        <w:t>transient step</w:t>
      </w:r>
      <w:r w:rsidRPr="00DA7EC0">
        <w:rPr>
          <w:rFonts w:asciiTheme="minorHAnsi" w:hAnsiTheme="minorHAnsi" w:cstheme="minorHAnsi"/>
          <w:color w:val="000000"/>
          <w:sz w:val="22"/>
          <w:szCs w:val="22"/>
          <w:lang w:val="en-US"/>
        </w:rPr>
        <w:t>.</w:t>
      </w:r>
      <w:r w:rsidRPr="0035293F">
        <w:rPr>
          <w:rFonts w:asciiTheme="minorHAnsi" w:hAnsiTheme="minorHAnsi" w:cstheme="minorHAnsi"/>
          <w:color w:val="000000"/>
          <w:sz w:val="22"/>
          <w:szCs w:val="22"/>
          <w:lang w:val="en-US"/>
        </w:rPr>
        <w:t xml:space="preserve"> To further simplify </w:t>
      </w:r>
      <w:r w:rsidR="00555FF8">
        <w:rPr>
          <w:rFonts w:asciiTheme="minorHAnsi" w:hAnsiTheme="minorHAnsi" w:cstheme="minorHAnsi"/>
          <w:color w:val="000000"/>
          <w:sz w:val="22"/>
          <w:szCs w:val="22"/>
          <w:lang w:val="en-US"/>
        </w:rPr>
        <w:t>the model</w:t>
      </w:r>
      <w:r w:rsidR="0015366B">
        <w:rPr>
          <w:rFonts w:asciiTheme="minorHAnsi" w:hAnsiTheme="minorHAnsi" w:cstheme="minorHAnsi"/>
          <w:color w:val="000000"/>
          <w:sz w:val="22"/>
          <w:szCs w:val="22"/>
          <w:lang w:val="en-US"/>
        </w:rPr>
        <w:t>,</w:t>
      </w:r>
      <w:r w:rsidRPr="0035293F">
        <w:rPr>
          <w:rFonts w:asciiTheme="minorHAnsi" w:hAnsiTheme="minorHAnsi" w:cstheme="minorHAnsi"/>
          <w:color w:val="000000"/>
          <w:sz w:val="22"/>
          <w:szCs w:val="22"/>
          <w:lang w:val="en-US"/>
        </w:rPr>
        <w:t xml:space="preserve"> Patel [</w:t>
      </w:r>
      <w:r w:rsidR="00DD0350" w:rsidRPr="0035293F">
        <w:rPr>
          <w:rFonts w:asciiTheme="minorHAnsi" w:hAnsiTheme="minorHAnsi" w:cstheme="minorHAnsi"/>
          <w:color w:val="000000"/>
          <w:sz w:val="22"/>
          <w:szCs w:val="22"/>
          <w:lang w:val="en-US"/>
        </w:rPr>
        <w:t>3]</w:t>
      </w:r>
      <w:r w:rsidRPr="0035293F">
        <w:rPr>
          <w:rFonts w:asciiTheme="minorHAnsi" w:hAnsiTheme="minorHAnsi" w:cstheme="minorHAnsi"/>
          <w:color w:val="000000"/>
          <w:sz w:val="22"/>
          <w:szCs w:val="22"/>
          <w:lang w:val="en-US"/>
        </w:rPr>
        <w:t xml:space="preserve"> proposed to remove th</w:t>
      </w:r>
      <w:r w:rsidR="00AA52E0" w:rsidRPr="0035293F">
        <w:rPr>
          <w:rFonts w:asciiTheme="minorHAnsi" w:hAnsiTheme="minorHAnsi" w:cstheme="minorHAnsi"/>
          <w:color w:val="000000"/>
          <w:sz w:val="22"/>
          <w:szCs w:val="22"/>
          <w:lang w:val="en-US"/>
        </w:rPr>
        <w:t>is</w:t>
      </w:r>
      <w:r w:rsidRPr="0035293F">
        <w:rPr>
          <w:rFonts w:asciiTheme="minorHAnsi" w:hAnsiTheme="minorHAnsi" w:cstheme="minorHAnsi"/>
          <w:color w:val="000000"/>
          <w:sz w:val="22"/>
          <w:szCs w:val="22"/>
          <w:lang w:val="en-US"/>
        </w:rPr>
        <w:t xml:space="preserve"> transition period and consider the two principal stages only. </w:t>
      </w:r>
      <w:r w:rsidR="00AA52E0" w:rsidRPr="0035293F">
        <w:rPr>
          <w:rFonts w:asciiTheme="minorHAnsi" w:hAnsiTheme="minorHAnsi" w:cstheme="minorHAnsi"/>
          <w:color w:val="000000"/>
          <w:sz w:val="22"/>
          <w:szCs w:val="22"/>
          <w:lang w:val="en-US"/>
        </w:rPr>
        <w:t xml:space="preserve">It is assumed </w:t>
      </w:r>
      <w:r w:rsidR="0015366B">
        <w:rPr>
          <w:rFonts w:asciiTheme="minorHAnsi" w:hAnsiTheme="minorHAnsi" w:cstheme="minorHAnsi"/>
          <w:color w:val="000000"/>
          <w:sz w:val="22"/>
          <w:szCs w:val="22"/>
          <w:lang w:val="en-US"/>
        </w:rPr>
        <w:t xml:space="preserve">that </w:t>
      </w:r>
      <w:r w:rsidR="00AA52E0" w:rsidRPr="0035293F">
        <w:rPr>
          <w:rFonts w:asciiTheme="minorHAnsi" w:hAnsiTheme="minorHAnsi" w:cstheme="minorHAnsi"/>
          <w:color w:val="000000"/>
          <w:sz w:val="22"/>
          <w:szCs w:val="22"/>
          <w:lang w:val="en-US"/>
        </w:rPr>
        <w:t>an axial solvent</w:t>
      </w:r>
      <w:r w:rsidRPr="0035293F">
        <w:rPr>
          <w:rFonts w:asciiTheme="minorHAnsi" w:hAnsiTheme="minorHAnsi" w:cstheme="minorHAnsi"/>
          <w:color w:val="000000"/>
          <w:sz w:val="22"/>
          <w:szCs w:val="22"/>
          <w:lang w:val="en-US"/>
        </w:rPr>
        <w:t xml:space="preserve"> flows</w:t>
      </w:r>
      <w:r w:rsidR="0015366B">
        <w:rPr>
          <w:rFonts w:asciiTheme="minorHAnsi" w:hAnsiTheme="minorHAnsi" w:cstheme="minorHAnsi"/>
          <w:color w:val="000000"/>
          <w:sz w:val="22"/>
          <w:szCs w:val="22"/>
          <w:lang w:val="en-US"/>
        </w:rPr>
        <w:t>,</w:t>
      </w:r>
      <w:r w:rsidRPr="0035293F">
        <w:rPr>
          <w:rFonts w:asciiTheme="minorHAnsi" w:hAnsiTheme="minorHAnsi" w:cstheme="minorHAnsi"/>
          <w:color w:val="000000"/>
          <w:sz w:val="22"/>
          <w:szCs w:val="22"/>
          <w:lang w:val="en-US"/>
        </w:rPr>
        <w:t xml:space="preserve"> at a constant superficial velocity</w:t>
      </w:r>
      <w:r w:rsidR="0015366B">
        <w:rPr>
          <w:rFonts w:asciiTheme="minorHAnsi" w:hAnsiTheme="minorHAnsi" w:cstheme="minorHAnsi"/>
          <w:color w:val="000000"/>
          <w:sz w:val="22"/>
          <w:szCs w:val="22"/>
          <w:lang w:val="en-US"/>
        </w:rPr>
        <w:t>,</w:t>
      </w:r>
      <w:r w:rsidRPr="0035293F">
        <w:rPr>
          <w:rFonts w:asciiTheme="minorHAnsi" w:hAnsiTheme="minorHAnsi" w:cstheme="minorHAnsi"/>
          <w:color w:val="000000"/>
          <w:sz w:val="22"/>
          <w:szCs w:val="22"/>
          <w:lang w:val="en-US"/>
        </w:rPr>
        <w:t xml:space="preserve"> through a fixed bed of cylindrical shape. The solvent is pure at the entrance. The temperature and pressure are kept constant throughout the fixed bed and the total time of extraction. Additionally, the bed is </w:t>
      </w:r>
      <w:r w:rsidR="00545CBC">
        <w:rPr>
          <w:rFonts w:asciiTheme="minorHAnsi" w:hAnsiTheme="minorHAnsi" w:cstheme="minorHAnsi"/>
          <w:color w:val="000000"/>
          <w:sz w:val="22"/>
          <w:szCs w:val="22"/>
          <w:lang w:val="en-US"/>
        </w:rPr>
        <w:t>considered</w:t>
      </w:r>
      <w:r w:rsidRPr="0035293F">
        <w:rPr>
          <w:rFonts w:asciiTheme="minorHAnsi" w:hAnsiTheme="minorHAnsi" w:cstheme="minorHAnsi"/>
          <w:color w:val="000000"/>
          <w:sz w:val="22"/>
          <w:szCs w:val="22"/>
          <w:lang w:val="en-US"/>
        </w:rPr>
        <w:t xml:space="preserve"> homogeneous in terms of solute distribution as well as particle size. The model also assumes pseudo-steady state with plug flow and neglects the accumulation of the solute in the fluid phase. It considers the solute solubility in the solvent and mass transfer coefficient both in solvent and in solid phases.</w:t>
      </w:r>
    </w:p>
    <w:p w14:paraId="30638EA1" w14:textId="388EBEE3" w:rsidR="00C16E97" w:rsidRPr="0035293F" w:rsidRDefault="00C16E97" w:rsidP="00C16E97">
      <w:pPr>
        <w:autoSpaceDE w:val="0"/>
        <w:autoSpaceDN w:val="0"/>
        <w:adjustRightInd w:val="0"/>
        <w:spacing w:after="120" w:line="264" w:lineRule="atLeast"/>
        <w:rPr>
          <w:rFonts w:asciiTheme="minorHAnsi" w:hAnsiTheme="minorHAnsi" w:cstheme="minorHAnsi"/>
          <w:color w:val="000000"/>
          <w:sz w:val="22"/>
          <w:szCs w:val="22"/>
          <w:lang w:val="en-US"/>
        </w:rPr>
      </w:pPr>
      <w:r w:rsidRPr="0035293F">
        <w:rPr>
          <w:rFonts w:asciiTheme="minorHAnsi" w:hAnsiTheme="minorHAnsi" w:cstheme="minorHAnsi"/>
          <w:color w:val="000000"/>
          <w:sz w:val="22"/>
          <w:szCs w:val="22"/>
          <w:lang w:val="en-US"/>
        </w:rPr>
        <w:t>To verify the experimental data a non-linear regression is applied, the dimensionless parameters are calculated having the foresight of separating all the operative changing parameters like interstitial velocity or initial mass of solid from the constant ones.</w:t>
      </w:r>
    </w:p>
    <w:p w14:paraId="76637C05" w14:textId="77777777" w:rsidR="00704BDF" w:rsidRPr="0035293F" w:rsidRDefault="00704BDF" w:rsidP="00704BDF">
      <w:pPr>
        <w:snapToGrid w:val="0"/>
        <w:spacing w:before="240" w:line="300" w:lineRule="auto"/>
        <w:rPr>
          <w:rFonts w:asciiTheme="minorHAnsi" w:eastAsia="MS PGothic" w:hAnsiTheme="minorHAnsi"/>
          <w:color w:val="000000"/>
          <w:sz w:val="22"/>
          <w:szCs w:val="22"/>
          <w:lang w:val="en-US"/>
        </w:rPr>
      </w:pPr>
      <w:r w:rsidRPr="0035293F">
        <w:rPr>
          <w:rFonts w:asciiTheme="minorHAnsi" w:eastAsia="MS PGothic" w:hAnsiTheme="minorHAnsi"/>
          <w:b/>
          <w:bCs/>
          <w:color w:val="000000"/>
          <w:sz w:val="22"/>
          <w:szCs w:val="22"/>
          <w:lang w:val="en-US"/>
        </w:rPr>
        <w:t>3. Results and discussion</w:t>
      </w:r>
    </w:p>
    <w:p w14:paraId="6199BB3C" w14:textId="573DCA87" w:rsidR="00C16E97" w:rsidRPr="0035293F" w:rsidRDefault="00C16E97" w:rsidP="00C16E97">
      <w:pPr>
        <w:autoSpaceDE w:val="0"/>
        <w:autoSpaceDN w:val="0"/>
        <w:adjustRightInd w:val="0"/>
        <w:spacing w:after="120" w:line="264" w:lineRule="atLeast"/>
        <w:rPr>
          <w:rFonts w:ascii="Calibri" w:hAnsi="Calibri" w:cs="Calibri"/>
          <w:color w:val="000000"/>
          <w:sz w:val="22"/>
          <w:szCs w:val="22"/>
          <w:lang w:val="en-US"/>
        </w:rPr>
      </w:pPr>
      <w:r w:rsidRPr="0035293F">
        <w:rPr>
          <w:rFonts w:ascii="Calibri" w:hAnsi="Calibri" w:cs="Calibri"/>
          <w:color w:val="000000"/>
          <w:sz w:val="22"/>
          <w:szCs w:val="22"/>
          <w:lang w:val="en-US"/>
        </w:rPr>
        <w:t>Preliminary results show a good fitting of the experimental data</w:t>
      </w:r>
      <w:r w:rsidR="000637EA">
        <w:rPr>
          <w:rFonts w:ascii="Calibri" w:hAnsi="Calibri" w:cs="Calibri"/>
          <w:color w:val="000000"/>
          <w:sz w:val="22"/>
          <w:szCs w:val="22"/>
          <w:lang w:val="en-US"/>
        </w:rPr>
        <w:t>,</w:t>
      </w:r>
      <w:r w:rsidRPr="0035293F">
        <w:rPr>
          <w:rFonts w:ascii="Calibri" w:hAnsi="Calibri" w:cs="Calibri"/>
          <w:color w:val="000000"/>
          <w:sz w:val="22"/>
          <w:szCs w:val="22"/>
          <w:lang w:val="en-US"/>
        </w:rPr>
        <w:t xml:space="preserve"> although at the actual state the model suffers severely from the changing in CO</w:t>
      </w:r>
      <w:r w:rsidRPr="0035293F">
        <w:rPr>
          <w:rFonts w:ascii="Calibri" w:hAnsi="Calibri" w:cs="Calibri"/>
          <w:color w:val="000000"/>
          <w:sz w:val="22"/>
          <w:szCs w:val="22"/>
          <w:vertAlign w:val="subscript"/>
          <w:lang w:val="en-US"/>
        </w:rPr>
        <w:t>2</w:t>
      </w:r>
      <w:r w:rsidRPr="0035293F">
        <w:rPr>
          <w:rFonts w:ascii="Calibri" w:hAnsi="Calibri" w:cs="Calibri"/>
          <w:color w:val="000000"/>
          <w:sz w:val="22"/>
          <w:szCs w:val="22"/>
          <w:lang w:val="en-US"/>
        </w:rPr>
        <w:t xml:space="preserve"> flowrate. In facts, the model right now describes quite good different operative conditions like changes in temperature as well as void factor (by reducing the initial solid in the vessel) but only if the fluid flowrate remains constant.</w:t>
      </w:r>
    </w:p>
    <w:p w14:paraId="61B0CA88" w14:textId="77777777" w:rsidR="00C16E97" w:rsidRPr="0035293F" w:rsidRDefault="00DD0350" w:rsidP="00C16E97">
      <w:pPr>
        <w:autoSpaceDE w:val="0"/>
        <w:autoSpaceDN w:val="0"/>
        <w:adjustRightInd w:val="0"/>
        <w:spacing w:after="120" w:line="264" w:lineRule="atLeast"/>
        <w:jc w:val="center"/>
        <w:rPr>
          <w:rFonts w:ascii="Calibri" w:hAnsi="Calibri" w:cs="Calibri"/>
          <w:color w:val="000000"/>
          <w:szCs w:val="18"/>
          <w:lang w:val="en-US"/>
        </w:rPr>
      </w:pPr>
      <w:r w:rsidRPr="0035293F">
        <w:rPr>
          <w:rFonts w:ascii="Calibri" w:hAnsi="Calibri" w:cs="Calibri"/>
          <w:noProof/>
          <w:color w:val="000000"/>
          <w:szCs w:val="18"/>
          <w:lang w:val="it-IT" w:eastAsia="it-IT"/>
        </w:rPr>
        <w:drawing>
          <wp:inline distT="0" distB="0" distL="0" distR="0" wp14:anchorId="445AE66C" wp14:editId="6E46A2FC">
            <wp:extent cx="3190373" cy="2066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373" cy="2066925"/>
                    </a:xfrm>
                    <a:prstGeom prst="rect">
                      <a:avLst/>
                    </a:prstGeom>
                    <a:noFill/>
                    <a:ln>
                      <a:noFill/>
                    </a:ln>
                  </pic:spPr>
                </pic:pic>
              </a:graphicData>
            </a:graphic>
          </wp:inline>
        </w:drawing>
      </w:r>
    </w:p>
    <w:p w14:paraId="5656A629" w14:textId="77777777" w:rsidR="00C16E97" w:rsidRPr="0035293F" w:rsidRDefault="00C16E97" w:rsidP="00C16E97">
      <w:pPr>
        <w:autoSpaceDE w:val="0"/>
        <w:autoSpaceDN w:val="0"/>
        <w:adjustRightInd w:val="0"/>
        <w:spacing w:after="120" w:line="264" w:lineRule="atLeast"/>
        <w:jc w:val="center"/>
        <w:rPr>
          <w:rFonts w:ascii="Calibri" w:hAnsi="Calibri" w:cs="Calibri"/>
          <w:color w:val="000000"/>
          <w:szCs w:val="18"/>
          <w:lang w:val="en-US"/>
        </w:rPr>
      </w:pPr>
      <w:r w:rsidRPr="0035293F">
        <w:rPr>
          <w:rFonts w:ascii="Calibri" w:hAnsi="Calibri" w:cs="Calibri"/>
          <w:b/>
          <w:bCs/>
          <w:color w:val="000000"/>
          <w:szCs w:val="18"/>
          <w:lang w:val="en-US"/>
        </w:rPr>
        <w:t>Figure 1.</w:t>
      </w:r>
      <w:r w:rsidRPr="0035293F">
        <w:rPr>
          <w:rFonts w:ascii="Calibri" w:hAnsi="Calibri" w:cs="Calibri"/>
          <w:color w:val="000000"/>
          <w:szCs w:val="18"/>
          <w:lang w:val="en-US"/>
        </w:rPr>
        <w:t xml:space="preserve">  Example of model comparison for</w:t>
      </w:r>
      <w:r w:rsidRPr="0035293F">
        <w:rPr>
          <w:rFonts w:ascii="Calibri" w:hAnsi="Calibri" w:cs="Calibri"/>
          <w:szCs w:val="18"/>
          <w:lang w:val="en-US"/>
        </w:rPr>
        <w:t xml:space="preserve"> 300bar,</w:t>
      </w:r>
      <w:r w:rsidRPr="0035293F">
        <w:rPr>
          <w:rFonts w:ascii="Calibri" w:hAnsi="Calibri" w:cs="Calibri"/>
          <w:color w:val="000000"/>
          <w:szCs w:val="18"/>
          <w:lang w:val="en-US"/>
        </w:rPr>
        <w:t>330K and 4 hours extraction.</w:t>
      </w:r>
    </w:p>
    <w:p w14:paraId="55315C2B" w14:textId="77777777" w:rsidR="00704BDF" w:rsidRPr="0035293F" w:rsidRDefault="00704BDF" w:rsidP="00704BDF">
      <w:pPr>
        <w:snapToGrid w:val="0"/>
        <w:spacing w:before="240" w:line="300" w:lineRule="auto"/>
        <w:rPr>
          <w:rFonts w:asciiTheme="minorHAnsi" w:eastAsia="MS PGothic" w:hAnsiTheme="minorHAnsi"/>
          <w:color w:val="000000"/>
          <w:sz w:val="22"/>
          <w:szCs w:val="22"/>
          <w:lang w:val="en-US" w:eastAsia="ko-KR"/>
        </w:rPr>
      </w:pPr>
      <w:r w:rsidRPr="0035293F">
        <w:rPr>
          <w:rFonts w:asciiTheme="minorHAnsi" w:eastAsia="MS PGothic" w:hAnsiTheme="minorHAnsi"/>
          <w:b/>
          <w:bCs/>
          <w:color w:val="000000"/>
          <w:sz w:val="22"/>
          <w:szCs w:val="22"/>
          <w:lang w:val="en-US"/>
        </w:rPr>
        <w:t>4. Conclusion</w:t>
      </w:r>
      <w:r w:rsidRPr="0035293F">
        <w:rPr>
          <w:rFonts w:asciiTheme="minorHAnsi" w:eastAsia="MS PGothic" w:hAnsiTheme="minorHAnsi"/>
          <w:b/>
          <w:bCs/>
          <w:color w:val="000000"/>
          <w:sz w:val="22"/>
          <w:szCs w:val="22"/>
          <w:lang w:val="en-US" w:eastAsia="ko-KR"/>
        </w:rPr>
        <w:t>s</w:t>
      </w:r>
    </w:p>
    <w:p w14:paraId="61A9BF53" w14:textId="77777777" w:rsidR="00C16E97" w:rsidRPr="0035293F" w:rsidRDefault="00C16E97" w:rsidP="00C16E97">
      <w:pPr>
        <w:autoSpaceDE w:val="0"/>
        <w:autoSpaceDN w:val="0"/>
        <w:adjustRightInd w:val="0"/>
        <w:spacing w:after="120" w:line="264" w:lineRule="atLeast"/>
        <w:rPr>
          <w:rFonts w:ascii="Calibri" w:hAnsi="Calibri" w:cs="Calibri"/>
          <w:color w:val="000000"/>
          <w:sz w:val="22"/>
          <w:szCs w:val="22"/>
          <w:lang w:val="en-US"/>
        </w:rPr>
      </w:pPr>
      <w:r w:rsidRPr="0035293F">
        <w:rPr>
          <w:rFonts w:ascii="Calibri" w:hAnsi="Calibri" w:cs="Calibri"/>
          <w:color w:val="000000"/>
          <w:sz w:val="22"/>
          <w:szCs w:val="22"/>
          <w:lang w:val="en-US"/>
        </w:rPr>
        <w:t xml:space="preserve">This model has a good potential but only if it would be possible to apply it to different ranges of flowrates. This problem might be caused by the changing in the mass transfer rates due to the changing in mass flow rate. It is evident that it is necessary to apply some more constraints and a mass transfer </w:t>
      </w:r>
      <w:r w:rsidR="00AA52E0" w:rsidRPr="0035293F">
        <w:rPr>
          <w:rFonts w:ascii="Calibri" w:hAnsi="Calibri" w:cs="Calibri"/>
          <w:color w:val="000000"/>
          <w:sz w:val="22"/>
          <w:szCs w:val="22"/>
          <w:lang w:val="en-US"/>
        </w:rPr>
        <w:t>t</w:t>
      </w:r>
      <w:r w:rsidRPr="0035293F">
        <w:rPr>
          <w:rFonts w:ascii="Calibri" w:hAnsi="Calibri" w:cs="Calibri"/>
          <w:color w:val="000000"/>
          <w:sz w:val="22"/>
          <w:szCs w:val="22"/>
          <w:lang w:val="en-US"/>
        </w:rPr>
        <w:t>heory to further separate the variable parameters from the constant ones. Doing so might enhance the regression of the adjustable parameters making this model suitable to proceed to a possible design of experiment as well as optimization of operative conditions and possibly a scale-up.</w:t>
      </w:r>
    </w:p>
    <w:p w14:paraId="481DCDF6" w14:textId="77777777" w:rsidR="00704BDF" w:rsidRPr="0035293F" w:rsidRDefault="00704BDF" w:rsidP="00704BDF">
      <w:pPr>
        <w:snapToGrid w:val="0"/>
        <w:spacing w:before="240" w:line="300" w:lineRule="auto"/>
        <w:rPr>
          <w:rFonts w:asciiTheme="minorHAnsi" w:eastAsia="SimSun" w:hAnsiTheme="minorHAnsi"/>
          <w:b/>
          <w:bCs/>
          <w:color w:val="000000"/>
          <w:sz w:val="20"/>
          <w:lang w:val="en-US" w:eastAsia="zh-CN"/>
        </w:rPr>
      </w:pPr>
      <w:r w:rsidRPr="0035293F">
        <w:rPr>
          <w:rFonts w:asciiTheme="minorHAnsi" w:eastAsia="MS PGothic" w:hAnsiTheme="minorHAnsi"/>
          <w:b/>
          <w:bCs/>
          <w:color w:val="000000"/>
          <w:sz w:val="20"/>
          <w:lang w:val="en-US"/>
        </w:rPr>
        <w:t xml:space="preserve">References </w:t>
      </w:r>
    </w:p>
    <w:p w14:paraId="3A73250B" w14:textId="77777777" w:rsidR="00C16E97" w:rsidRPr="0035293F" w:rsidRDefault="00C16E97" w:rsidP="00C16E97">
      <w:pPr>
        <w:numPr>
          <w:ilvl w:val="0"/>
          <w:numId w:val="19"/>
        </w:numPr>
        <w:tabs>
          <w:tab w:val="clear" w:pos="7100"/>
          <w:tab w:val="left" w:pos="426"/>
        </w:tabs>
        <w:autoSpaceDE w:val="0"/>
        <w:autoSpaceDN w:val="0"/>
        <w:adjustRightInd w:val="0"/>
        <w:spacing w:line="240" w:lineRule="auto"/>
        <w:rPr>
          <w:rFonts w:ascii="Calibri" w:hAnsi="Calibri" w:cs="Calibri"/>
          <w:color w:val="000000"/>
          <w:sz w:val="20"/>
          <w:lang w:val="en-US"/>
        </w:rPr>
      </w:pPr>
      <w:r w:rsidRPr="0035293F">
        <w:rPr>
          <w:rFonts w:ascii="Calibri" w:hAnsi="Calibri" w:cs="Calibri"/>
          <w:color w:val="000000"/>
          <w:sz w:val="20"/>
          <w:lang w:val="en-US"/>
        </w:rPr>
        <w:t xml:space="preserve">H. </w:t>
      </w:r>
      <w:proofErr w:type="spellStart"/>
      <w:r w:rsidRPr="0035293F">
        <w:rPr>
          <w:rFonts w:ascii="Calibri" w:hAnsi="Calibri" w:cs="Calibri"/>
          <w:color w:val="000000"/>
          <w:sz w:val="20"/>
          <w:lang w:val="en-US"/>
        </w:rPr>
        <w:t>Sovová</w:t>
      </w:r>
      <w:proofErr w:type="spellEnd"/>
      <w:r w:rsidRPr="0035293F">
        <w:rPr>
          <w:rFonts w:ascii="Calibri" w:hAnsi="Calibri" w:cs="Calibri"/>
          <w:color w:val="000000"/>
          <w:sz w:val="20"/>
          <w:lang w:val="en-US"/>
        </w:rPr>
        <w:t>, Chemical Engineering Science, pp. 409-414, 1994.</w:t>
      </w:r>
    </w:p>
    <w:p w14:paraId="6E60E631" w14:textId="77777777" w:rsidR="00C16E97" w:rsidRPr="0035293F" w:rsidRDefault="00C16E97" w:rsidP="00C16E97">
      <w:pPr>
        <w:numPr>
          <w:ilvl w:val="0"/>
          <w:numId w:val="19"/>
        </w:numPr>
        <w:tabs>
          <w:tab w:val="clear" w:pos="7100"/>
          <w:tab w:val="left" w:pos="426"/>
        </w:tabs>
        <w:autoSpaceDE w:val="0"/>
        <w:autoSpaceDN w:val="0"/>
        <w:adjustRightInd w:val="0"/>
        <w:spacing w:line="240" w:lineRule="auto"/>
        <w:rPr>
          <w:rFonts w:ascii="Calibri" w:hAnsi="Calibri" w:cs="Calibri"/>
          <w:color w:val="000000"/>
          <w:sz w:val="20"/>
          <w:lang w:val="en-US"/>
        </w:rPr>
      </w:pPr>
      <w:r w:rsidRPr="0035293F">
        <w:rPr>
          <w:rFonts w:ascii="Calibri" w:hAnsi="Calibri" w:cs="Calibri"/>
          <w:color w:val="000000"/>
          <w:sz w:val="20"/>
          <w:lang w:val="en-US"/>
        </w:rPr>
        <w:t>R.N. Patel, S. Bandyopadhyay, A. Ganesh, Energy Conversion and Management, pp. 652-657, 2011.</w:t>
      </w:r>
    </w:p>
    <w:p w14:paraId="166BE5C8" w14:textId="77777777" w:rsidR="00704BDF" w:rsidRPr="000A607E" w:rsidRDefault="00C16E97" w:rsidP="000A607E">
      <w:pPr>
        <w:numPr>
          <w:ilvl w:val="0"/>
          <w:numId w:val="19"/>
        </w:numPr>
        <w:tabs>
          <w:tab w:val="clear" w:pos="7100"/>
          <w:tab w:val="left" w:pos="426"/>
        </w:tabs>
        <w:autoSpaceDE w:val="0"/>
        <w:autoSpaceDN w:val="0"/>
        <w:adjustRightInd w:val="0"/>
        <w:spacing w:line="240" w:lineRule="auto"/>
        <w:rPr>
          <w:rFonts w:ascii="Calibri" w:hAnsi="Calibri" w:cs="Calibri"/>
          <w:color w:val="000000"/>
          <w:sz w:val="20"/>
          <w:lang w:val="en-US"/>
        </w:rPr>
      </w:pPr>
      <w:r w:rsidRPr="0035293F">
        <w:rPr>
          <w:rFonts w:ascii="Calibri" w:hAnsi="Calibri" w:cs="Calibri"/>
          <w:color w:val="000000"/>
          <w:sz w:val="20"/>
          <w:lang w:val="en-US"/>
        </w:rPr>
        <w:t>J.M. Del Valle &amp; J.C. De La Fuente, Critical Reviews in Food Science and Nutrition, pp. 131-160, 2006.</w:t>
      </w:r>
    </w:p>
    <w:sectPr w:rsidR="00704BDF" w:rsidRPr="000A607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82851" w14:textId="77777777" w:rsidR="002D758F" w:rsidRDefault="002D758F" w:rsidP="004F5E36">
      <w:r>
        <w:separator/>
      </w:r>
    </w:p>
  </w:endnote>
  <w:endnote w:type="continuationSeparator" w:id="0">
    <w:p w14:paraId="7A9C0091" w14:textId="77777777" w:rsidR="002D758F" w:rsidRDefault="002D758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4A3B" w14:textId="77777777" w:rsidR="002D758F" w:rsidRDefault="002D758F" w:rsidP="004F5E36">
      <w:r>
        <w:separator/>
      </w:r>
    </w:p>
  </w:footnote>
  <w:footnote w:type="continuationSeparator" w:id="0">
    <w:p w14:paraId="5E87F86E" w14:textId="77777777" w:rsidR="002D758F" w:rsidRDefault="002D758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8AC7"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148AA262" wp14:editId="2584453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DE3235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5E614BD7" wp14:editId="55A75BA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946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0743318" wp14:editId="54D8EB3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37EF9ED" w14:textId="77777777" w:rsidR="00704BDF" w:rsidRDefault="00704BDF">
    <w:pPr>
      <w:pStyle w:val="Intestazione"/>
    </w:pPr>
  </w:p>
  <w:p w14:paraId="2946D004"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20C5AD53" wp14:editId="5A97100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BC68CBA"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6789BE6"/>
    <w:lvl w:ilvl="0">
      <w:numFmt w:val="bullet"/>
      <w:lvlText w:val="*"/>
      <w:lvlJc w:val="left"/>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CB85D68"/>
    <w:multiLevelType w:val="hybridMultilevel"/>
    <w:tmpl w:val="62769F32"/>
    <w:lvl w:ilvl="0" w:tplc="F81E5040">
      <w:start w:val="1"/>
      <w:numFmt w:val="decimal"/>
      <w:lvlText w:val="[%1]"/>
      <w:lvlJc w:val="left"/>
      <w:pPr>
        <w:ind w:left="360" w:hanging="360"/>
      </w:pPr>
      <w:rPr>
        <w:rFonts w:hint="default"/>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num>
  <w:num w:numId="14">
    <w:abstractNumId w:val="16"/>
  </w:num>
  <w:num w:numId="15">
    <w:abstractNumId w:val="17"/>
  </w:num>
  <w:num w:numId="16">
    <w:abstractNumId w:val="18"/>
  </w:num>
  <w:num w:numId="17">
    <w:abstractNumId w:val="11"/>
  </w:num>
  <w:num w:numId="18">
    <w:abstractNumId w:val="10"/>
    <w:lvlOverride w:ilvl="0">
      <w:lvl w:ilvl="0">
        <w:numFmt w:val="bullet"/>
        <w:lvlText w:val=""/>
        <w:legacy w:legacy="1" w:legacySpace="0" w:legacyIndent="360"/>
        <w:lvlJc w:val="left"/>
        <w:rPr>
          <w:rFonts w:ascii="Symbol" w:hAnsi="Symbol" w:hint="default"/>
        </w:rPr>
      </w:lvl>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3423A"/>
    <w:rsid w:val="00062A9A"/>
    <w:rsid w:val="000637EA"/>
    <w:rsid w:val="000A03B2"/>
    <w:rsid w:val="000A1E16"/>
    <w:rsid w:val="000A607E"/>
    <w:rsid w:val="000D1D8F"/>
    <w:rsid w:val="000D34BE"/>
    <w:rsid w:val="000E36F1"/>
    <w:rsid w:val="000E3A73"/>
    <w:rsid w:val="000E414A"/>
    <w:rsid w:val="0013121F"/>
    <w:rsid w:val="00134DE4"/>
    <w:rsid w:val="00150E59"/>
    <w:rsid w:val="0015366B"/>
    <w:rsid w:val="00153FBF"/>
    <w:rsid w:val="00184AD6"/>
    <w:rsid w:val="001B65C1"/>
    <w:rsid w:val="001C2907"/>
    <w:rsid w:val="001C684B"/>
    <w:rsid w:val="001D53FC"/>
    <w:rsid w:val="001F2EC7"/>
    <w:rsid w:val="002065DB"/>
    <w:rsid w:val="002252A3"/>
    <w:rsid w:val="002447EF"/>
    <w:rsid w:val="00251550"/>
    <w:rsid w:val="0027221A"/>
    <w:rsid w:val="0027453C"/>
    <w:rsid w:val="00275B61"/>
    <w:rsid w:val="002A0CC3"/>
    <w:rsid w:val="002D1F12"/>
    <w:rsid w:val="002D758F"/>
    <w:rsid w:val="003009B7"/>
    <w:rsid w:val="0030469C"/>
    <w:rsid w:val="0035293F"/>
    <w:rsid w:val="003723D4"/>
    <w:rsid w:val="003A7D1C"/>
    <w:rsid w:val="00443F22"/>
    <w:rsid w:val="0044765B"/>
    <w:rsid w:val="00456E4B"/>
    <w:rsid w:val="0046164A"/>
    <w:rsid w:val="00462DCD"/>
    <w:rsid w:val="00473DAB"/>
    <w:rsid w:val="0048210F"/>
    <w:rsid w:val="004D1162"/>
    <w:rsid w:val="004E4DD6"/>
    <w:rsid w:val="004F5E36"/>
    <w:rsid w:val="005119A5"/>
    <w:rsid w:val="005278B7"/>
    <w:rsid w:val="005346C8"/>
    <w:rsid w:val="00540FCE"/>
    <w:rsid w:val="00545CBC"/>
    <w:rsid w:val="00555FF8"/>
    <w:rsid w:val="005649DF"/>
    <w:rsid w:val="00594E9F"/>
    <w:rsid w:val="00597F3F"/>
    <w:rsid w:val="005A6A16"/>
    <w:rsid w:val="005B61E6"/>
    <w:rsid w:val="005C495F"/>
    <w:rsid w:val="005C77E1"/>
    <w:rsid w:val="005D6A2F"/>
    <w:rsid w:val="005E1A82"/>
    <w:rsid w:val="005F0A28"/>
    <w:rsid w:val="005F0E5E"/>
    <w:rsid w:val="00620DEE"/>
    <w:rsid w:val="00625639"/>
    <w:rsid w:val="0064184D"/>
    <w:rsid w:val="00660E3E"/>
    <w:rsid w:val="00662E74"/>
    <w:rsid w:val="006A58D2"/>
    <w:rsid w:val="006C4778"/>
    <w:rsid w:val="006C5579"/>
    <w:rsid w:val="006E59F3"/>
    <w:rsid w:val="00704BDF"/>
    <w:rsid w:val="00736B13"/>
    <w:rsid w:val="007447F3"/>
    <w:rsid w:val="007661C8"/>
    <w:rsid w:val="007853F1"/>
    <w:rsid w:val="007D52CD"/>
    <w:rsid w:val="007F021B"/>
    <w:rsid w:val="0080541F"/>
    <w:rsid w:val="00813288"/>
    <w:rsid w:val="008168FC"/>
    <w:rsid w:val="00843D2D"/>
    <w:rsid w:val="008479A2"/>
    <w:rsid w:val="0085481F"/>
    <w:rsid w:val="0087637F"/>
    <w:rsid w:val="008A1512"/>
    <w:rsid w:val="008C5348"/>
    <w:rsid w:val="008D0BEB"/>
    <w:rsid w:val="008E566E"/>
    <w:rsid w:val="00901EB6"/>
    <w:rsid w:val="009450CE"/>
    <w:rsid w:val="0095164B"/>
    <w:rsid w:val="00962E22"/>
    <w:rsid w:val="00996483"/>
    <w:rsid w:val="009E788A"/>
    <w:rsid w:val="00A1763D"/>
    <w:rsid w:val="00A17CEC"/>
    <w:rsid w:val="00A27EF0"/>
    <w:rsid w:val="00A62314"/>
    <w:rsid w:val="00A72263"/>
    <w:rsid w:val="00A755B8"/>
    <w:rsid w:val="00A76EFC"/>
    <w:rsid w:val="00A9626B"/>
    <w:rsid w:val="00A97F29"/>
    <w:rsid w:val="00AA52E0"/>
    <w:rsid w:val="00AA7F1A"/>
    <w:rsid w:val="00AB0964"/>
    <w:rsid w:val="00AE377D"/>
    <w:rsid w:val="00B61DBF"/>
    <w:rsid w:val="00BC30C9"/>
    <w:rsid w:val="00BE3E58"/>
    <w:rsid w:val="00BE6CE5"/>
    <w:rsid w:val="00C01616"/>
    <w:rsid w:val="00C0162B"/>
    <w:rsid w:val="00C16E97"/>
    <w:rsid w:val="00C345B1"/>
    <w:rsid w:val="00C40142"/>
    <w:rsid w:val="00C57182"/>
    <w:rsid w:val="00C655FD"/>
    <w:rsid w:val="00C84B6B"/>
    <w:rsid w:val="00C867B1"/>
    <w:rsid w:val="00C94434"/>
    <w:rsid w:val="00CA1C95"/>
    <w:rsid w:val="00CA5A9C"/>
    <w:rsid w:val="00CC0D85"/>
    <w:rsid w:val="00CD5FE2"/>
    <w:rsid w:val="00D02B4C"/>
    <w:rsid w:val="00D64525"/>
    <w:rsid w:val="00D84576"/>
    <w:rsid w:val="00DA5A31"/>
    <w:rsid w:val="00DA7EC0"/>
    <w:rsid w:val="00DD0350"/>
    <w:rsid w:val="00DE0019"/>
    <w:rsid w:val="00DE00A5"/>
    <w:rsid w:val="00DE264A"/>
    <w:rsid w:val="00E041E7"/>
    <w:rsid w:val="00E23CA1"/>
    <w:rsid w:val="00E4056E"/>
    <w:rsid w:val="00E409A8"/>
    <w:rsid w:val="00E634AF"/>
    <w:rsid w:val="00E7209D"/>
    <w:rsid w:val="00E80213"/>
    <w:rsid w:val="00EA50E1"/>
    <w:rsid w:val="00EE0131"/>
    <w:rsid w:val="00F00A3A"/>
    <w:rsid w:val="00F1062C"/>
    <w:rsid w:val="00F30C64"/>
    <w:rsid w:val="00F32560"/>
    <w:rsid w:val="00F715C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FE5F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commento">
    <w:name w:val="annotation reference"/>
    <w:basedOn w:val="Carpredefinitoparagrafo"/>
    <w:uiPriority w:val="99"/>
    <w:semiHidden/>
    <w:unhideWhenUsed/>
    <w:locked/>
    <w:rsid w:val="00C16E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9CC4-5675-43BF-8F4C-B92B2593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4639</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Andrea Galeazzi</cp:lastModifiedBy>
  <cp:revision>2</cp:revision>
  <cp:lastPrinted>2019-04-05T13:25:00Z</cp:lastPrinted>
  <dcterms:created xsi:type="dcterms:W3CDTF">2019-04-08T13:10:00Z</dcterms:created>
  <dcterms:modified xsi:type="dcterms:W3CDTF">2019-04-08T13:10:00Z</dcterms:modified>
</cp:coreProperties>
</file>