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23137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3AE6F3CE" w14:textId="2219D605" w:rsidR="00704BDF" w:rsidRPr="00DE0019" w:rsidRDefault="006A726E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bookmarkStart w:id="0" w:name="_GoBack"/>
      <w:bookmarkEnd w:id="0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Model</w:t>
      </w:r>
      <w:r w:rsidR="00FD72CF">
        <w:rPr>
          <w:rFonts w:asciiTheme="minorHAnsi" w:eastAsia="MS PGothic" w:hAnsiTheme="minorHAnsi"/>
          <w:b/>
          <w:bCs/>
          <w:sz w:val="28"/>
          <w:szCs w:val="28"/>
          <w:lang w:val="en-US"/>
        </w:rPr>
        <w:t>-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Assisted Design </w:t>
      </w:r>
      <w:r w:rsidR="00FD72CF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of </w:t>
      </w:r>
      <w:r w:rsidR="00736FF9">
        <w:rPr>
          <w:rFonts w:asciiTheme="minorHAnsi" w:eastAsia="MS PGothic" w:hAnsiTheme="minorHAnsi"/>
          <w:b/>
          <w:bCs/>
          <w:sz w:val="28"/>
          <w:szCs w:val="28"/>
          <w:lang w:val="en-US"/>
        </w:rPr>
        <w:t>Experiments</w:t>
      </w:r>
      <w:r w:rsidR="00FD72CF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14:paraId="49240418" w14:textId="77777777" w:rsidR="006A726E" w:rsidRPr="003C64F8" w:rsidRDefault="006A726E" w:rsidP="006A726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3C64F8">
        <w:rPr>
          <w:rFonts w:asciiTheme="minorHAnsi" w:hAnsiTheme="minorHAnsi" w:cstheme="minorHAnsi"/>
          <w:sz w:val="24"/>
          <w:szCs w:val="24"/>
          <w:u w:val="single"/>
          <w:lang w:val="en-US"/>
        </w:rPr>
        <w:t>Johannes Möller</w:t>
      </w:r>
      <w:r w:rsidRPr="003C64F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1</w:t>
      </w:r>
      <w:r w:rsidRPr="003C64F8">
        <w:rPr>
          <w:rFonts w:asciiTheme="minorHAnsi" w:hAnsiTheme="minorHAnsi" w:cstheme="minorHAnsi"/>
          <w:sz w:val="24"/>
          <w:szCs w:val="24"/>
          <w:lang w:val="en-US"/>
        </w:rPr>
        <w:t>, Kim B. Kuchemüller</w:t>
      </w:r>
      <w:r w:rsidRPr="003C64F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1</w:t>
      </w:r>
      <w:r w:rsidRPr="003C64F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="009306BF" w:rsidRPr="003C64F8">
        <w:rPr>
          <w:rFonts w:asciiTheme="minorHAnsi" w:hAnsiTheme="minorHAnsi" w:cstheme="minorHAnsi"/>
          <w:sz w:val="24"/>
          <w:szCs w:val="24"/>
          <w:lang w:val="en-US"/>
        </w:rPr>
        <w:t>André Moser</w:t>
      </w:r>
      <w:r w:rsidR="009306BF" w:rsidRPr="003C64F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2</w:t>
      </w:r>
      <w:r w:rsidR="009306BF" w:rsidRPr="003C64F8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BE697F" w:rsidRPr="003C64F8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306BF" w:rsidRPr="003C64F8">
        <w:rPr>
          <w:rFonts w:asciiTheme="minorHAnsi" w:hAnsiTheme="minorHAnsi" w:cstheme="minorHAnsi"/>
          <w:sz w:val="24"/>
          <w:szCs w:val="24"/>
          <w:lang w:val="en-US"/>
        </w:rPr>
        <w:t>Volker C. Hass</w:t>
      </w:r>
      <w:r w:rsidR="009306BF" w:rsidRPr="003C64F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 xml:space="preserve">2 </w:t>
      </w:r>
      <w:r w:rsidR="009306BF" w:rsidRPr="003C64F8">
        <w:rPr>
          <w:rFonts w:asciiTheme="minorHAnsi" w:hAnsiTheme="minorHAnsi" w:cstheme="minorHAnsi"/>
          <w:sz w:val="24"/>
          <w:szCs w:val="24"/>
          <w:lang w:val="en-US"/>
        </w:rPr>
        <w:t xml:space="preserve">, </w:t>
      </w:r>
      <w:r w:rsidRPr="003C64F8">
        <w:rPr>
          <w:rFonts w:asciiTheme="minorHAnsi" w:hAnsiTheme="minorHAnsi" w:cstheme="minorHAnsi"/>
          <w:sz w:val="24"/>
          <w:szCs w:val="24"/>
          <w:lang w:val="en-US"/>
        </w:rPr>
        <w:t>Tanja Hernández Rodríguez</w:t>
      </w:r>
      <w:r w:rsidR="009306BF" w:rsidRPr="003C64F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3</w:t>
      </w:r>
      <w:r w:rsidRPr="003C64F8">
        <w:rPr>
          <w:rFonts w:asciiTheme="minorHAnsi" w:hAnsiTheme="minorHAnsi" w:cstheme="minorHAnsi"/>
          <w:sz w:val="24"/>
          <w:szCs w:val="24"/>
          <w:lang w:val="en-US"/>
        </w:rPr>
        <w:t>, Sahar Deppe</w:t>
      </w:r>
      <w:r w:rsidR="009306BF" w:rsidRPr="003C64F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3</w:t>
      </w:r>
      <w:r w:rsidRPr="003C64F8">
        <w:rPr>
          <w:rFonts w:asciiTheme="minorHAnsi" w:hAnsiTheme="minorHAnsi" w:cstheme="minorHAnsi"/>
          <w:sz w:val="24"/>
          <w:szCs w:val="24"/>
          <w:lang w:val="en-US"/>
        </w:rPr>
        <w:t>, Björn Frahm</w:t>
      </w:r>
      <w:r w:rsidR="009306BF" w:rsidRPr="003C64F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3</w:t>
      </w:r>
      <w:r w:rsidRPr="003C64F8">
        <w:rPr>
          <w:rFonts w:asciiTheme="minorHAnsi" w:hAnsiTheme="minorHAnsi" w:cstheme="minorHAnsi"/>
          <w:sz w:val="24"/>
          <w:szCs w:val="24"/>
          <w:lang w:val="en-US"/>
        </w:rPr>
        <w:t>, Ralf Pörtner</w:t>
      </w:r>
      <w:r w:rsidRPr="003C64F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1</w:t>
      </w:r>
      <w:r w:rsidR="00EC194C" w:rsidRPr="003C64F8">
        <w:rPr>
          <w:rFonts w:asciiTheme="minorHAnsi" w:hAnsiTheme="minorHAnsi" w:cstheme="minorHAnsi"/>
          <w:sz w:val="24"/>
          <w:szCs w:val="24"/>
          <w:vertAlign w:val="superscript"/>
          <w:lang w:val="en-US"/>
        </w:rPr>
        <w:t>,*</w:t>
      </w:r>
    </w:p>
    <w:p w14:paraId="05BDF9E5" w14:textId="77777777" w:rsidR="00DE0019" w:rsidRPr="003C64F8" w:rsidRDefault="00DE0019" w:rsidP="006A726E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</w:p>
    <w:p w14:paraId="64286C41" w14:textId="77777777" w:rsidR="006A726E" w:rsidRDefault="006A726E" w:rsidP="006A726E">
      <w:pPr>
        <w:snapToGrid w:val="0"/>
        <w:jc w:val="center"/>
        <w:rPr>
          <w:rFonts w:eastAsia="MS PGothic"/>
          <w:i/>
          <w:iCs/>
          <w:color w:val="000000"/>
          <w:sz w:val="20"/>
          <w:lang w:val="en-US"/>
        </w:rPr>
      </w:pPr>
      <w:r w:rsidRPr="006A726E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6A726E">
        <w:rPr>
          <w:rFonts w:eastAsia="MS PGothic"/>
          <w:i/>
          <w:iCs/>
          <w:color w:val="000000"/>
          <w:sz w:val="20"/>
          <w:lang w:val="en-US"/>
        </w:rPr>
        <w:t>Institute of Bioprocess and Biosystems Engineering, Hamburg University of Technology,</w:t>
      </w:r>
    </w:p>
    <w:p w14:paraId="7DCDDDF0" w14:textId="77777777" w:rsidR="006A726E" w:rsidRDefault="006A726E" w:rsidP="006A726E">
      <w:pPr>
        <w:snapToGrid w:val="0"/>
        <w:jc w:val="center"/>
        <w:rPr>
          <w:rFonts w:eastAsia="MS PGothic"/>
          <w:i/>
          <w:iCs/>
          <w:color w:val="000000"/>
          <w:sz w:val="20"/>
          <w:lang w:val="en-US"/>
        </w:rPr>
      </w:pPr>
      <w:r w:rsidRPr="006A726E">
        <w:rPr>
          <w:rFonts w:eastAsia="MS PGothic"/>
          <w:i/>
          <w:iCs/>
          <w:color w:val="000000"/>
          <w:sz w:val="20"/>
          <w:lang w:val="en-US"/>
        </w:rPr>
        <w:t>Hamburg, D-21073, Germany</w:t>
      </w:r>
      <w:r>
        <w:rPr>
          <w:rFonts w:eastAsia="MS PGothic"/>
          <w:i/>
          <w:iCs/>
          <w:color w:val="000000"/>
          <w:sz w:val="20"/>
          <w:lang w:val="en-US"/>
        </w:rPr>
        <w:t>,</w:t>
      </w:r>
      <w:r w:rsidR="009306BF">
        <w:rPr>
          <w:rFonts w:eastAsia="MS PGothic"/>
          <w:i/>
          <w:iCs/>
          <w:color w:val="000000"/>
          <w:sz w:val="20"/>
          <w:lang w:val="en-US"/>
        </w:rPr>
        <w:t xml:space="preserve"> </w:t>
      </w:r>
      <w:r w:rsidR="009306BF">
        <w:rPr>
          <w:rFonts w:eastAsia="MS PGothic"/>
          <w:i/>
          <w:iCs/>
          <w:color w:val="000000"/>
          <w:sz w:val="20"/>
          <w:vertAlign w:val="superscript"/>
          <w:lang w:val="en-US"/>
        </w:rPr>
        <w:t>2</w:t>
      </w:r>
      <w:r w:rsidR="009306BF" w:rsidRPr="006A726E">
        <w:rPr>
          <w:rFonts w:eastAsia="MS PGothic"/>
          <w:i/>
          <w:iCs/>
          <w:color w:val="000000"/>
          <w:sz w:val="20"/>
          <w:lang w:val="en-US"/>
        </w:rPr>
        <w:t xml:space="preserve">Hochschule </w:t>
      </w:r>
      <w:proofErr w:type="spellStart"/>
      <w:r w:rsidR="009306BF" w:rsidRPr="006A726E">
        <w:rPr>
          <w:rFonts w:eastAsia="MS PGothic"/>
          <w:i/>
          <w:iCs/>
          <w:color w:val="000000"/>
          <w:sz w:val="20"/>
          <w:lang w:val="en-US"/>
        </w:rPr>
        <w:t>Furtwangen</w:t>
      </w:r>
      <w:proofErr w:type="spellEnd"/>
      <w:r w:rsidR="009306BF" w:rsidRPr="006A726E">
        <w:rPr>
          <w:rFonts w:eastAsia="MS PGothic"/>
          <w:i/>
          <w:iCs/>
          <w:color w:val="000000"/>
          <w:sz w:val="20"/>
          <w:lang w:val="en-US"/>
        </w:rPr>
        <w:t xml:space="preserve"> University, Faculty of Medical and Life Sciences, Villingen-Schwenningen, D-78054, Germany</w:t>
      </w:r>
      <w:r w:rsidR="006A4E6F">
        <w:rPr>
          <w:rFonts w:eastAsia="MS PGothic"/>
          <w:i/>
          <w:iCs/>
          <w:color w:val="000000"/>
          <w:sz w:val="20"/>
          <w:lang w:val="en-US"/>
        </w:rPr>
        <w:t>,</w:t>
      </w:r>
      <w:r>
        <w:rPr>
          <w:rFonts w:eastAsia="MS PGothic"/>
          <w:i/>
          <w:iCs/>
          <w:color w:val="000000"/>
          <w:sz w:val="20"/>
          <w:lang w:val="en-US"/>
        </w:rPr>
        <w:t xml:space="preserve"> </w:t>
      </w:r>
      <w:r w:rsidR="009306BF">
        <w:rPr>
          <w:rFonts w:eastAsia="MS PGothic"/>
          <w:i/>
          <w:iCs/>
          <w:color w:val="000000"/>
          <w:sz w:val="20"/>
          <w:vertAlign w:val="superscript"/>
          <w:lang w:val="en-US"/>
        </w:rPr>
        <w:t>3</w:t>
      </w:r>
      <w:r w:rsidRPr="006A726E">
        <w:rPr>
          <w:rFonts w:eastAsia="MS PGothic"/>
          <w:i/>
          <w:iCs/>
          <w:color w:val="000000"/>
          <w:sz w:val="20"/>
          <w:lang w:val="en-US"/>
        </w:rPr>
        <w:t xml:space="preserve">Biotechnology and Bioprocess Engineering, </w:t>
      </w:r>
      <w:proofErr w:type="spellStart"/>
      <w:r w:rsidRPr="006A726E">
        <w:rPr>
          <w:rFonts w:eastAsia="MS PGothic"/>
          <w:i/>
          <w:iCs/>
          <w:color w:val="000000"/>
          <w:sz w:val="20"/>
          <w:lang w:val="en-US"/>
        </w:rPr>
        <w:t>Ostwestfalen</w:t>
      </w:r>
      <w:proofErr w:type="spellEnd"/>
      <w:r w:rsidRPr="006A726E">
        <w:rPr>
          <w:rFonts w:eastAsia="MS PGothic"/>
          <w:i/>
          <w:iCs/>
          <w:color w:val="000000"/>
          <w:sz w:val="20"/>
          <w:lang w:val="en-US"/>
        </w:rPr>
        <w:t>-Lippe University of Applied Sciences, Lemgo, D-32657, Germany</w:t>
      </w:r>
      <w:r>
        <w:rPr>
          <w:rFonts w:eastAsia="MS PGothic"/>
          <w:i/>
          <w:iCs/>
          <w:color w:val="000000"/>
          <w:sz w:val="20"/>
          <w:lang w:val="en-US"/>
        </w:rPr>
        <w:t xml:space="preserve">, </w:t>
      </w:r>
    </w:p>
    <w:p w14:paraId="5DC848B5" w14:textId="77777777" w:rsidR="00704BDF" w:rsidRPr="00DE0019" w:rsidRDefault="00704BDF" w:rsidP="006A726E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78036A">
        <w:rPr>
          <w:rFonts w:asciiTheme="minorHAnsi" w:eastAsia="MS PGothic" w:hAnsiTheme="minorHAnsi"/>
          <w:bCs/>
          <w:i/>
          <w:iCs/>
          <w:sz w:val="20"/>
          <w:lang w:val="en-US"/>
        </w:rPr>
        <w:t>poertner</w:t>
      </w:r>
      <w:r w:rsidR="006A726E">
        <w:rPr>
          <w:rFonts w:asciiTheme="minorHAnsi" w:eastAsia="MS PGothic" w:hAnsiTheme="minorHAnsi"/>
          <w:bCs/>
          <w:i/>
          <w:iCs/>
          <w:sz w:val="20"/>
          <w:lang w:val="en-US"/>
        </w:rPr>
        <w:t>@tuhh.de</w:t>
      </w:r>
    </w:p>
    <w:p w14:paraId="679A1FCB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EC298FF" w14:textId="77777777" w:rsidR="00736FF9" w:rsidRPr="00EC66CC" w:rsidRDefault="00736FF9" w:rsidP="00736FF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Workflow for knowledge-based bioprocess development.</w:t>
      </w:r>
    </w:p>
    <w:p w14:paraId="2A7437D8" w14:textId="77777777" w:rsidR="00704BDF" w:rsidRPr="00EC66CC" w:rsidRDefault="00736FF9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Combination of mathematical modeling and statistical Design of Experiments.</w:t>
      </w:r>
    </w:p>
    <w:p w14:paraId="478F1EB4" w14:textId="77777777" w:rsidR="00C72DA5" w:rsidRDefault="00C62BD9" w:rsidP="00C72DA5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Reducing the</w:t>
      </w:r>
      <w:r w:rsidR="00C72DA5">
        <w:rPr>
          <w:rFonts w:asciiTheme="minorHAnsi" w:hAnsiTheme="minorHAnsi"/>
        </w:rPr>
        <w:t xml:space="preserve"> </w:t>
      </w:r>
      <w:r w:rsidR="0078036A">
        <w:rPr>
          <w:rFonts w:asciiTheme="minorHAnsi" w:hAnsiTheme="minorHAnsi"/>
        </w:rPr>
        <w:t>number of experiments</w:t>
      </w:r>
      <w:r w:rsidR="00C72DA5">
        <w:rPr>
          <w:rFonts w:asciiTheme="minorHAnsi" w:hAnsiTheme="minorHAnsi"/>
        </w:rPr>
        <w:t xml:space="preserve"> for process design.</w:t>
      </w:r>
    </w:p>
    <w:p w14:paraId="5899B2EF" w14:textId="77777777" w:rsidR="00EC194C" w:rsidRDefault="00EC194C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</w:p>
    <w:p w14:paraId="1B7268F9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F31CC63" w14:textId="77777777" w:rsidR="00704BDF" w:rsidRDefault="00C72DA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development of 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biotechnological</w:t>
      </w:r>
      <w:r w:rsidR="00003D3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processes is </w:t>
      </w:r>
      <w:r w:rsidR="00FF6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still </w:t>
      </w:r>
      <w:r w:rsidR="006E02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mainly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</w:t>
      </w:r>
      <w:r w:rsidR="000F5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</w:t>
      </w:r>
      <w:r w:rsidR="009C3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ne-factor-at-a-time approaches.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increases the time for process development and simultaneously limits the obtained knowledge. 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As an alternative,</w:t>
      </w:r>
      <w:r w:rsidR="002E7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7C54" w:rsidRPr="002E7C54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 of Exp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eriments (DoE) tools can be used for</w:t>
      </w:r>
      <w:r w:rsidR="002E7C54" w:rsidRPr="002E7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</w:t>
      </w:r>
      <w:r w:rsidR="00003D3D">
        <w:rPr>
          <w:rFonts w:asciiTheme="minorHAnsi" w:eastAsia="MS PGothic" w:hAnsiTheme="minorHAnsi"/>
          <w:color w:val="000000"/>
          <w:sz w:val="22"/>
          <w:szCs w:val="22"/>
          <w:lang w:val="en-US"/>
        </w:rPr>
        <w:t>eval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uation of multiple variable impacts</w:t>
      </w:r>
      <w:r w:rsidR="002E7C54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simultaneously</w:t>
      </w:r>
      <w:r w:rsidR="00643C59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2E7C54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 DoE</w:t>
      </w:r>
      <w:r w:rsidR="002E7C54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frequently</w:t>
      </w:r>
      <w:r w:rsidR="001F6908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E7C54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lead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E7C54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 high number of time-consuming and costly experiments</w:t>
      </w:r>
      <w:r w:rsidR="002E7C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047AA0B9" w14:textId="77777777" w:rsidR="003C64F8" w:rsidRDefault="002E7C5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this study,</w:t>
      </w:r>
      <w:r w:rsidR="001F69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model-assisted </w:t>
      </w:r>
      <w:r w:rsidR="00AA064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DoE </w:t>
      </w:r>
      <w:r w:rsidR="001F6908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1F6908">
        <w:rPr>
          <w:rFonts w:asciiTheme="minorHAnsi" w:eastAsia="MS PGothic" w:hAnsiTheme="minorHAnsi"/>
          <w:color w:val="000000"/>
          <w:sz w:val="22"/>
          <w:szCs w:val="22"/>
          <w:lang w:val="en-US"/>
        </w:rPr>
        <w:t>mDoE</w:t>
      </w:r>
      <w:proofErr w:type="spellEnd"/>
      <w:r w:rsidR="001F6908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C380D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concept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introduced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</w:t>
      </w:r>
      <w:r w:rsidR="001328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knowledge-based process design with a reduced number of experiments. The main part of </w:t>
      </w:r>
      <w:proofErr w:type="spellStart"/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mDoE</w:t>
      </w:r>
      <w:proofErr w:type="spellEnd"/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mathematical process model, which incorporates </w:t>
      </w:r>
      <w:r w:rsidR="001F37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prior knowledge and known mechanistic relationships </w:t>
      </w:r>
      <w:r w:rsidR="00897B53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combination of the process model with </w:t>
      </w:r>
      <w:r w:rsidR="006E02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DoE methods enables the knowledge-based reduction of the experimental space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D73BC" w:rsidRPr="002D73BC">
        <w:t xml:space="preserve"> </w:t>
      </w:r>
      <w:r w:rsidR="002D73BC" w:rsidRPr="002D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method is </w:t>
      </w:r>
      <w:r w:rsidR="001328E7" w:rsidRPr="001328E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exemplarily </w:t>
      </w:r>
      <w:r w:rsidR="002D73BC" w:rsidRPr="002D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shown for the optimization of the </w:t>
      </w:r>
      <w:r w:rsidR="009306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initial </w:t>
      </w:r>
      <w:r w:rsidR="002D73BC" w:rsidRPr="002D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glucose and glutamine concentration 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(batch)</w:t>
      </w:r>
      <w:r w:rsidR="002D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2D73BC" w:rsidRPr="002D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development of a bolus fed-batch strategy</w:t>
      </w:r>
      <w:r w:rsidR="009306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(4 </w:t>
      </w:r>
      <w:r w:rsidR="009306BF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parameters)</w:t>
      </w:r>
      <w:r w:rsidR="00C62BD9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C62BD9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cultivation of </w:t>
      </w:r>
      <w:r w:rsidR="00C62BD9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antibody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C62BD9" w:rsidRPr="002D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producing 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CHO cells</w:t>
      </w:r>
      <w:r w:rsidR="002D73BC" w:rsidRPr="002D73B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6F7499D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73FD07C" w14:textId="77777777" w:rsidR="00AA0642" w:rsidRDefault="00EE6479" w:rsidP="0078036A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mDoE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0F58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data of first cultivations based on literature or prior knowledge (e.g. former studies) is generated. It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used to model biom</w:t>
      </w: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ass growth, </w:t>
      </w:r>
      <w:r w:rsidR="006E026E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metabolic activity</w:t>
      </w: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product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formation</w:t>
      </w: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</w:t>
      </w: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process.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odel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s of different</w:t>
      </w: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complexit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003D3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 be utilized</w:t>
      </w:r>
      <w:r w:rsidR="001445E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describing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e.g. </w:t>
      </w:r>
      <w:r w:rsidR="00E0542A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phenomenological </w:t>
      </w:r>
      <w:r w:rsidR="001445EC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relationships and effect</w:t>
      </w:r>
      <w:r w:rsidR="00E0542A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s</w:t>
      </w:r>
      <w:r w:rsidR="00C92408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E0542A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[</w:t>
      </w:r>
      <w:r w:rsidR="00897B53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2</w:t>
      </w:r>
      <w:r w:rsidR="00E0542A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], </w:t>
      </w:r>
      <w:r w:rsidR="001445EC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structured </w:t>
      </w:r>
      <w:r w:rsidR="00E0542A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biomass compartments [</w:t>
      </w:r>
      <w:r w:rsidR="00897B53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3</w:t>
      </w:r>
      <w:r w:rsidR="00E0542A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]</w:t>
      </w:r>
      <w:r w:rsidR="00E41F44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,</w:t>
      </w:r>
      <w:r w:rsidR="00E0542A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or </w:t>
      </w:r>
      <w:r w:rsidR="001445EC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segregated</w:t>
      </w:r>
      <w:r w:rsidR="00E0542A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</w:t>
      </w:r>
      <w:r w:rsidR="001445EC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population</w:t>
      </w:r>
      <w:r w:rsidR="00E0542A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dynamics</w:t>
      </w:r>
      <w:r w:rsidR="00BF4D06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 [</w:t>
      </w:r>
      <w:r w:rsidR="00897B53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>4</w:t>
      </w:r>
      <w:r w:rsidR="00BF4D06" w:rsidRPr="001445EC">
        <w:rPr>
          <w:rFonts w:asciiTheme="minorHAnsi" w:eastAsia="MS PGothic" w:hAnsiTheme="minorHAnsi"/>
          <w:color w:val="000000" w:themeColor="text1"/>
          <w:sz w:val="22"/>
          <w:szCs w:val="22"/>
          <w:lang w:val="en-US"/>
        </w:rPr>
        <w:t xml:space="preserve">]. </w:t>
      </w:r>
      <w:r w:rsidR="00BF4D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After 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 modeling</w:t>
      </w:r>
      <w:r w:rsidR="00BF4D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E026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conventional</w:t>
      </w:r>
      <w:r w:rsidR="00BF4D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F4D06">
        <w:rPr>
          <w:rFonts w:asciiTheme="minorHAnsi" w:eastAsia="MS PGothic" w:hAnsiTheme="minorHAnsi"/>
          <w:color w:val="000000"/>
          <w:sz w:val="22"/>
          <w:szCs w:val="22"/>
          <w:lang w:val="en-US"/>
        </w:rPr>
        <w:t>DoEs</w:t>
      </w:r>
      <w:proofErr w:type="spellEnd"/>
      <w:r w:rsidR="00BF4D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planned and the factor </w:t>
      </w:r>
      <w:r w:rsidR="004B0E7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combinations are exported</w:t>
      </w:r>
      <w:r w:rsidR="001F690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</w:t>
      </w:r>
      <w:r w:rsid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1F37A4">
        <w:rPr>
          <w:rFonts w:asciiTheme="minorHAnsi" w:eastAsia="MS PGothic" w:hAnsiTheme="minorHAnsi"/>
          <w:color w:val="000000"/>
          <w:sz w:val="22"/>
          <w:szCs w:val="22"/>
          <w:lang w:val="en-US"/>
        </w:rPr>
        <w:t>planned</w:t>
      </w:r>
      <w:r w:rsidR="004B0E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8036A" w:rsidRPr="0078036A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</w:t>
      </w:r>
      <w:r w:rsid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78036A" w:rsidRPr="0078036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simulated </w:t>
      </w:r>
      <w:r w:rsidR="004B0E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instead experimentally </w:t>
      </w:r>
      <w:r w:rsidR="006E026E">
        <w:rPr>
          <w:rFonts w:asciiTheme="minorHAnsi" w:eastAsia="MS PGothic" w:hAnsiTheme="minorHAnsi"/>
          <w:color w:val="000000"/>
          <w:sz w:val="22"/>
          <w:szCs w:val="22"/>
          <w:lang w:val="en-US"/>
        </w:rPr>
        <w:t>performed</w:t>
      </w:r>
      <w:r w:rsidR="001F69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</w:t>
      </w:r>
      <w:r w:rsid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proofErr w:type="spellStart"/>
      <w:r w:rsidR="00643C59" w:rsidRP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>DoE</w:t>
      </w:r>
      <w:r w:rsid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proofErr w:type="spellEnd"/>
      <w:r w:rsidR="00643C59" w:rsidRP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F6908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643C59" w:rsidRP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evaluated</w:t>
      </w:r>
      <w:r w:rsidR="00FF6A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using</w:t>
      </w:r>
      <w:r w:rsidR="006E02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statistical methods</w:t>
      </w:r>
      <w:r w:rsidR="001F690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43C59" w:rsidRP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F6908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response-</w:t>
      </w:r>
      <w:r w:rsidR="00FF6ADC">
        <w:rPr>
          <w:rFonts w:asciiTheme="minorHAnsi" w:eastAsia="MS PGothic" w:hAnsiTheme="minorHAnsi"/>
          <w:color w:val="000000"/>
          <w:sz w:val="22"/>
          <w:szCs w:val="22"/>
          <w:lang w:val="en-US"/>
        </w:rPr>
        <w:t>surface model</w:t>
      </w:r>
      <w:r w:rsidR="00643C59" w:rsidRP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estimated and a constraint-based optimization of the 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experimental space is</w:t>
      </w:r>
      <w:r w:rsidR="00C6620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43C59" w:rsidRP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conducted. This loop</w:t>
      </w:r>
      <w:r w:rsid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(see Figure 1)</w:t>
      </w:r>
      <w:r w:rsidR="00643C59" w:rsidRP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can be repeated several times to </w:t>
      </w:r>
      <w:r w:rsid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reduce the </w:t>
      </w:r>
      <w:r w:rsidR="00A40456">
        <w:rPr>
          <w:rFonts w:asciiTheme="minorHAnsi" w:eastAsia="MS PGothic" w:hAnsiTheme="minorHAnsi"/>
          <w:color w:val="000000"/>
          <w:sz w:val="22"/>
          <w:szCs w:val="22"/>
          <w:lang w:val="en-US"/>
        </w:rPr>
        <w:t>number of experiments</w:t>
      </w:r>
      <w:r w:rsidR="001F37A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further</w:t>
      </w:r>
      <w:r w:rsidR="00643C59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A4E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E02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Finally, </w:t>
      </w:r>
      <w:r w:rsidR="00965CAF">
        <w:rPr>
          <w:rFonts w:asciiTheme="minorHAnsi" w:eastAsia="MS PGothic" w:hAnsiTheme="minorHAnsi"/>
          <w:color w:val="000000"/>
          <w:sz w:val="22"/>
          <w:szCs w:val="22"/>
          <w:lang w:val="en-US"/>
        </w:rPr>
        <w:t>a reduced number of</w:t>
      </w:r>
      <w:r w:rsidR="006E02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40456">
        <w:rPr>
          <w:rFonts w:asciiTheme="minorHAnsi" w:eastAsia="MS PGothic" w:hAnsiTheme="minorHAnsi"/>
          <w:color w:val="000000"/>
          <w:sz w:val="22"/>
          <w:szCs w:val="22"/>
          <w:lang w:val="en-US"/>
        </w:rPr>
        <w:t>cultivations</w:t>
      </w:r>
      <w:r w:rsidR="006E02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65CAF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6E026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performed in the optimized experimental space.</w:t>
      </w:r>
      <w:r w:rsidR="00A404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162E0230" w14:textId="77777777" w:rsidR="00643C59" w:rsidRDefault="00643C59" w:rsidP="00643C59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 w:rsidRPr="00643C59">
        <w:rPr>
          <w:rFonts w:asciiTheme="minorHAnsi" w:eastAsia="MS PGothic" w:hAnsiTheme="minorHAnsi"/>
          <w:b/>
          <w:color w:val="000000"/>
          <w:szCs w:val="18"/>
          <w:lang w:val="en-US"/>
        </w:rPr>
        <w:lastRenderedPageBreak/>
        <w:t xml:space="preserve"> </w:t>
      </w:r>
      <w:r w:rsidR="00E41F44">
        <w:rPr>
          <w:rFonts w:asciiTheme="minorHAnsi" w:eastAsia="MS PGothic" w:hAnsiTheme="minorHAnsi"/>
          <w:b/>
          <w:noProof/>
          <w:color w:val="000000"/>
          <w:szCs w:val="18"/>
          <w:lang w:val="en-US"/>
        </w:rPr>
        <w:drawing>
          <wp:inline distT="0" distB="0" distL="0" distR="0" wp14:anchorId="6E043757" wp14:editId="32CBFC31">
            <wp:extent cx="2838450" cy="1811572"/>
            <wp:effectExtent l="0" t="0" r="0" b="0"/>
            <wp:docPr id="1" name="Picture 1" descr="H:\WiMi\3-Organisatorisches\2-Tagungen\2019\(15.9-19.09) ECAB\Figure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iMi\3-Organisatorisches\2-Tagungen\2019\(15.9-19.09) ECAB\Figure 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10" cy="182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69671" w14:textId="77777777" w:rsidR="00643C59" w:rsidRPr="00E41F44" w:rsidRDefault="00643C59" w:rsidP="00643C59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643C59">
        <w:rPr>
          <w:rFonts w:asciiTheme="minorHAnsi" w:eastAsia="MS PGothic" w:hAnsiTheme="minorHAnsi"/>
          <w:color w:val="000000"/>
          <w:szCs w:val="18"/>
          <w:lang w:val="en-US"/>
        </w:rPr>
        <w:t xml:space="preserve">Scheme of the method for </w:t>
      </w:r>
      <w:proofErr w:type="spellStart"/>
      <w:r w:rsidR="009306BF">
        <w:rPr>
          <w:rFonts w:asciiTheme="minorHAnsi" w:eastAsia="MS PGothic" w:hAnsiTheme="minorHAnsi"/>
          <w:color w:val="000000"/>
          <w:szCs w:val="18"/>
          <w:lang w:val="en-US"/>
        </w:rPr>
        <w:t>mDoE</w:t>
      </w:r>
      <w:proofErr w:type="spellEnd"/>
      <w:r w:rsidRPr="00643C59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4396774B" w14:textId="77777777" w:rsidR="00704BDF" w:rsidRPr="003C48F2" w:rsidRDefault="00704BDF" w:rsidP="00EC194C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3C48F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7E6B5707" w14:textId="77777777" w:rsidR="009C380D" w:rsidRDefault="001F6D6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parameters of a</w:t>
      </w:r>
      <w:r w:rsidR="00F37A67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mathematical process model </w:t>
      </w:r>
      <w:r w:rsidR="004F1D76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416073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4F1D76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F37A67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="00F37A67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estimated</w:t>
      </w:r>
      <w:r w:rsidR="00C62BD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 on data of four first experiments for each application</w:t>
      </w:r>
      <w:r w:rsidR="001445E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(batch and fed-batch)</w:t>
      </w:r>
      <w:r w:rsid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A4045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87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Conventional </w:t>
      </w:r>
      <w:proofErr w:type="spellStart"/>
      <w:r w:rsidR="00B87332">
        <w:rPr>
          <w:rFonts w:asciiTheme="minorHAnsi" w:eastAsia="MS PGothic" w:hAnsiTheme="minorHAnsi"/>
          <w:color w:val="000000"/>
          <w:sz w:val="22"/>
          <w:szCs w:val="22"/>
          <w:lang w:val="en-US"/>
        </w:rPr>
        <w:t>DoEs</w:t>
      </w:r>
      <w:proofErr w:type="spellEnd"/>
      <w:r w:rsidR="00B87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broadly distributed factor boundary values were planned and the responses were simulated. </w:t>
      </w:r>
      <w:r w:rsidR="001445EC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B87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experimental spaces were evaluated and the factor boundary values were </w:t>
      </w:r>
      <w:r w:rsidR="009524AF">
        <w:rPr>
          <w:rFonts w:asciiTheme="minorHAnsi" w:eastAsia="MS PGothic" w:hAnsiTheme="minorHAnsi"/>
          <w:color w:val="000000"/>
          <w:sz w:val="22"/>
          <w:szCs w:val="22"/>
          <w:lang w:val="en-US"/>
        </w:rPr>
        <w:t>adapted</w:t>
      </w:r>
      <w:r w:rsidR="00B8733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D34C9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 were conducted within t</w:t>
      </w:r>
      <w:r w:rsidR="00F37A67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he reduced experimental space</w:t>
      </w:r>
      <w:r w:rsidR="00965CAF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37A67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</w:t>
      </w:r>
      <w:r w:rsidR="00FD34C9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results </w:t>
      </w:r>
      <w:r w:rsidR="00F37A67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compared to the simulated </w:t>
      </w:r>
      <w:proofErr w:type="spellStart"/>
      <w:r w:rsidR="00F37A67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DoE</w:t>
      </w:r>
      <w:r w:rsidR="00AF5CE0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proofErr w:type="spellEnd"/>
      <w:r w:rsidR="00F37A67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37A67" w:rsidRPr="00F37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same optimal</w:t>
      </w:r>
      <w:r w:rsidR="00FD34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conditions were found for both, </w:t>
      </w:r>
      <w:r w:rsidR="00F37A67" w:rsidRPr="00F37A67">
        <w:rPr>
          <w:rFonts w:asciiTheme="minorHAnsi" w:eastAsia="MS PGothic" w:hAnsiTheme="minorHAnsi"/>
          <w:color w:val="000000"/>
          <w:sz w:val="22"/>
          <w:szCs w:val="22"/>
          <w:lang w:val="en-US"/>
        </w:rPr>
        <w:t>simulated and experimentally perf</w:t>
      </w:r>
      <w:r w:rsidR="00FD34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ormed </w:t>
      </w:r>
      <w:r w:rsidR="00103B76">
        <w:rPr>
          <w:rFonts w:asciiTheme="minorHAnsi" w:eastAsia="MS PGothic" w:hAnsiTheme="minorHAnsi"/>
          <w:color w:val="000000"/>
          <w:sz w:val="22"/>
          <w:szCs w:val="22"/>
          <w:lang w:val="en-US"/>
        </w:rPr>
        <w:t>cultivations</w:t>
      </w:r>
      <w:r w:rsid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>. For the optimization of the initial glucose and glutamine concentration</w:t>
      </w:r>
      <w:r w:rsidR="00870AA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(see Figure 2)</w:t>
      </w:r>
      <w:r w:rsid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D34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number of experiments could be reduced by </w:t>
      </w:r>
      <w:r w:rsid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>50 % (8 for modeling</w:t>
      </w:r>
      <w:r w:rsidR="00F37A67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validation vs. </w:t>
      </w:r>
      <w:r w:rsidR="00EC750F" w:rsidRP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>16</w:t>
      </w:r>
      <w:r w:rsid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624E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FD34C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number of experiments could be reduced by </w:t>
      </w:r>
      <w:r w:rsid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>72 % (8 for modeling</w:t>
      </w:r>
      <w:r w:rsidR="00F37A67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validation vs. </w:t>
      </w:r>
      <w:r w:rsidR="00EC750F" w:rsidRP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>29)</w:t>
      </w:r>
      <w:r w:rsidR="00624E1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the development of a bolus fed-batch strategy</w:t>
      </w:r>
      <w:r w:rsidR="00EC750F" w:rsidRP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EC75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6F69F20" w14:textId="77777777" w:rsidR="00F37A67" w:rsidRPr="008D0BEB" w:rsidRDefault="00870AA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en-US"/>
        </w:rPr>
        <w:drawing>
          <wp:inline distT="0" distB="0" distL="0" distR="0" wp14:anchorId="5696B9BE" wp14:editId="6F6094F9">
            <wp:extent cx="5065748" cy="1885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404" cy="1910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438AEE" w14:textId="77777777" w:rsidR="00870AA0" w:rsidRDefault="00870AA0" w:rsidP="00870AA0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Figure </w:t>
      </w:r>
      <w:r w:rsidR="001F6908">
        <w:rPr>
          <w:rFonts w:asciiTheme="minorHAnsi" w:eastAsia="MS PGothic" w:hAnsiTheme="minorHAnsi"/>
          <w:b/>
          <w:color w:val="000000"/>
          <w:szCs w:val="18"/>
          <w:lang w:val="en-US"/>
        </w:rPr>
        <w:t>2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FF6ADC">
        <w:rPr>
          <w:rFonts w:asciiTheme="minorHAnsi" w:eastAsia="MS PGothic" w:hAnsiTheme="minorHAnsi"/>
          <w:color w:val="000000"/>
          <w:szCs w:val="18"/>
          <w:lang w:val="en-US"/>
        </w:rPr>
        <w:t xml:space="preserve">Desirability function for medium optimization, constraints: maximal antibody titer and minimal ammonium concentration. A: simulated responses, B: </w:t>
      </w:r>
      <w:r w:rsidR="001328E7" w:rsidRPr="001328E7">
        <w:rPr>
          <w:rFonts w:asciiTheme="minorHAnsi" w:eastAsia="MS PGothic" w:hAnsiTheme="minorHAnsi"/>
          <w:color w:val="000000"/>
          <w:szCs w:val="18"/>
          <w:lang w:val="en-US"/>
        </w:rPr>
        <w:t xml:space="preserve">experimentally </w:t>
      </w:r>
      <w:r w:rsidR="00FF0203">
        <w:rPr>
          <w:rFonts w:asciiTheme="minorHAnsi" w:eastAsia="MS PGothic" w:hAnsiTheme="minorHAnsi"/>
          <w:color w:val="000000"/>
          <w:szCs w:val="18"/>
          <w:lang w:val="en-US"/>
        </w:rPr>
        <w:t>determined responses,</w:t>
      </w:r>
      <w:r w:rsidR="00FF6ADC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FF0203">
        <w:rPr>
          <w:rFonts w:asciiTheme="minorHAnsi" w:eastAsia="MS PGothic" w:hAnsiTheme="minorHAnsi"/>
          <w:color w:val="000000"/>
          <w:szCs w:val="18"/>
          <w:lang w:val="en-US"/>
        </w:rPr>
        <w:t>c</w:t>
      </w:r>
      <w:r w:rsidR="00FF6ADC">
        <w:rPr>
          <w:rFonts w:asciiTheme="minorHAnsi" w:eastAsia="MS PGothic" w:hAnsiTheme="minorHAnsi"/>
          <w:color w:val="000000"/>
          <w:szCs w:val="18"/>
          <w:lang w:val="en-US"/>
        </w:rPr>
        <w:t>ultivations as</w:t>
      </w:r>
      <w:r w:rsidR="00FF0203">
        <w:rPr>
          <w:rFonts w:asciiTheme="minorHAnsi" w:eastAsia="MS PGothic" w:hAnsiTheme="minorHAnsi"/>
          <w:color w:val="000000"/>
          <w:szCs w:val="18"/>
          <w:lang w:val="en-US"/>
        </w:rPr>
        <w:t xml:space="preserve"> described</w:t>
      </w:r>
      <w:r w:rsidR="00FF6ADC">
        <w:rPr>
          <w:rFonts w:asciiTheme="minorHAnsi" w:eastAsia="MS PGothic" w:hAnsiTheme="minorHAnsi"/>
          <w:color w:val="000000"/>
          <w:szCs w:val="18"/>
          <w:lang w:val="en-US"/>
        </w:rPr>
        <w:t xml:space="preserve"> in [4]</w:t>
      </w:r>
    </w:p>
    <w:p w14:paraId="3035B37D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73392F6" w14:textId="77777777" w:rsidR="001445EC" w:rsidRDefault="00EC194C" w:rsidP="00F37A67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proofErr w:type="spellStart"/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mDoE</w:t>
      </w:r>
      <w:proofErr w:type="spellEnd"/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077A6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utilizes</w:t>
      </w:r>
      <w:r w:rsidR="009C380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current</w:t>
      </w:r>
      <w:r w:rsidR="001328E7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ly</w:t>
      </w:r>
      <w:r w:rsidR="009C380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available process understanding in </w:t>
      </w:r>
      <w:r w:rsidR="008077A6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form of a</w:t>
      </w:r>
      <w:r w:rsidR="009C380D"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mathematical process model and </w:t>
      </w:r>
      <w:r w:rsidRPr="003C48F2">
        <w:rPr>
          <w:rFonts w:asciiTheme="minorHAnsi" w:eastAsia="MS PGothic" w:hAnsiTheme="minorHAnsi"/>
          <w:color w:val="000000"/>
          <w:sz w:val="22"/>
          <w:szCs w:val="22"/>
          <w:lang w:val="en-US"/>
        </w:rPr>
        <w:t>significantly reduces the number of experiments</w:t>
      </w:r>
      <w:r w:rsidR="009C380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3099A4F6" w14:textId="77777777" w:rsidR="00704BDF" w:rsidRPr="008D0BEB" w:rsidRDefault="00704BDF" w:rsidP="00F37A67">
      <w:pPr>
        <w:snapToGrid w:val="0"/>
        <w:spacing w:after="120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115A30AF" w14:textId="77777777" w:rsidR="00704BDF" w:rsidRPr="00D86AEB" w:rsidRDefault="00D86AEB" w:rsidP="00D86AE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D86AEB">
        <w:rPr>
          <w:rFonts w:asciiTheme="minorHAnsi" w:hAnsiTheme="minorHAnsi"/>
          <w:color w:val="000000"/>
        </w:rPr>
        <w:t xml:space="preserve">V </w:t>
      </w:r>
      <w:proofErr w:type="spellStart"/>
      <w:r w:rsidRPr="00D86AEB">
        <w:rPr>
          <w:rFonts w:asciiTheme="minorHAnsi" w:hAnsiTheme="minorHAnsi"/>
          <w:color w:val="000000"/>
        </w:rPr>
        <w:t>Abt</w:t>
      </w:r>
      <w:proofErr w:type="spellEnd"/>
      <w:r w:rsidRPr="00D86AEB">
        <w:rPr>
          <w:rFonts w:asciiTheme="minorHAnsi" w:hAnsiTheme="minorHAnsi"/>
          <w:color w:val="000000"/>
        </w:rPr>
        <w:t xml:space="preserve"> et al. (2018) </w:t>
      </w:r>
      <w:proofErr w:type="spellStart"/>
      <w:r w:rsidRPr="00D86AEB">
        <w:rPr>
          <w:rFonts w:asciiTheme="minorHAnsi" w:hAnsiTheme="minorHAnsi"/>
          <w:color w:val="000000"/>
        </w:rPr>
        <w:t>Curr</w:t>
      </w:r>
      <w:proofErr w:type="spellEnd"/>
      <w:r w:rsidRPr="00D86AEB">
        <w:rPr>
          <w:rFonts w:asciiTheme="minorHAnsi" w:hAnsiTheme="minorHAnsi"/>
          <w:color w:val="000000"/>
        </w:rPr>
        <w:t xml:space="preserve"> </w:t>
      </w:r>
      <w:proofErr w:type="spellStart"/>
      <w:r w:rsidRPr="00D86AEB">
        <w:rPr>
          <w:rFonts w:asciiTheme="minorHAnsi" w:hAnsiTheme="minorHAnsi"/>
          <w:color w:val="000000"/>
        </w:rPr>
        <w:t>Opin</w:t>
      </w:r>
      <w:proofErr w:type="spellEnd"/>
      <w:r w:rsidRPr="00D86AEB">
        <w:rPr>
          <w:rFonts w:asciiTheme="minorHAnsi" w:hAnsiTheme="minorHAnsi"/>
          <w:color w:val="000000"/>
        </w:rPr>
        <w:t xml:space="preserve"> Chem </w:t>
      </w:r>
      <w:proofErr w:type="spellStart"/>
      <w:r w:rsidRPr="00D86AEB">
        <w:rPr>
          <w:rFonts w:asciiTheme="minorHAnsi" w:hAnsiTheme="minorHAnsi"/>
          <w:color w:val="000000"/>
        </w:rPr>
        <w:t>Eng</w:t>
      </w:r>
      <w:proofErr w:type="spellEnd"/>
      <w:r w:rsidRPr="00D86AEB">
        <w:rPr>
          <w:rFonts w:asciiTheme="minorHAnsi" w:hAnsiTheme="minorHAnsi"/>
          <w:color w:val="000000"/>
        </w:rPr>
        <w:t>, https://doi.org/10.1016/j.coche.2018.11.007</w:t>
      </w:r>
    </w:p>
    <w:p w14:paraId="4C0A6FB5" w14:textId="77777777" w:rsidR="00D86AEB" w:rsidRPr="00D86AEB" w:rsidRDefault="00D86AEB" w:rsidP="00D86AE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 Kern et al.</w:t>
      </w:r>
      <w:r w:rsidRPr="00D86AEB">
        <w:rPr>
          <w:rFonts w:asciiTheme="minorHAnsi" w:hAnsiTheme="minorHAnsi"/>
          <w:color w:val="000000"/>
        </w:rPr>
        <w:t xml:space="preserve"> (2016) Cytotechnology</w:t>
      </w:r>
      <w:r>
        <w:rPr>
          <w:rFonts w:asciiTheme="minorHAnsi" w:hAnsiTheme="minorHAnsi"/>
          <w:color w:val="000000"/>
        </w:rPr>
        <w:t>, https://doi.org/</w:t>
      </w:r>
      <w:r w:rsidRPr="00D86AEB">
        <w:rPr>
          <w:rFonts w:asciiTheme="minorHAnsi" w:hAnsiTheme="minorHAnsi"/>
          <w:color w:val="000000"/>
        </w:rPr>
        <w:t>10.1007/s10616-015-9858-9</w:t>
      </w:r>
    </w:p>
    <w:p w14:paraId="476C4D31" w14:textId="77777777" w:rsidR="00643C59" w:rsidRPr="00D86AEB" w:rsidRDefault="00D86AEB" w:rsidP="00D86AE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>
        <w:rPr>
          <w:rFonts w:asciiTheme="minorHAnsi" w:hAnsiTheme="minorHAnsi"/>
          <w:color w:val="000000"/>
        </w:rPr>
        <w:t xml:space="preserve">S </w:t>
      </w:r>
      <w:proofErr w:type="spellStart"/>
      <w:r>
        <w:rPr>
          <w:rFonts w:asciiTheme="minorHAnsi" w:hAnsiTheme="minorHAnsi"/>
          <w:color w:val="000000"/>
        </w:rPr>
        <w:t>Brüning</w:t>
      </w:r>
      <w:proofErr w:type="spellEnd"/>
      <w:r>
        <w:rPr>
          <w:rFonts w:asciiTheme="minorHAnsi" w:hAnsiTheme="minorHAnsi"/>
          <w:color w:val="000000"/>
        </w:rPr>
        <w:t xml:space="preserve"> et al. (2017)</w:t>
      </w:r>
      <w:r w:rsidRPr="00D86AEB">
        <w:t xml:space="preserve"> </w:t>
      </w:r>
      <w:r>
        <w:rPr>
          <w:rFonts w:asciiTheme="minorHAnsi" w:hAnsiTheme="minorHAnsi"/>
          <w:color w:val="000000"/>
        </w:rPr>
        <w:t>Chem</w:t>
      </w:r>
      <w:r w:rsidRPr="00D86AEB">
        <w:rPr>
          <w:rFonts w:asciiTheme="minorHAnsi" w:hAnsiTheme="minorHAnsi"/>
          <w:color w:val="000000"/>
        </w:rPr>
        <w:t xml:space="preserve"> </w:t>
      </w:r>
      <w:proofErr w:type="spellStart"/>
      <w:r w:rsidRPr="00D86AEB">
        <w:rPr>
          <w:rFonts w:asciiTheme="minorHAnsi" w:hAnsiTheme="minorHAnsi"/>
          <w:color w:val="000000"/>
        </w:rPr>
        <w:t>E</w:t>
      </w:r>
      <w:r>
        <w:rPr>
          <w:rFonts w:asciiTheme="minorHAnsi" w:hAnsiTheme="minorHAnsi"/>
          <w:color w:val="000000"/>
        </w:rPr>
        <w:t>ng</w:t>
      </w:r>
      <w:proofErr w:type="spellEnd"/>
      <w:r w:rsidRPr="00D86AEB">
        <w:rPr>
          <w:rFonts w:asciiTheme="minorHAnsi" w:hAnsiTheme="minorHAnsi"/>
          <w:color w:val="000000"/>
        </w:rPr>
        <w:t xml:space="preserve"> T</w:t>
      </w:r>
      <w:r>
        <w:rPr>
          <w:rFonts w:asciiTheme="minorHAnsi" w:hAnsiTheme="minorHAnsi"/>
          <w:color w:val="000000"/>
        </w:rPr>
        <w:t>echnol, https://doi.org/</w:t>
      </w:r>
      <w:r w:rsidRPr="00D86AEB">
        <w:t xml:space="preserve"> </w:t>
      </w:r>
      <w:r w:rsidRPr="00D86AEB">
        <w:rPr>
          <w:rFonts w:asciiTheme="minorHAnsi" w:hAnsiTheme="minorHAnsi"/>
          <w:color w:val="000000"/>
        </w:rPr>
        <w:t>10.1002/ceat.201600639</w:t>
      </w:r>
    </w:p>
    <w:p w14:paraId="20DA33DC" w14:textId="77777777" w:rsidR="00D86AEB" w:rsidRPr="00C62BD9" w:rsidRDefault="00D86AEB" w:rsidP="00D86AEB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val="de-DE" w:eastAsia="zh-CN"/>
        </w:rPr>
      </w:pPr>
      <w:r w:rsidRPr="00D86AEB">
        <w:rPr>
          <w:rFonts w:asciiTheme="minorHAnsi" w:hAnsiTheme="minorHAnsi"/>
          <w:color w:val="000000"/>
          <w:lang w:val="de-DE"/>
        </w:rPr>
        <w:t xml:space="preserve">J Möller et al. </w:t>
      </w:r>
      <w:r w:rsidRPr="00C62BD9">
        <w:rPr>
          <w:rFonts w:asciiTheme="minorHAnsi" w:hAnsiTheme="minorHAnsi"/>
          <w:color w:val="000000"/>
          <w:lang w:val="de-DE"/>
        </w:rPr>
        <w:t xml:space="preserve">(2018) </w:t>
      </w:r>
      <w:proofErr w:type="spellStart"/>
      <w:r w:rsidRPr="00C62BD9">
        <w:rPr>
          <w:rFonts w:asciiTheme="minorHAnsi" w:hAnsiTheme="minorHAnsi"/>
          <w:color w:val="000000"/>
          <w:lang w:val="de-DE"/>
        </w:rPr>
        <w:t>Biotechnol</w:t>
      </w:r>
      <w:proofErr w:type="spellEnd"/>
      <w:r w:rsidRPr="00C62BD9">
        <w:rPr>
          <w:rFonts w:asciiTheme="minorHAnsi" w:hAnsiTheme="minorHAnsi"/>
          <w:color w:val="000000"/>
          <w:lang w:val="de-DE"/>
        </w:rPr>
        <w:t xml:space="preserve"> </w:t>
      </w:r>
      <w:proofErr w:type="spellStart"/>
      <w:r w:rsidRPr="00C62BD9">
        <w:rPr>
          <w:rFonts w:asciiTheme="minorHAnsi" w:hAnsiTheme="minorHAnsi"/>
          <w:color w:val="000000"/>
          <w:lang w:val="de-DE"/>
        </w:rPr>
        <w:t>Bioeng</w:t>
      </w:r>
      <w:proofErr w:type="spellEnd"/>
      <w:r w:rsidRPr="00C62BD9">
        <w:rPr>
          <w:rFonts w:asciiTheme="minorHAnsi" w:hAnsiTheme="minorHAnsi"/>
          <w:color w:val="000000"/>
          <w:lang w:val="de-DE"/>
        </w:rPr>
        <w:t>, https://doi.org/10.1002/bit.26828</w:t>
      </w:r>
    </w:p>
    <w:sectPr w:rsidR="00D86AEB" w:rsidRPr="00C62BD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F2CA8" w14:textId="77777777" w:rsidR="001E6FAB" w:rsidRDefault="001E6FAB" w:rsidP="004F5E36">
      <w:r>
        <w:separator/>
      </w:r>
    </w:p>
  </w:endnote>
  <w:endnote w:type="continuationSeparator" w:id="0">
    <w:p w14:paraId="21F8FFFF" w14:textId="77777777" w:rsidR="001E6FAB" w:rsidRDefault="001E6FAB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73C50" w14:textId="77777777" w:rsidR="001E6FAB" w:rsidRDefault="001E6FAB" w:rsidP="004F5E36">
      <w:r>
        <w:separator/>
      </w:r>
    </w:p>
  </w:footnote>
  <w:footnote w:type="continuationSeparator" w:id="0">
    <w:p w14:paraId="0618C2DE" w14:textId="77777777" w:rsidR="001E6FAB" w:rsidRDefault="001E6FAB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3F81D" w14:textId="77777777" w:rsidR="004D1162" w:rsidRDefault="00594E9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FF7624" wp14:editId="1163ED91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19D86C7" wp14:editId="5348557C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EB61A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904640B" wp14:editId="587EC65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682CE4ED" w14:textId="77777777" w:rsidR="00704BDF" w:rsidRDefault="00704BDF">
    <w:pPr>
      <w:pStyle w:val="Intestazione"/>
    </w:pPr>
  </w:p>
  <w:p w14:paraId="1D573E14" w14:textId="77777777" w:rsidR="00704BDF" w:rsidRDefault="00704BDF">
    <w:pPr>
      <w:pStyle w:val="Intestazion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C21B2" wp14:editId="24F56994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3D3D"/>
    <w:rsid w:val="000117CB"/>
    <w:rsid w:val="0003148D"/>
    <w:rsid w:val="00050EDC"/>
    <w:rsid w:val="00062A9A"/>
    <w:rsid w:val="000A03B2"/>
    <w:rsid w:val="000D34BE"/>
    <w:rsid w:val="000E36F1"/>
    <w:rsid w:val="000E3A73"/>
    <w:rsid w:val="000E414A"/>
    <w:rsid w:val="000F58D5"/>
    <w:rsid w:val="00103B76"/>
    <w:rsid w:val="0013121F"/>
    <w:rsid w:val="001328E7"/>
    <w:rsid w:val="00134DE4"/>
    <w:rsid w:val="001445EC"/>
    <w:rsid w:val="00150E59"/>
    <w:rsid w:val="00171720"/>
    <w:rsid w:val="00184AD6"/>
    <w:rsid w:val="001B65C1"/>
    <w:rsid w:val="001C5AA3"/>
    <w:rsid w:val="001C684B"/>
    <w:rsid w:val="001D53FC"/>
    <w:rsid w:val="001E6FAB"/>
    <w:rsid w:val="001F2EC7"/>
    <w:rsid w:val="001F37A4"/>
    <w:rsid w:val="001F6908"/>
    <w:rsid w:val="001F6D64"/>
    <w:rsid w:val="002065DB"/>
    <w:rsid w:val="002447EF"/>
    <w:rsid w:val="00251550"/>
    <w:rsid w:val="0027221A"/>
    <w:rsid w:val="00275B61"/>
    <w:rsid w:val="002D1F12"/>
    <w:rsid w:val="002D73BC"/>
    <w:rsid w:val="002E7C54"/>
    <w:rsid w:val="003009B7"/>
    <w:rsid w:val="0030469C"/>
    <w:rsid w:val="003723D4"/>
    <w:rsid w:val="003A7D1C"/>
    <w:rsid w:val="003C48F2"/>
    <w:rsid w:val="003C64F8"/>
    <w:rsid w:val="00416073"/>
    <w:rsid w:val="0046164A"/>
    <w:rsid w:val="00462DCD"/>
    <w:rsid w:val="004B0E7C"/>
    <w:rsid w:val="004D1162"/>
    <w:rsid w:val="004D3C9E"/>
    <w:rsid w:val="004E4DD6"/>
    <w:rsid w:val="004F1D76"/>
    <w:rsid w:val="004F563B"/>
    <w:rsid w:val="004F5E36"/>
    <w:rsid w:val="005119A5"/>
    <w:rsid w:val="005278B7"/>
    <w:rsid w:val="005346C8"/>
    <w:rsid w:val="00535ACF"/>
    <w:rsid w:val="00544705"/>
    <w:rsid w:val="00594E9F"/>
    <w:rsid w:val="005B61E6"/>
    <w:rsid w:val="005C77E1"/>
    <w:rsid w:val="005D6A2F"/>
    <w:rsid w:val="005E1A82"/>
    <w:rsid w:val="005F0A28"/>
    <w:rsid w:val="005F0E5E"/>
    <w:rsid w:val="00620DEE"/>
    <w:rsid w:val="00621C70"/>
    <w:rsid w:val="00624E1D"/>
    <w:rsid w:val="00625639"/>
    <w:rsid w:val="006366F8"/>
    <w:rsid w:val="0064184D"/>
    <w:rsid w:val="00643C59"/>
    <w:rsid w:val="00660E3E"/>
    <w:rsid w:val="00662E74"/>
    <w:rsid w:val="006A4E6F"/>
    <w:rsid w:val="006A5424"/>
    <w:rsid w:val="006A726E"/>
    <w:rsid w:val="006B01AC"/>
    <w:rsid w:val="006C5579"/>
    <w:rsid w:val="006E026E"/>
    <w:rsid w:val="00704BDF"/>
    <w:rsid w:val="00736B13"/>
    <w:rsid w:val="00736FF9"/>
    <w:rsid w:val="007447F3"/>
    <w:rsid w:val="007661C8"/>
    <w:rsid w:val="0078036A"/>
    <w:rsid w:val="007D228F"/>
    <w:rsid w:val="007D52CD"/>
    <w:rsid w:val="008077A6"/>
    <w:rsid w:val="00813288"/>
    <w:rsid w:val="008168FC"/>
    <w:rsid w:val="008479A2"/>
    <w:rsid w:val="00870AA0"/>
    <w:rsid w:val="0087637F"/>
    <w:rsid w:val="00897B53"/>
    <w:rsid w:val="008A1512"/>
    <w:rsid w:val="008D0BEB"/>
    <w:rsid w:val="008E566E"/>
    <w:rsid w:val="00901EB6"/>
    <w:rsid w:val="009306BF"/>
    <w:rsid w:val="009450CE"/>
    <w:rsid w:val="0095164B"/>
    <w:rsid w:val="009524AF"/>
    <w:rsid w:val="00965CAF"/>
    <w:rsid w:val="00996483"/>
    <w:rsid w:val="009C380D"/>
    <w:rsid w:val="009C414F"/>
    <w:rsid w:val="009E788A"/>
    <w:rsid w:val="00A1763D"/>
    <w:rsid w:val="00A17CEC"/>
    <w:rsid w:val="00A27EF0"/>
    <w:rsid w:val="00A40456"/>
    <w:rsid w:val="00A76EFC"/>
    <w:rsid w:val="00A97F29"/>
    <w:rsid w:val="00AA0642"/>
    <w:rsid w:val="00AB0964"/>
    <w:rsid w:val="00AE377D"/>
    <w:rsid w:val="00AF5CE0"/>
    <w:rsid w:val="00B61DBF"/>
    <w:rsid w:val="00B87332"/>
    <w:rsid w:val="00BC30C9"/>
    <w:rsid w:val="00BD1D50"/>
    <w:rsid w:val="00BE3E58"/>
    <w:rsid w:val="00BE697F"/>
    <w:rsid w:val="00BF4D06"/>
    <w:rsid w:val="00C01616"/>
    <w:rsid w:val="00C0162B"/>
    <w:rsid w:val="00C345B1"/>
    <w:rsid w:val="00C40142"/>
    <w:rsid w:val="00C57182"/>
    <w:rsid w:val="00C62BD9"/>
    <w:rsid w:val="00C655FD"/>
    <w:rsid w:val="00C6620A"/>
    <w:rsid w:val="00C72DA5"/>
    <w:rsid w:val="00C92408"/>
    <w:rsid w:val="00C94434"/>
    <w:rsid w:val="00CA1C95"/>
    <w:rsid w:val="00CA5A9C"/>
    <w:rsid w:val="00CC3F4B"/>
    <w:rsid w:val="00CD5FE2"/>
    <w:rsid w:val="00D02B4C"/>
    <w:rsid w:val="00D84576"/>
    <w:rsid w:val="00D86AEB"/>
    <w:rsid w:val="00DE0019"/>
    <w:rsid w:val="00DE264A"/>
    <w:rsid w:val="00E041E7"/>
    <w:rsid w:val="00E0542A"/>
    <w:rsid w:val="00E23CA1"/>
    <w:rsid w:val="00E409A8"/>
    <w:rsid w:val="00E41F44"/>
    <w:rsid w:val="00E47211"/>
    <w:rsid w:val="00E7209D"/>
    <w:rsid w:val="00EA50E1"/>
    <w:rsid w:val="00EC194C"/>
    <w:rsid w:val="00EC750F"/>
    <w:rsid w:val="00EE0131"/>
    <w:rsid w:val="00EE6479"/>
    <w:rsid w:val="00F30C64"/>
    <w:rsid w:val="00F34A0E"/>
    <w:rsid w:val="00F37A67"/>
    <w:rsid w:val="00F8212C"/>
    <w:rsid w:val="00FB730C"/>
    <w:rsid w:val="00FC2695"/>
    <w:rsid w:val="00FC3E03"/>
    <w:rsid w:val="00FD34C9"/>
    <w:rsid w:val="00FD72CF"/>
    <w:rsid w:val="00FE6A2D"/>
    <w:rsid w:val="00FF0203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2EBFE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8D8A4-0737-4E31-9B9B-9A1C5403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Sauro Pierucci</cp:lastModifiedBy>
  <cp:revision>3</cp:revision>
  <cp:lastPrinted>2019-01-10T07:27:00Z</cp:lastPrinted>
  <dcterms:created xsi:type="dcterms:W3CDTF">2019-01-11T09:14:00Z</dcterms:created>
  <dcterms:modified xsi:type="dcterms:W3CDTF">2019-08-21T11:05:00Z</dcterms:modified>
</cp:coreProperties>
</file>