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B93EDC" w:rsidRPr="00590905" w:rsidRDefault="00B93EDC" w:rsidP="00B93EDC">
      <w:pPr>
        <w:pStyle w:val="CETBodytextBold"/>
        <w:jc w:val="center"/>
        <w:rPr>
          <w:rFonts w:asciiTheme="minorHAnsi" w:eastAsia="MS PGothic" w:hAnsiTheme="minorHAnsi"/>
          <w:bCs/>
          <w:sz w:val="28"/>
          <w:szCs w:val="28"/>
        </w:rPr>
      </w:pPr>
      <w:r w:rsidRPr="00590905">
        <w:rPr>
          <w:rFonts w:asciiTheme="minorHAnsi" w:eastAsia="MS PGothic" w:hAnsiTheme="minorHAnsi"/>
          <w:bCs/>
          <w:sz w:val="28"/>
          <w:szCs w:val="28"/>
        </w:rPr>
        <w:t>ADSOR</w:t>
      </w:r>
      <w:r w:rsidR="00590905" w:rsidRPr="00590905">
        <w:rPr>
          <w:rFonts w:asciiTheme="minorHAnsi" w:eastAsia="MS PGothic" w:hAnsiTheme="minorHAnsi"/>
          <w:bCs/>
          <w:sz w:val="28"/>
          <w:szCs w:val="28"/>
        </w:rPr>
        <w:t>PTION OF FLUORIDE AND ARSE</w:t>
      </w:r>
      <w:r w:rsidR="00795D45">
        <w:rPr>
          <w:rFonts w:asciiTheme="minorHAnsi" w:eastAsia="MS PGothic" w:hAnsiTheme="minorHAnsi"/>
          <w:bCs/>
          <w:sz w:val="28"/>
          <w:szCs w:val="28"/>
        </w:rPr>
        <w:t>NIC (V) FROM</w:t>
      </w:r>
      <w:r w:rsidR="00590905">
        <w:rPr>
          <w:rFonts w:asciiTheme="minorHAnsi" w:eastAsia="MS PGothic" w:hAnsiTheme="minorHAnsi"/>
          <w:bCs/>
          <w:sz w:val="28"/>
          <w:szCs w:val="28"/>
        </w:rPr>
        <w:t xml:space="preserve"> AQUEOUS SOLUTION ON BONE C</w:t>
      </w:r>
      <w:r w:rsidR="00F13468">
        <w:rPr>
          <w:rFonts w:asciiTheme="minorHAnsi" w:eastAsia="MS PGothic" w:hAnsiTheme="minorHAnsi"/>
          <w:bCs/>
          <w:sz w:val="28"/>
          <w:szCs w:val="28"/>
        </w:rPr>
        <w:t>HAR MODI</w:t>
      </w:r>
      <w:r w:rsidR="00937904">
        <w:rPr>
          <w:rFonts w:asciiTheme="minorHAnsi" w:eastAsia="MS PGothic" w:hAnsiTheme="minorHAnsi"/>
          <w:bCs/>
          <w:sz w:val="28"/>
          <w:szCs w:val="28"/>
        </w:rPr>
        <w:t>FIED WITH IRON SULF</w:t>
      </w:r>
      <w:r w:rsidR="00F13468">
        <w:rPr>
          <w:rFonts w:asciiTheme="minorHAnsi" w:eastAsia="MS PGothic" w:hAnsiTheme="minorHAnsi"/>
          <w:bCs/>
          <w:sz w:val="28"/>
          <w:szCs w:val="28"/>
        </w:rPr>
        <w:t>ATE</w:t>
      </w:r>
    </w:p>
    <w:p w:rsidR="00DE0019" w:rsidRPr="00B93EDC" w:rsidRDefault="00B93EDC" w:rsidP="00704BDF">
      <w:pPr>
        <w:snapToGrid w:val="0"/>
        <w:spacing w:after="120"/>
        <w:jc w:val="center"/>
        <w:rPr>
          <w:rFonts w:eastAsia="SimSun"/>
          <w:color w:val="000000"/>
          <w:lang w:val="es-MX" w:eastAsia="zh-CN"/>
        </w:rPr>
      </w:pPr>
      <w:r w:rsidRPr="00B93EDC">
        <w:rPr>
          <w:rFonts w:asciiTheme="minorHAnsi" w:eastAsia="SimSun" w:hAnsiTheme="minorHAnsi"/>
          <w:color w:val="000000"/>
          <w:sz w:val="24"/>
          <w:szCs w:val="24"/>
          <w:u w:val="single"/>
          <w:lang w:val="es-MX" w:eastAsia="zh-CN"/>
        </w:rPr>
        <w:t>Diana E. Villela-Martínez</w:t>
      </w:r>
      <w:r w:rsidR="00736B13" w:rsidRPr="00B93EDC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, </w:t>
      </w:r>
      <w:r w:rsidRPr="00B93EDC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Roberto Leyva-Ramos</w:t>
      </w:r>
      <w:r w:rsidR="003E7860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*</w:t>
      </w:r>
      <w:r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, Carolina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Vazquez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-Mendoza</w:t>
      </w:r>
    </w:p>
    <w:p w:rsidR="00704BDF" w:rsidRPr="00BC729E" w:rsidRDefault="00B93EDC" w:rsidP="00B93EDC">
      <w:pPr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</w:pPr>
      <w:r w:rsidRPr="00B93EDC">
        <w:rPr>
          <w:rFonts w:asciiTheme="minorHAnsi" w:eastAsia="MS PGothic" w:hAnsiTheme="minorHAnsi"/>
          <w:i/>
          <w:iCs/>
          <w:color w:val="000000"/>
          <w:sz w:val="20"/>
          <w:lang w:val="es-MX"/>
        </w:rPr>
        <w:t xml:space="preserve">Centro de Investigación y Estudios de Posgrado, </w:t>
      </w:r>
      <w:r w:rsidRPr="00BC729E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>Facultad de Ciencias Químicas, U</w:t>
      </w:r>
      <w:r w:rsidR="00F13468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niversidad </w:t>
      </w:r>
      <w:r w:rsidR="003E7860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>Autónoma de S</w:t>
      </w:r>
      <w:r w:rsidR="00F13468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an Luis </w:t>
      </w:r>
      <w:r w:rsidR="003E7860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>Potosí</w:t>
      </w:r>
      <w:r w:rsidRPr="00BC729E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, Av. Dr. M. Nava 6, Zona Universitaria, 78260, San Luis Potosí, S.L.P., MÉXICO. </w:t>
      </w:r>
    </w:p>
    <w:p w:rsidR="00704BDF" w:rsidRPr="00BC729E" w:rsidRDefault="00704BDF" w:rsidP="00704BDF">
      <w:pPr>
        <w:snapToGrid w:val="0"/>
        <w:jc w:val="center"/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</w:pPr>
      <w:r w:rsidRPr="00BC729E">
        <w:rPr>
          <w:rFonts w:asciiTheme="minorHAnsi" w:eastAsia="MS PGothic" w:hAnsiTheme="minorHAnsi" w:cstheme="minorHAnsi"/>
          <w:bCs/>
          <w:i/>
          <w:iCs/>
          <w:color w:val="000000"/>
          <w:sz w:val="20"/>
          <w:lang w:val="en-US"/>
        </w:rPr>
        <w:t>*Corresponding author</w:t>
      </w:r>
      <w:r w:rsidRPr="00BC729E">
        <w:rPr>
          <w:rFonts w:asciiTheme="minorHAnsi" w:eastAsia="MS PGothic" w:hAnsiTheme="minorHAnsi" w:cstheme="minorHAnsi"/>
          <w:bCs/>
          <w:i/>
          <w:iCs/>
          <w:sz w:val="20"/>
          <w:lang w:val="en-US" w:eastAsia="ko-KR"/>
        </w:rPr>
        <w:t>:</w:t>
      </w:r>
      <w:r w:rsidRPr="00BC729E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 xml:space="preserve"> </w:t>
      </w:r>
      <w:r w:rsidR="00B93EDC" w:rsidRPr="00BC729E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>rlr@uaslp.mx</w:t>
      </w:r>
    </w:p>
    <w:p w:rsidR="00082839" w:rsidRPr="00EC66CC" w:rsidRDefault="00082839" w:rsidP="00082839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384615" w:rsidRPr="00384615" w:rsidRDefault="00384615" w:rsidP="0038461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Arsenic and fluoride can be removed from water by ads</w:t>
      </w:r>
      <w:r w:rsidR="00F13468">
        <w:rPr>
          <w:rFonts w:asciiTheme="minorHAnsi" w:hAnsiTheme="minorHAnsi"/>
        </w:rPr>
        <w:t>orption on bone char modified with i</w:t>
      </w:r>
      <w:r w:rsidR="00937904">
        <w:rPr>
          <w:rFonts w:asciiTheme="minorHAnsi" w:hAnsiTheme="minorHAnsi"/>
        </w:rPr>
        <w:t>ron sulf</w:t>
      </w:r>
      <w:r w:rsidR="00F13468">
        <w:rPr>
          <w:rFonts w:asciiTheme="minorHAnsi" w:hAnsiTheme="minorHAnsi"/>
        </w:rPr>
        <w:t>ate</w:t>
      </w:r>
      <w:r w:rsidR="00937904">
        <w:rPr>
          <w:rFonts w:asciiTheme="minorHAnsi" w:hAnsiTheme="minorHAnsi"/>
        </w:rPr>
        <w:t>.</w:t>
      </w:r>
    </w:p>
    <w:p w:rsidR="00082839" w:rsidRPr="00EC66CC" w:rsidRDefault="00384615" w:rsidP="0008283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Solution pH plays a key role on the a</w:t>
      </w:r>
      <w:r w:rsidR="00937904">
        <w:rPr>
          <w:rFonts w:asciiTheme="minorHAnsi" w:hAnsiTheme="minorHAnsi"/>
        </w:rPr>
        <w:t>dsorption of these anions onto bone c</w:t>
      </w:r>
      <w:r>
        <w:rPr>
          <w:rFonts w:asciiTheme="minorHAnsi" w:hAnsiTheme="minorHAnsi"/>
        </w:rPr>
        <w:t>har</w:t>
      </w:r>
      <w:r w:rsidR="00795D45">
        <w:rPr>
          <w:rFonts w:asciiTheme="minorHAnsi" w:hAnsiTheme="minorHAnsi"/>
        </w:rPr>
        <w:t>.</w:t>
      </w:r>
    </w:p>
    <w:p w:rsidR="00082839" w:rsidRDefault="00384615" w:rsidP="0008283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Adsorption of arsenic and fluoride is due to electrost</w:t>
      </w:r>
      <w:r w:rsidR="00937904">
        <w:rPr>
          <w:rFonts w:asciiTheme="minorHAnsi" w:hAnsiTheme="minorHAnsi"/>
        </w:rPr>
        <w:t>atic interactions and ion exchan</w:t>
      </w:r>
      <w:r>
        <w:rPr>
          <w:rFonts w:asciiTheme="minorHAnsi" w:hAnsiTheme="minorHAnsi"/>
        </w:rPr>
        <w:t>ge</w:t>
      </w:r>
      <w:r w:rsidR="00937904">
        <w:rPr>
          <w:rFonts w:asciiTheme="minorHAnsi" w:hAnsiTheme="minorHAnsi"/>
        </w:rPr>
        <w:t>.</w:t>
      </w:r>
    </w:p>
    <w:p w:rsidR="00C325C1" w:rsidRPr="00C325C1" w:rsidRDefault="00C325C1" w:rsidP="00937904">
      <w:pPr>
        <w:pStyle w:val="AbstractBody"/>
        <w:spacing w:after="120" w:line="22" w:lineRule="atLeast"/>
        <w:ind w:left="1440"/>
        <w:rPr>
          <w:rFonts w:asciiTheme="minorHAnsi" w:hAnsiTheme="minorHAnsi"/>
          <w:szCs w:val="22"/>
        </w:rPr>
      </w:pPr>
    </w:p>
    <w:p w:rsidR="00704BDF" w:rsidRPr="00BC729E" w:rsidRDefault="00BC729E" w:rsidP="00937904">
      <w:pPr>
        <w:snapToGrid w:val="0"/>
        <w:spacing w:line="300" w:lineRule="auto"/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</w:pPr>
      <w:r w:rsidRPr="00BC729E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 xml:space="preserve">1. </w:t>
      </w:r>
      <w:r w:rsidR="00704BDF" w:rsidRPr="00BC729E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Introduction</w:t>
      </w:r>
    </w:p>
    <w:p w:rsidR="00F97030" w:rsidRPr="00BC729E" w:rsidRDefault="0032304B" w:rsidP="00937904">
      <w:pPr>
        <w:shd w:val="clear" w:color="auto" w:fill="FFFFFF"/>
        <w:spacing w:after="120"/>
        <w:ind w:right="51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concentration of the arsenic in natural waters </w:t>
      </w:r>
      <w:r w:rsidR="009379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varies depending</w:t>
      </w:r>
      <w:r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on the presence of arsenic species in the soil</w:t>
      </w:r>
      <w:r w:rsidR="005909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[1].</w:t>
      </w:r>
      <w:r w:rsidR="00F90DF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Diverse epidemiological studies have found that the exposure to arsenic via the consumption of drinking water can cause the illness hyperkeratosis and cancer in bladder, lungs, skin, </w:t>
      </w:r>
      <w:proofErr w:type="gramStart"/>
      <w:r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kidneys</w:t>
      </w:r>
      <w:proofErr w:type="gramEnd"/>
      <w:r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liver and prostate. Besides, arsenic exposure has been associated </w:t>
      </w:r>
      <w:r w:rsidR="0054636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with</w:t>
      </w:r>
      <w:r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cardiovascular, pulmonary, immunological, neurological, peripheral vascular and endocrine diseases.</w:t>
      </w:r>
      <w:r w:rsidR="00E17FF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4E1E38"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presence of fluoride in drinking water is a crucial issue since both low and high concentrations can affect human health. When the fluoride concentration is less than 0.5 mg/L, the incidence of dental </w:t>
      </w:r>
      <w:r w:rsidR="0054636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cavities increases considerably;</w:t>
      </w:r>
      <w:r w:rsidR="004E1E38"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however, consumption of water with fluoride concentrations ranging between 1.5 and 4 m</w:t>
      </w:r>
      <w:r w:rsidR="005909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g/L can cause dental fluorosis [2]</w:t>
      </w:r>
      <w:r w:rsidR="0054636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 Ano</w:t>
      </w:r>
      <w:r w:rsidR="004E1E38"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ther severe h</w:t>
      </w:r>
      <w:r w:rsidR="00E17FF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ealth problem</w:t>
      </w:r>
      <w:r w:rsidR="004E1E38"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caused by the fluoride excess ingestion </w:t>
      </w:r>
      <w:r w:rsidR="00E17FF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is</w:t>
      </w:r>
      <w:r w:rsidR="004E1E38"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skeletal fluorosis</w:t>
      </w:r>
      <w:r w:rsid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3E786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[2</w:t>
      </w:r>
      <w:r w:rsidR="00EF03C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 w:rsidR="004E1E38" w:rsidRPr="00BC72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:rsidR="007F05AA" w:rsidRPr="00BC729E" w:rsidRDefault="007F05AA" w:rsidP="00573162">
      <w:pPr>
        <w:tabs>
          <w:tab w:val="clear" w:pos="7100"/>
        </w:tabs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US"/>
        </w:rPr>
      </w:pPr>
      <w:r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The removal of </w:t>
      </w:r>
      <w:r w:rsidR="00BC729E"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>these pollutants</w:t>
      </w:r>
      <w:r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from drinking water can be accomplished </w:t>
      </w:r>
      <w:r w:rsidR="003E7860">
        <w:rPr>
          <w:rFonts w:asciiTheme="minorHAnsi" w:eastAsiaTheme="minorHAnsi" w:hAnsiTheme="minorHAnsi" w:cstheme="minorHAnsi"/>
          <w:sz w:val="22"/>
          <w:szCs w:val="22"/>
          <w:lang w:val="en-US"/>
        </w:rPr>
        <w:t>by several separation processes</w:t>
      </w:r>
      <w:r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>. Nowadays, adsorption is considered one of the best methods available to eliminate arsenic</w:t>
      </w:r>
      <w:r w:rsidR="00BC729E"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and fluoride</w:t>
      </w:r>
      <w:r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from drinking water </w:t>
      </w:r>
      <w:r w:rsidR="00795D45"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>because</w:t>
      </w:r>
      <w:r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it can reduce the arsenic concentration to trace leve</w:t>
      </w:r>
      <w:r w:rsidR="00795D45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ls and its </w:t>
      </w:r>
      <w:r w:rsidR="00546365">
        <w:rPr>
          <w:rFonts w:asciiTheme="minorHAnsi" w:eastAsiaTheme="minorHAnsi" w:hAnsiTheme="minorHAnsi" w:cstheme="minorHAnsi"/>
          <w:sz w:val="22"/>
          <w:szCs w:val="22"/>
          <w:lang w:val="en-US"/>
        </w:rPr>
        <w:t>easi</w:t>
      </w:r>
      <w:r w:rsidR="00546365"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>ness</w:t>
      </w:r>
      <w:r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of operation. However, it is necessary to find</w:t>
      </w:r>
      <w:r w:rsidR="00BC729E"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</w:t>
      </w:r>
      <w:r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novel adsorbent materials, which have a high capacity for adsorbing arsenic and </w:t>
      </w:r>
      <w:r w:rsidR="00BC729E">
        <w:rPr>
          <w:rFonts w:asciiTheme="minorHAnsi" w:eastAsiaTheme="minorHAnsi" w:hAnsiTheme="minorHAnsi" w:cstheme="minorHAnsi"/>
          <w:sz w:val="22"/>
          <w:szCs w:val="22"/>
          <w:lang w:val="en-US"/>
        </w:rPr>
        <w:t>fluoride</w:t>
      </w:r>
      <w:r w:rsidR="00573162">
        <w:rPr>
          <w:rFonts w:asciiTheme="minorHAnsi" w:eastAsiaTheme="minorHAnsi" w:hAnsiTheme="minorHAnsi" w:cstheme="minorHAnsi"/>
          <w:sz w:val="22"/>
          <w:szCs w:val="22"/>
          <w:lang w:val="en-US"/>
        </w:rPr>
        <w:t>,</w:t>
      </w:r>
      <w:r w:rsid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and </w:t>
      </w:r>
      <w:r w:rsidR="00546365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the novel </w:t>
      </w:r>
      <w:r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adsorbents </w:t>
      </w:r>
      <w:r w:rsidR="00546365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have to be </w:t>
      </w:r>
      <w:r w:rsidRPr="00BC729E">
        <w:rPr>
          <w:rFonts w:asciiTheme="minorHAnsi" w:eastAsiaTheme="minorHAnsi" w:hAnsiTheme="minorHAnsi" w:cstheme="minorHAnsi"/>
          <w:sz w:val="22"/>
          <w:szCs w:val="22"/>
          <w:lang w:val="en-US"/>
        </w:rPr>
        <w:t>inexpensive and efficient.</w:t>
      </w:r>
    </w:p>
    <w:p w:rsidR="00704BDF" w:rsidRPr="00BC729E" w:rsidRDefault="00704BDF" w:rsidP="00573162">
      <w:pPr>
        <w:snapToGrid w:val="0"/>
        <w:spacing w:after="120" w:line="240" w:lineRule="auto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 w:rsidRPr="00BC729E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2. Methods</w:t>
      </w:r>
    </w:p>
    <w:p w:rsidR="00BA77D0" w:rsidRDefault="006A18D0" w:rsidP="00373F8C">
      <w:pPr>
        <w:shd w:val="clear" w:color="auto" w:fill="FFFFFF"/>
        <w:tabs>
          <w:tab w:val="left" w:pos="708"/>
        </w:tabs>
        <w:spacing w:after="120"/>
        <w:ind w:right="51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A7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granular bone char </w:t>
      </w:r>
      <w:r w:rsidR="009D34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(BC) </w:t>
      </w:r>
      <w:r w:rsidRPr="00BA7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 in this work is commercially manufactured from cattle bone</w:t>
      </w:r>
      <w:r w:rsidR="0037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BA7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E15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7F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BC was modified </w:t>
      </w:r>
      <w:r w:rsidR="0037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(BCM) </w:t>
      </w:r>
      <w:r w:rsidR="00E17F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9D34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contacting with a solution of 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</w:rPr>
        <w:t>FeSO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4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proofErr w:type="gramStart"/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</w:rPr>
        <w:t>NH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4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</w:rPr>
        <w:t>Fe(</w:t>
      </w:r>
      <w:proofErr w:type="gramEnd"/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</w:rPr>
        <w:t>SO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4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2</w:t>
      </w:r>
      <w:r w:rsidR="009D34A2" w:rsidRPr="009D34A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·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</w:rPr>
        <w:t>H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2</w:t>
      </w:r>
      <w:r w:rsidR="009D34A2" w:rsidRPr="009D34A2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9D34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17F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</w:t>
      </w:r>
      <w:r w:rsidR="009D34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modification procedure </w:t>
      </w:r>
      <w:r w:rsidR="00E17F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similar to that described by </w:t>
      </w:r>
      <w:proofErr w:type="spellStart"/>
      <w:r w:rsidR="00E17FF0" w:rsidRPr="00E17FF0">
        <w:rPr>
          <w:rFonts w:asciiTheme="minorHAnsi" w:hAnsiTheme="minorHAnsi"/>
          <w:color w:val="000000"/>
          <w:sz w:val="22"/>
          <w:lang w:val="en-US"/>
        </w:rPr>
        <w:t>Asfarama</w:t>
      </w:r>
      <w:proofErr w:type="spellEnd"/>
      <w:r w:rsidR="007779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 al.</w:t>
      </w:r>
      <w:r w:rsidR="00E17F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7860">
        <w:rPr>
          <w:rFonts w:asciiTheme="minorHAnsi" w:eastAsia="MS PGothic" w:hAnsiTheme="minorHAnsi"/>
          <w:color w:val="000000"/>
          <w:sz w:val="22"/>
          <w:szCs w:val="22"/>
          <w:lang w:val="en-US"/>
        </w:rPr>
        <w:t>[3</w:t>
      </w:r>
      <w:r w:rsidR="00EF03CF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</w:p>
    <w:p w:rsidR="00356C4D" w:rsidRPr="00F97030" w:rsidRDefault="009D34A2" w:rsidP="00346344">
      <w:pPr>
        <w:shd w:val="clear" w:color="auto" w:fill="FFFFFF"/>
        <w:tabs>
          <w:tab w:val="left" w:pos="708"/>
        </w:tabs>
        <w:spacing w:after="120" w:line="240" w:lineRule="auto"/>
        <w:ind w:right="49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point of zero c</w:t>
      </w:r>
      <w:r w:rsidR="00356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harge (</w:t>
      </w:r>
      <w:r w:rsidR="00A53C2F">
        <w:rPr>
          <w:rFonts w:asciiTheme="minorHAnsi" w:eastAsia="MS PGothic" w:hAnsiTheme="minorHAnsi"/>
          <w:color w:val="000000"/>
          <w:sz w:val="22"/>
          <w:szCs w:val="22"/>
          <w:lang w:val="en-US"/>
        </w:rPr>
        <w:t>pH</w:t>
      </w:r>
      <w:r w:rsidR="00356C4D" w:rsidRPr="00A53C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PZC</w:t>
      </w:r>
      <w:r w:rsidR="00356C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surface charge </w:t>
      </w:r>
      <w:r w:rsidR="006A18D0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distribution of the adsorbent was evaluate</w:t>
      </w:r>
      <w:r w:rsidR="0037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6A18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the method described </w:t>
      </w:r>
      <w:r w:rsidR="007779E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Mendoza-Barron et al.</w:t>
      </w:r>
      <w:r w:rsidR="00AE15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82839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3E7860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082839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6A18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textural properties </w:t>
      </w:r>
      <w:r w:rsidR="0067198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determin</w:t>
      </w:r>
      <w:r w:rsidR="006A18D0">
        <w:rPr>
          <w:rFonts w:asciiTheme="minorHAnsi" w:eastAsia="MS PGothic" w:hAnsiTheme="minorHAnsi"/>
          <w:color w:val="000000"/>
          <w:sz w:val="22"/>
          <w:szCs w:val="22"/>
          <w:lang w:val="en-US"/>
        </w:rPr>
        <w:t>ed using a surface area and porosimeter analyzer, Micromeritics, ASAP model 2</w:t>
      </w:r>
      <w:r w:rsidR="00061A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020. </w:t>
      </w:r>
      <w:r w:rsidR="0037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BA77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scanning electron microscope JEOL, model JSM</w:t>
      </w:r>
      <w:r w:rsidR="00A53C2F">
        <w:rPr>
          <w:rFonts w:asciiTheme="minorHAnsi" w:eastAsia="MS PGothic" w:hAnsiTheme="minorHAnsi"/>
          <w:color w:val="000000"/>
          <w:sz w:val="22"/>
          <w:szCs w:val="22"/>
          <w:lang w:val="en-US"/>
        </w:rPr>
        <w:t>-6610LV</w:t>
      </w:r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was employed to analyze</w:t>
      </w:r>
      <w:r w:rsidR="0037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surface morphology of BCM</w:t>
      </w:r>
      <w:r w:rsidR="00A53C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7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A53C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crystalline species </w:t>
      </w:r>
      <w:r w:rsidR="0037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identified by </w:t>
      </w:r>
      <w:r w:rsidR="00A53C2F">
        <w:rPr>
          <w:rFonts w:asciiTheme="minorHAnsi" w:eastAsia="MS PGothic" w:hAnsiTheme="minorHAnsi"/>
          <w:color w:val="000000"/>
          <w:sz w:val="22"/>
          <w:szCs w:val="22"/>
          <w:lang w:val="en-US"/>
        </w:rPr>
        <w:t>employing an X-ray diffracto</w:t>
      </w:r>
      <w:r w:rsidR="0037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meter Bruker, model D8 Advance.</w:t>
      </w:r>
    </w:p>
    <w:p w:rsidR="00704BDF" w:rsidRPr="008D0BEB" w:rsidRDefault="00704BDF" w:rsidP="007779E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967CBD" w:rsidRDefault="00373F8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pH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PZC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of BCM </w:t>
      </w:r>
      <w:r w:rsidR="00DE72AD">
        <w:rPr>
          <w:rFonts w:asciiTheme="minorHAnsi" w:eastAsia="MS PGothic" w:hAnsiTheme="minorHAnsi"/>
          <w:color w:val="000000"/>
          <w:sz w:val="22"/>
          <w:szCs w:val="22"/>
        </w:rPr>
        <w:t xml:space="preserve">is 10.3 indicating that the surface of the BCM is basic. </w:t>
      </w:r>
      <w:r w:rsidR="00C953DD" w:rsidRPr="00AC7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>XRD analysis confirmed the presence of calcite, hydroxyapatite and sodium sulfate in the BCM. The BCM h</w:t>
      </w:r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irregular morphology due to the agglomeration of the hydroxyapatite sheets and the iron deposited on the BC. The characterization reveale</w:t>
      </w:r>
      <w:r w:rsidR="0037268E">
        <w:rPr>
          <w:rFonts w:asciiTheme="minorHAnsi" w:eastAsia="MS PGothic" w:hAnsiTheme="minorHAnsi"/>
          <w:color w:val="000000"/>
          <w:sz w:val="22"/>
          <w:szCs w:val="22"/>
          <w:lang w:val="en-US"/>
        </w:rPr>
        <w:t>d the BCM is mesoporous, and its</w:t>
      </w:r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surface was basic.</w:t>
      </w:r>
    </w:p>
    <w:p w:rsidR="00704BDF" w:rsidRPr="0037268E" w:rsidRDefault="0037268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adsorption of isotherms of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As(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V) on BC and BCM are depicted in Figure 1, and the adsorption capacity of BCM </w:t>
      </w:r>
      <w:r w:rsidR="00816C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towards As(V)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enhanced about 10 times at an equilibrium concentration of As(V) of 100</w:t>
      </w:r>
      <w:r w:rsidR="00816C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16C1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r w:rsidR="00816C10">
        <w:rPr>
          <w:rFonts w:asciiTheme="minorHAnsi" w:eastAsia="MS PGothic" w:hAnsiTheme="minorHAnsi"/>
          <w:color w:val="000000"/>
          <w:sz w:val="22"/>
          <w:szCs w:val="22"/>
          <w:lang w:val="en-US"/>
        </w:rPr>
        <w:t>g/L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544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shown in Figure 2, the 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capacity </w:t>
      </w:r>
      <w:r w:rsidR="002544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BCM 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almost </w:t>
      </w:r>
      <w:r w:rsidR="002544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enhanced 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 times </w:t>
      </w:r>
      <w:r w:rsidR="0025446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compared to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</w:t>
      </w:r>
      <w:r w:rsidR="00254467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of the BC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 w:rsidR="00254467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effect of the solution pH on the adsorption of fluoride on BCM is also presented in Figure 2</w:t>
      </w:r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544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capacity of BCM was decreased by raising the solution pH from 5 to 11. Similar behavior was observed for the adsorption of </w:t>
      </w:r>
      <w:proofErr w:type="gramStart"/>
      <w:r w:rsidR="00254467">
        <w:rPr>
          <w:rFonts w:asciiTheme="minorHAnsi" w:eastAsia="MS PGothic" w:hAnsiTheme="minorHAnsi"/>
          <w:color w:val="000000"/>
          <w:sz w:val="22"/>
          <w:szCs w:val="22"/>
          <w:lang w:val="en-US"/>
        </w:rPr>
        <w:t>As(</w:t>
      </w:r>
      <w:proofErr w:type="gramEnd"/>
      <w:r w:rsidR="002544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V) on BCM. </w:t>
      </w:r>
      <w:r w:rsidR="00DC5406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pH below the pH</w:t>
      </w:r>
      <w:r w:rsidR="00DC5406" w:rsidRPr="00DC540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PZC</w:t>
      </w:r>
      <w:r w:rsidR="00DC54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surface of BCM was positively charge due to the protonation of the phosphates and hydroxyl groups contained in the material</w:t>
      </w:r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gramStart"/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>As(</w:t>
      </w:r>
      <w:proofErr w:type="gramEnd"/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>V) and fluoride we</w:t>
      </w:r>
      <w:r w:rsidR="00DC54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 present as anions. Thus, the 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predominant adsorption mechanism was </w:t>
      </w:r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95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electrostatic attraction between the anionic species in solution and </w:t>
      </w:r>
      <w:r w:rsidR="00DC540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positive charge of the BCM.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500F19" w:rsidTr="00346344">
        <w:tc>
          <w:tcPr>
            <w:tcW w:w="4388" w:type="dxa"/>
            <w:vAlign w:val="center"/>
          </w:tcPr>
          <w:p w:rsidR="00500F19" w:rsidRDefault="006A3A3B" w:rsidP="00DE72AD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</w:rPr>
            </w:pPr>
            <w:r w:rsidRPr="006A3A3B">
              <w:rPr>
                <w:noProof/>
                <w:lang w:val="en-US"/>
              </w:rPr>
              <w:drawing>
                <wp:inline distT="0" distB="0" distL="0" distR="0">
                  <wp:extent cx="2633980" cy="226441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225" b="41956"/>
                          <a:stretch/>
                        </pic:blipFill>
                        <pic:spPr bwMode="auto">
                          <a:xfrm>
                            <a:off x="0" y="0"/>
                            <a:ext cx="2633980" cy="226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vAlign w:val="center"/>
          </w:tcPr>
          <w:p w:rsidR="00500F19" w:rsidRDefault="00C953DD" w:rsidP="00DE72AD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</w:rPr>
            </w:pPr>
            <w:r w:rsidRPr="00C953DD">
              <w:rPr>
                <w:noProof/>
                <w:lang w:val="en-US"/>
              </w:rPr>
              <w:drawing>
                <wp:inline distT="0" distB="0" distL="0" distR="0">
                  <wp:extent cx="2602865" cy="226822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280" b="41259"/>
                          <a:stretch/>
                        </pic:blipFill>
                        <pic:spPr bwMode="auto">
                          <a:xfrm>
                            <a:off x="0" y="0"/>
                            <a:ext cx="2602865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F19" w:rsidTr="00346344">
        <w:tc>
          <w:tcPr>
            <w:tcW w:w="4388" w:type="dxa"/>
            <w:vAlign w:val="center"/>
          </w:tcPr>
          <w:p w:rsidR="00500F19" w:rsidRPr="00500F19" w:rsidRDefault="00500F19" w:rsidP="006A3A3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6A3A3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Effect of modification on the adsorption capacity of BC towards As(V) at T = 25 °C</w:t>
            </w:r>
          </w:p>
        </w:tc>
        <w:tc>
          <w:tcPr>
            <w:tcW w:w="4389" w:type="dxa"/>
            <w:vAlign w:val="center"/>
          </w:tcPr>
          <w:p w:rsidR="00500F19" w:rsidRDefault="00500F19" w:rsidP="00C953DD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</w:rPr>
            </w:pP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2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061A7D">
              <w:rPr>
                <w:rFonts w:asciiTheme="minorHAnsi" w:hAnsiTheme="minorHAnsi"/>
                <w:lang w:val="en-US"/>
              </w:rPr>
              <w:t xml:space="preserve">Effect of </w:t>
            </w:r>
            <w:r w:rsidR="00C953DD">
              <w:rPr>
                <w:rFonts w:asciiTheme="minorHAnsi" w:hAnsiTheme="minorHAnsi"/>
                <w:lang w:val="en-US"/>
              </w:rPr>
              <w:t xml:space="preserve">modification on the adsorption capacity of BC towards fluoride, and effect of </w:t>
            </w:r>
            <w:r w:rsidR="00061A7D">
              <w:rPr>
                <w:rFonts w:asciiTheme="minorHAnsi" w:hAnsiTheme="minorHAnsi"/>
                <w:lang w:val="en-US"/>
              </w:rPr>
              <w:t xml:space="preserve">pH on the adsorption </w:t>
            </w:r>
            <w:r w:rsidR="00C953DD">
              <w:rPr>
                <w:rFonts w:asciiTheme="minorHAnsi" w:hAnsiTheme="minorHAnsi"/>
                <w:lang w:val="en-US"/>
              </w:rPr>
              <w:t>capacity of BCM at</w:t>
            </w:r>
            <w:r w:rsidR="00061A7D">
              <w:rPr>
                <w:rFonts w:asciiTheme="minorHAnsi" w:hAnsiTheme="minorHAnsi"/>
                <w:lang w:val="en-US"/>
              </w:rPr>
              <w:t xml:space="preserve"> T=25°C.</w:t>
            </w:r>
          </w:p>
        </w:tc>
      </w:tr>
    </w:tbl>
    <w:p w:rsidR="00704BDF" w:rsidRPr="008D0BEB" w:rsidRDefault="00704BDF" w:rsidP="00DC540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AC7A57" w:rsidRDefault="0025446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modification of BC by FeSO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improved the adsorption capacity of BCM towards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As(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V) and fluoride</w:t>
      </w:r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considerably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B54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predominant adsorption mechanism was </w:t>
      </w:r>
      <w:r w:rsidR="00967C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B54BE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electrostatic attraction between the anionic species in solution and the positive charge of the BCM. The adsorption capacity of BCM to</w:t>
      </w:r>
      <w:r w:rsidR="00DC54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wards </w:t>
      </w:r>
      <w:proofErr w:type="gramStart"/>
      <w:r w:rsidR="00DC540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As(</w:t>
      </w:r>
      <w:proofErr w:type="gramEnd"/>
      <w:r w:rsidR="00DC5406">
        <w:rPr>
          <w:rFonts w:asciiTheme="minorHAnsi" w:eastAsia="MS PGothic" w:hAnsiTheme="minorHAnsi"/>
          <w:color w:val="000000"/>
          <w:sz w:val="22"/>
          <w:szCs w:val="22"/>
          <w:lang w:val="en-US"/>
        </w:rPr>
        <w:t>V) and f</w:t>
      </w:r>
      <w:r w:rsidR="009B54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luoride was considerably reduced by increasing the solution pH.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590905" w:rsidRDefault="008113E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B.K. Mandal,</w:t>
      </w:r>
      <w:r w:rsidR="00590905" w:rsidRPr="00590905">
        <w:rPr>
          <w:rFonts w:asciiTheme="minorHAnsi" w:hAnsiTheme="minorHAnsi"/>
          <w:color w:val="000000"/>
        </w:rPr>
        <w:t xml:space="preserve"> K.T. Suzuki, </w:t>
      </w:r>
      <w:proofErr w:type="spellStart"/>
      <w:r w:rsidR="00590905" w:rsidRPr="00590905">
        <w:rPr>
          <w:rFonts w:asciiTheme="minorHAnsi" w:hAnsiTheme="minorHAnsi"/>
          <w:color w:val="000000"/>
        </w:rPr>
        <w:t>Talanta</w:t>
      </w:r>
      <w:proofErr w:type="spellEnd"/>
      <w:r w:rsidR="00590905" w:rsidRPr="00590905">
        <w:rPr>
          <w:rFonts w:asciiTheme="minorHAnsi" w:hAnsiTheme="minorHAnsi"/>
          <w:color w:val="000000"/>
        </w:rPr>
        <w:t xml:space="preserve"> 58 </w:t>
      </w:r>
      <w:r w:rsidR="00590905">
        <w:rPr>
          <w:rFonts w:asciiTheme="minorHAnsi" w:hAnsiTheme="minorHAnsi"/>
          <w:color w:val="000000"/>
        </w:rPr>
        <w:t>(2002)</w:t>
      </w:r>
      <w:r w:rsidR="00590905" w:rsidRPr="00590905">
        <w:rPr>
          <w:rFonts w:asciiTheme="minorHAnsi" w:hAnsiTheme="minorHAnsi"/>
          <w:color w:val="000000"/>
        </w:rPr>
        <w:t xml:space="preserve"> 201-235</w:t>
      </w:r>
      <w:r w:rsidR="00590905">
        <w:rPr>
          <w:rFonts w:asciiTheme="minorHAnsi" w:hAnsiTheme="minorHAnsi"/>
          <w:color w:val="000000"/>
        </w:rPr>
        <w:t>.</w:t>
      </w:r>
    </w:p>
    <w:p w:rsidR="00EF03CF" w:rsidRDefault="00590905" w:rsidP="00EF03C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MX"/>
        </w:rPr>
      </w:pPr>
      <w:r w:rsidRPr="00590905">
        <w:rPr>
          <w:rFonts w:asciiTheme="minorHAnsi" w:hAnsiTheme="minorHAnsi"/>
          <w:color w:val="000000"/>
          <w:lang w:val="es-MX"/>
        </w:rPr>
        <w:t xml:space="preserve">N.A. Medellín-Castillo, E. </w:t>
      </w:r>
      <w:r>
        <w:rPr>
          <w:rFonts w:asciiTheme="minorHAnsi" w:hAnsiTheme="minorHAnsi"/>
          <w:color w:val="000000"/>
          <w:lang w:val="es-MX"/>
        </w:rPr>
        <w:t xml:space="preserve">Padilla-Ortega, L.D. Tovar-García, R. Leyva-Ramos, R. Ocampo-Pérez, F. Carrasco-Marín, </w:t>
      </w:r>
      <w:r w:rsidR="00967CBD">
        <w:rPr>
          <w:rFonts w:asciiTheme="minorHAnsi" w:hAnsiTheme="minorHAnsi"/>
          <w:color w:val="000000"/>
          <w:lang w:val="es-MX"/>
        </w:rPr>
        <w:t xml:space="preserve">M.S. Berber-Mendoza, </w:t>
      </w:r>
      <w:proofErr w:type="spellStart"/>
      <w:r w:rsidR="00967CBD">
        <w:rPr>
          <w:rFonts w:asciiTheme="minorHAnsi" w:hAnsiTheme="minorHAnsi"/>
          <w:color w:val="000000"/>
          <w:lang w:val="es-MX"/>
        </w:rPr>
        <w:t>Adsorption</w:t>
      </w:r>
      <w:proofErr w:type="spellEnd"/>
      <w:r>
        <w:rPr>
          <w:rFonts w:asciiTheme="minorHAnsi" w:hAnsiTheme="minorHAnsi"/>
          <w:color w:val="000000"/>
          <w:lang w:val="es-MX"/>
        </w:rPr>
        <w:t xml:space="preserve"> 22(7) (2016) 951-961</w:t>
      </w:r>
      <w:r w:rsidR="00EF03CF">
        <w:rPr>
          <w:rFonts w:asciiTheme="minorHAnsi" w:hAnsiTheme="minorHAnsi"/>
          <w:color w:val="000000"/>
          <w:lang w:val="es-MX"/>
        </w:rPr>
        <w:t>.</w:t>
      </w:r>
    </w:p>
    <w:p w:rsidR="00082839" w:rsidRPr="003E7860" w:rsidRDefault="00082839" w:rsidP="00795D45">
      <w:pPr>
        <w:pStyle w:val="Prrafodelista"/>
        <w:numPr>
          <w:ilvl w:val="0"/>
          <w:numId w:val="17"/>
        </w:numPr>
        <w:tabs>
          <w:tab w:val="left" w:pos="426"/>
          <w:tab w:val="left" w:pos="708"/>
        </w:tabs>
        <w:spacing w:line="240" w:lineRule="auto"/>
        <w:ind w:left="426" w:right="49" w:hanging="426"/>
        <w:rPr>
          <w:rFonts w:asciiTheme="minorHAnsi" w:hAnsiTheme="minorHAnsi"/>
          <w:color w:val="000000"/>
          <w:sz w:val="20"/>
          <w:lang w:val="es-MX"/>
        </w:rPr>
      </w:pPr>
      <w:r w:rsidRPr="00082839">
        <w:rPr>
          <w:rFonts w:asciiTheme="minorHAnsi" w:hAnsiTheme="minorHAnsi"/>
          <w:color w:val="000000"/>
          <w:sz w:val="20"/>
          <w:lang w:val="es-MX"/>
        </w:rPr>
        <w:t xml:space="preserve">A. </w:t>
      </w:r>
      <w:proofErr w:type="spellStart"/>
      <w:r w:rsidR="00EF03CF" w:rsidRPr="00082839">
        <w:rPr>
          <w:rFonts w:asciiTheme="minorHAnsi" w:hAnsiTheme="minorHAnsi"/>
          <w:color w:val="000000"/>
          <w:sz w:val="20"/>
          <w:lang w:val="es-MX"/>
        </w:rPr>
        <w:t>Asfarama</w:t>
      </w:r>
      <w:proofErr w:type="spellEnd"/>
      <w:r w:rsidR="00EF03CF" w:rsidRPr="00082839">
        <w:rPr>
          <w:rFonts w:asciiTheme="minorHAnsi" w:hAnsiTheme="minorHAnsi"/>
          <w:color w:val="000000"/>
          <w:sz w:val="20"/>
          <w:lang w:val="es-MX"/>
        </w:rPr>
        <w:t xml:space="preserve">, </w:t>
      </w:r>
      <w:r w:rsidRPr="00082839">
        <w:rPr>
          <w:rFonts w:asciiTheme="minorHAnsi" w:hAnsiTheme="minorHAnsi"/>
          <w:color w:val="000000"/>
          <w:sz w:val="20"/>
          <w:lang w:val="es-MX"/>
        </w:rPr>
        <w:t>M.</w:t>
      </w:r>
      <w:r w:rsidR="00EF03CF" w:rsidRPr="00082839">
        <w:rPr>
          <w:rFonts w:asciiTheme="minorHAnsi" w:hAnsiTheme="minorHAnsi"/>
          <w:color w:val="000000"/>
          <w:sz w:val="20"/>
          <w:lang w:val="es-MX"/>
        </w:rPr>
        <w:t xml:space="preserve"> </w:t>
      </w:r>
      <w:proofErr w:type="spellStart"/>
      <w:r w:rsidR="00EF03CF" w:rsidRPr="00082839">
        <w:rPr>
          <w:rFonts w:asciiTheme="minorHAnsi" w:hAnsiTheme="minorHAnsi"/>
          <w:color w:val="000000"/>
          <w:sz w:val="20"/>
          <w:lang w:val="es-MX"/>
        </w:rPr>
        <w:t>Ghaedi</w:t>
      </w:r>
      <w:proofErr w:type="spellEnd"/>
      <w:r w:rsidR="00EF03CF" w:rsidRPr="00082839">
        <w:rPr>
          <w:rFonts w:asciiTheme="minorHAnsi" w:hAnsiTheme="minorHAnsi"/>
          <w:color w:val="000000"/>
          <w:sz w:val="20"/>
          <w:lang w:val="es-MX"/>
        </w:rPr>
        <w:t>,</w:t>
      </w:r>
      <w:r w:rsidRPr="00082839">
        <w:rPr>
          <w:rFonts w:asciiTheme="minorHAnsi" w:hAnsiTheme="minorHAnsi"/>
          <w:color w:val="000000"/>
          <w:sz w:val="20"/>
          <w:lang w:val="es-MX"/>
        </w:rPr>
        <w:t xml:space="preserve"> S.</w:t>
      </w:r>
      <w:r w:rsidR="008113EA">
        <w:rPr>
          <w:rFonts w:asciiTheme="minorHAnsi" w:hAnsiTheme="minorHAnsi"/>
          <w:color w:val="000000"/>
          <w:sz w:val="20"/>
          <w:lang w:val="es-MX"/>
        </w:rPr>
        <w:t xml:space="preserve"> </w:t>
      </w:r>
      <w:proofErr w:type="spellStart"/>
      <w:r w:rsidR="008113EA">
        <w:rPr>
          <w:rFonts w:asciiTheme="minorHAnsi" w:hAnsiTheme="minorHAnsi"/>
          <w:color w:val="000000"/>
          <w:sz w:val="20"/>
          <w:lang w:val="es-MX"/>
        </w:rPr>
        <w:t>Hajati</w:t>
      </w:r>
      <w:proofErr w:type="spellEnd"/>
      <w:r w:rsidR="008113EA">
        <w:rPr>
          <w:rFonts w:asciiTheme="minorHAnsi" w:hAnsiTheme="minorHAnsi"/>
          <w:color w:val="000000"/>
          <w:sz w:val="20"/>
          <w:lang w:val="es-MX"/>
        </w:rPr>
        <w:t>,</w:t>
      </w:r>
      <w:r w:rsidR="00EF03CF" w:rsidRPr="00082839">
        <w:rPr>
          <w:rFonts w:asciiTheme="minorHAnsi" w:hAnsiTheme="minorHAnsi"/>
          <w:color w:val="000000"/>
          <w:sz w:val="20"/>
          <w:lang w:val="es-MX"/>
        </w:rPr>
        <w:t xml:space="preserve"> </w:t>
      </w:r>
      <w:r w:rsidRPr="00082839">
        <w:rPr>
          <w:rFonts w:asciiTheme="minorHAnsi" w:hAnsiTheme="minorHAnsi"/>
          <w:color w:val="000000"/>
          <w:sz w:val="20"/>
          <w:lang w:val="es-MX"/>
        </w:rPr>
        <w:t xml:space="preserve">A. </w:t>
      </w:r>
      <w:proofErr w:type="spellStart"/>
      <w:r w:rsidRPr="00082839">
        <w:rPr>
          <w:rFonts w:asciiTheme="minorHAnsi" w:hAnsiTheme="minorHAnsi"/>
          <w:color w:val="000000"/>
          <w:sz w:val="20"/>
          <w:lang w:val="es-MX"/>
        </w:rPr>
        <w:t>Goudarzi</w:t>
      </w:r>
      <w:proofErr w:type="spellEnd"/>
      <w:r w:rsidR="00EF03CF" w:rsidRPr="00082839">
        <w:rPr>
          <w:rFonts w:asciiTheme="minorHAnsi" w:hAnsiTheme="minorHAnsi"/>
          <w:color w:val="000000"/>
          <w:sz w:val="20"/>
          <w:lang w:val="es-MX"/>
        </w:rPr>
        <w:t xml:space="preserve">, </w:t>
      </w:r>
      <w:proofErr w:type="spellStart"/>
      <w:r w:rsidR="00EF03CF" w:rsidRPr="00082839">
        <w:rPr>
          <w:rFonts w:asciiTheme="minorHAnsi" w:hAnsiTheme="minorHAnsi"/>
          <w:color w:val="000000"/>
          <w:sz w:val="20"/>
          <w:lang w:val="es-MX"/>
        </w:rPr>
        <w:t>Ultrason</w:t>
      </w:r>
      <w:proofErr w:type="spellEnd"/>
      <w:r w:rsidR="00EF03CF" w:rsidRPr="00082839">
        <w:rPr>
          <w:rFonts w:asciiTheme="minorHAnsi" w:hAnsiTheme="minorHAnsi"/>
          <w:color w:val="000000"/>
          <w:sz w:val="20"/>
          <w:lang w:val="es-MX"/>
        </w:rPr>
        <w:t xml:space="preserve">. </w:t>
      </w:r>
      <w:proofErr w:type="spellStart"/>
      <w:r w:rsidRPr="003E7860">
        <w:rPr>
          <w:rFonts w:asciiTheme="minorHAnsi" w:hAnsiTheme="minorHAnsi"/>
          <w:color w:val="000000"/>
          <w:sz w:val="20"/>
          <w:lang w:val="es-MX"/>
        </w:rPr>
        <w:t>Sonochem</w:t>
      </w:r>
      <w:proofErr w:type="spellEnd"/>
      <w:r w:rsidRPr="003E7860">
        <w:rPr>
          <w:rFonts w:asciiTheme="minorHAnsi" w:hAnsiTheme="minorHAnsi"/>
          <w:color w:val="000000"/>
          <w:sz w:val="20"/>
          <w:lang w:val="es-MX"/>
        </w:rPr>
        <w:t xml:space="preserve"> 32</w:t>
      </w:r>
      <w:r w:rsidRPr="00082839">
        <w:rPr>
          <w:rFonts w:asciiTheme="minorHAnsi" w:hAnsiTheme="minorHAnsi"/>
          <w:color w:val="000000"/>
          <w:sz w:val="20"/>
          <w:lang w:val="es-MX"/>
        </w:rPr>
        <w:t xml:space="preserve"> (2016)</w:t>
      </w:r>
      <w:r w:rsidR="00967CBD" w:rsidRPr="003E7860">
        <w:rPr>
          <w:rFonts w:asciiTheme="minorHAnsi" w:hAnsiTheme="minorHAnsi"/>
          <w:color w:val="000000"/>
          <w:sz w:val="20"/>
          <w:lang w:val="es-MX"/>
        </w:rPr>
        <w:t xml:space="preserve"> 418-431.</w:t>
      </w:r>
    </w:p>
    <w:p w:rsidR="006A3A3B" w:rsidRDefault="00082839" w:rsidP="006A3A3B">
      <w:pPr>
        <w:pStyle w:val="Prrafodelista"/>
        <w:numPr>
          <w:ilvl w:val="0"/>
          <w:numId w:val="17"/>
        </w:numPr>
        <w:tabs>
          <w:tab w:val="left" w:pos="426"/>
          <w:tab w:val="left" w:pos="708"/>
        </w:tabs>
        <w:spacing w:line="240" w:lineRule="auto"/>
        <w:ind w:left="426" w:right="49" w:hanging="426"/>
        <w:rPr>
          <w:rFonts w:asciiTheme="minorHAnsi" w:hAnsiTheme="minorHAnsi"/>
          <w:color w:val="000000"/>
          <w:sz w:val="20"/>
          <w:lang w:val="es-MX"/>
        </w:rPr>
      </w:pPr>
      <w:r w:rsidRPr="00082839">
        <w:rPr>
          <w:rFonts w:asciiTheme="minorHAnsi" w:hAnsiTheme="minorHAnsi"/>
          <w:color w:val="000000"/>
          <w:sz w:val="20"/>
          <w:lang w:val="es-MX"/>
        </w:rPr>
        <w:t>J. Mendoza-</w:t>
      </w:r>
      <w:proofErr w:type="spellStart"/>
      <w:r w:rsidRPr="00082839">
        <w:rPr>
          <w:rFonts w:asciiTheme="minorHAnsi" w:hAnsiTheme="minorHAnsi"/>
          <w:color w:val="000000"/>
          <w:sz w:val="20"/>
          <w:lang w:val="es-MX"/>
        </w:rPr>
        <w:t>Barron</w:t>
      </w:r>
      <w:proofErr w:type="spellEnd"/>
      <w:r w:rsidRPr="00082839">
        <w:rPr>
          <w:rFonts w:asciiTheme="minorHAnsi" w:hAnsiTheme="minorHAnsi"/>
          <w:color w:val="000000"/>
          <w:sz w:val="20"/>
          <w:lang w:val="es-MX"/>
        </w:rPr>
        <w:t>, A. Jacobo-Azuara, R. Leyva-Ramos, M.S. Berber-Mendoza, R.M.</w:t>
      </w:r>
      <w:r w:rsidR="00AE15C9">
        <w:rPr>
          <w:rFonts w:asciiTheme="minorHAnsi" w:hAnsiTheme="minorHAnsi"/>
          <w:color w:val="000000"/>
          <w:sz w:val="20"/>
          <w:lang w:val="es-MX"/>
        </w:rPr>
        <w:t xml:space="preserve"> </w:t>
      </w:r>
      <w:r w:rsidRPr="00082839">
        <w:rPr>
          <w:rFonts w:asciiTheme="minorHAnsi" w:hAnsiTheme="minorHAnsi"/>
          <w:color w:val="000000"/>
          <w:sz w:val="20"/>
          <w:lang w:val="es-MX"/>
        </w:rPr>
        <w:t>Guerrer</w:t>
      </w:r>
      <w:r w:rsidR="008113EA">
        <w:rPr>
          <w:rFonts w:asciiTheme="minorHAnsi" w:hAnsiTheme="minorHAnsi"/>
          <w:color w:val="000000"/>
          <w:sz w:val="20"/>
          <w:lang w:val="es-MX"/>
        </w:rPr>
        <w:t>o-Coronado, L. Fuentes-Rubio,</w:t>
      </w:r>
      <w:bookmarkStart w:id="0" w:name="_GoBack"/>
      <w:bookmarkEnd w:id="0"/>
      <w:r w:rsidRPr="00082839">
        <w:rPr>
          <w:rFonts w:asciiTheme="minorHAnsi" w:hAnsiTheme="minorHAnsi"/>
          <w:color w:val="000000"/>
          <w:sz w:val="20"/>
          <w:lang w:val="es-MX"/>
        </w:rPr>
        <w:t xml:space="preserve"> J.M. </w:t>
      </w:r>
      <w:proofErr w:type="spellStart"/>
      <w:r w:rsidRPr="00082839">
        <w:rPr>
          <w:rFonts w:asciiTheme="minorHAnsi" w:hAnsiTheme="minorHAnsi"/>
          <w:color w:val="000000"/>
          <w:sz w:val="20"/>
          <w:lang w:val="es-MX"/>
        </w:rPr>
        <w:t>Martinez</w:t>
      </w:r>
      <w:proofErr w:type="spellEnd"/>
      <w:r w:rsidRPr="00082839">
        <w:rPr>
          <w:rFonts w:asciiTheme="minorHAnsi" w:hAnsiTheme="minorHAnsi"/>
          <w:color w:val="000000"/>
          <w:sz w:val="20"/>
          <w:lang w:val="es-MX"/>
        </w:rPr>
        <w:t xml:space="preserve">-Rosales, </w:t>
      </w:r>
      <w:proofErr w:type="spellStart"/>
      <w:r w:rsidRPr="00082839">
        <w:rPr>
          <w:rFonts w:asciiTheme="minorHAnsi" w:hAnsiTheme="minorHAnsi"/>
          <w:color w:val="000000"/>
          <w:sz w:val="20"/>
          <w:lang w:val="es-MX"/>
        </w:rPr>
        <w:t>Adsorption</w:t>
      </w:r>
      <w:proofErr w:type="spellEnd"/>
      <w:r w:rsidRPr="00082839">
        <w:rPr>
          <w:rFonts w:asciiTheme="minorHAnsi" w:hAnsiTheme="minorHAnsi"/>
          <w:color w:val="000000"/>
          <w:sz w:val="20"/>
          <w:lang w:val="es-MX"/>
        </w:rPr>
        <w:t xml:space="preserve"> 17(3)</w:t>
      </w:r>
      <w:r>
        <w:rPr>
          <w:rFonts w:asciiTheme="minorHAnsi" w:hAnsiTheme="minorHAnsi"/>
          <w:color w:val="000000"/>
          <w:sz w:val="20"/>
          <w:lang w:val="es-MX"/>
        </w:rPr>
        <w:t xml:space="preserve"> </w:t>
      </w:r>
      <w:r w:rsidR="00967CBD">
        <w:rPr>
          <w:rFonts w:asciiTheme="minorHAnsi" w:hAnsiTheme="minorHAnsi"/>
          <w:color w:val="000000"/>
          <w:sz w:val="20"/>
          <w:lang w:val="es-MX"/>
        </w:rPr>
        <w:t>(2011) 489–</w:t>
      </w:r>
      <w:r w:rsidR="006A3A3B">
        <w:rPr>
          <w:rFonts w:asciiTheme="minorHAnsi" w:hAnsiTheme="minorHAnsi"/>
          <w:color w:val="000000"/>
          <w:sz w:val="20"/>
          <w:lang w:val="es-MX"/>
        </w:rPr>
        <w:t>496.</w:t>
      </w:r>
    </w:p>
    <w:sectPr w:rsidR="006A3A3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7C" w:rsidRDefault="00CE367C" w:rsidP="004F5E36">
      <w:r>
        <w:separator/>
      </w:r>
    </w:p>
  </w:endnote>
  <w:endnote w:type="continuationSeparator" w:id="0">
    <w:p w:rsidR="00CE367C" w:rsidRDefault="00CE367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7C" w:rsidRDefault="00CE367C" w:rsidP="004F5E36">
      <w:r>
        <w:separator/>
      </w:r>
    </w:p>
  </w:footnote>
  <w:footnote w:type="continuationSeparator" w:id="0">
    <w:p w:rsidR="00CE367C" w:rsidRDefault="00CE367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45" w:rsidRDefault="00795D45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45" w:rsidRPr="00DE0019" w:rsidRDefault="00795D45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2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795D45" w:rsidRDefault="00795D45">
    <w:pPr>
      <w:pStyle w:val="Encabezado"/>
    </w:pPr>
  </w:p>
  <w:p w:rsidR="00795D45" w:rsidRDefault="00795D45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9877806"/>
    <w:multiLevelType w:val="hybridMultilevel"/>
    <w:tmpl w:val="B75820AC"/>
    <w:lvl w:ilvl="0" w:tplc="CAD26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AC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C2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03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2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C4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6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AE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C2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32C12"/>
    <w:multiLevelType w:val="hybridMultilevel"/>
    <w:tmpl w:val="82BE1A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1A7D"/>
    <w:rsid w:val="00062A9A"/>
    <w:rsid w:val="00082839"/>
    <w:rsid w:val="000A03B2"/>
    <w:rsid w:val="000D34BE"/>
    <w:rsid w:val="000E36F1"/>
    <w:rsid w:val="000E3A73"/>
    <w:rsid w:val="000E414A"/>
    <w:rsid w:val="00124BC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54467"/>
    <w:rsid w:val="0027221A"/>
    <w:rsid w:val="00275B61"/>
    <w:rsid w:val="002D1F12"/>
    <w:rsid w:val="003009B7"/>
    <w:rsid w:val="0030469C"/>
    <w:rsid w:val="0032304B"/>
    <w:rsid w:val="00346344"/>
    <w:rsid w:val="00356C4D"/>
    <w:rsid w:val="003723D4"/>
    <w:rsid w:val="0037268E"/>
    <w:rsid w:val="00373F8C"/>
    <w:rsid w:val="00384615"/>
    <w:rsid w:val="003A7D1C"/>
    <w:rsid w:val="003E7860"/>
    <w:rsid w:val="0046164A"/>
    <w:rsid w:val="00461F92"/>
    <w:rsid w:val="00462DCD"/>
    <w:rsid w:val="004D1162"/>
    <w:rsid w:val="004E1E38"/>
    <w:rsid w:val="004E4DD6"/>
    <w:rsid w:val="004F5E36"/>
    <w:rsid w:val="00500F19"/>
    <w:rsid w:val="005119A5"/>
    <w:rsid w:val="005278B7"/>
    <w:rsid w:val="005346C8"/>
    <w:rsid w:val="00546365"/>
    <w:rsid w:val="00557685"/>
    <w:rsid w:val="00573162"/>
    <w:rsid w:val="00590905"/>
    <w:rsid w:val="00594E9F"/>
    <w:rsid w:val="005B61E6"/>
    <w:rsid w:val="005C77E1"/>
    <w:rsid w:val="005D6A2F"/>
    <w:rsid w:val="005E1A82"/>
    <w:rsid w:val="005F0A28"/>
    <w:rsid w:val="005F0E5E"/>
    <w:rsid w:val="005F790C"/>
    <w:rsid w:val="00620DEE"/>
    <w:rsid w:val="00625639"/>
    <w:rsid w:val="0064184D"/>
    <w:rsid w:val="00660E3E"/>
    <w:rsid w:val="00662E74"/>
    <w:rsid w:val="0067198E"/>
    <w:rsid w:val="006A18D0"/>
    <w:rsid w:val="006A3A3B"/>
    <w:rsid w:val="006A58D2"/>
    <w:rsid w:val="006C5579"/>
    <w:rsid w:val="00704BDF"/>
    <w:rsid w:val="00736B13"/>
    <w:rsid w:val="007447F3"/>
    <w:rsid w:val="007661C8"/>
    <w:rsid w:val="007779E3"/>
    <w:rsid w:val="00795D45"/>
    <w:rsid w:val="007D52CD"/>
    <w:rsid w:val="007F05AA"/>
    <w:rsid w:val="0080280F"/>
    <w:rsid w:val="008113EA"/>
    <w:rsid w:val="00813288"/>
    <w:rsid w:val="008168FC"/>
    <w:rsid w:val="00816C10"/>
    <w:rsid w:val="008479A2"/>
    <w:rsid w:val="0087637F"/>
    <w:rsid w:val="008A1512"/>
    <w:rsid w:val="008D0BEB"/>
    <w:rsid w:val="008E566E"/>
    <w:rsid w:val="00901EB6"/>
    <w:rsid w:val="00937904"/>
    <w:rsid w:val="009450CE"/>
    <w:rsid w:val="0095164B"/>
    <w:rsid w:val="00967CBD"/>
    <w:rsid w:val="00996483"/>
    <w:rsid w:val="009B54BE"/>
    <w:rsid w:val="009D34A2"/>
    <w:rsid w:val="009E788A"/>
    <w:rsid w:val="00A1763D"/>
    <w:rsid w:val="00A17CEC"/>
    <w:rsid w:val="00A27EF0"/>
    <w:rsid w:val="00A53C2F"/>
    <w:rsid w:val="00A76EFC"/>
    <w:rsid w:val="00A9626B"/>
    <w:rsid w:val="00A97F29"/>
    <w:rsid w:val="00AB0964"/>
    <w:rsid w:val="00AC7A57"/>
    <w:rsid w:val="00AE15C9"/>
    <w:rsid w:val="00AE377D"/>
    <w:rsid w:val="00B16BFF"/>
    <w:rsid w:val="00B61DBF"/>
    <w:rsid w:val="00B93EDC"/>
    <w:rsid w:val="00BA77D0"/>
    <w:rsid w:val="00BA77EF"/>
    <w:rsid w:val="00BC30C9"/>
    <w:rsid w:val="00BC729E"/>
    <w:rsid w:val="00BE3E58"/>
    <w:rsid w:val="00C0095C"/>
    <w:rsid w:val="00C01616"/>
    <w:rsid w:val="00C0162B"/>
    <w:rsid w:val="00C02E32"/>
    <w:rsid w:val="00C325C1"/>
    <w:rsid w:val="00C345B1"/>
    <w:rsid w:val="00C40142"/>
    <w:rsid w:val="00C57182"/>
    <w:rsid w:val="00C655FD"/>
    <w:rsid w:val="00C867B1"/>
    <w:rsid w:val="00C94434"/>
    <w:rsid w:val="00C953DD"/>
    <w:rsid w:val="00CA1C95"/>
    <w:rsid w:val="00CA5A9C"/>
    <w:rsid w:val="00CD5FE2"/>
    <w:rsid w:val="00CE367C"/>
    <w:rsid w:val="00D02B4C"/>
    <w:rsid w:val="00D84576"/>
    <w:rsid w:val="00DB68A8"/>
    <w:rsid w:val="00DC5406"/>
    <w:rsid w:val="00DE0019"/>
    <w:rsid w:val="00DE264A"/>
    <w:rsid w:val="00DE72AD"/>
    <w:rsid w:val="00DF22A8"/>
    <w:rsid w:val="00E041E7"/>
    <w:rsid w:val="00E17FF0"/>
    <w:rsid w:val="00E23CA1"/>
    <w:rsid w:val="00E409A8"/>
    <w:rsid w:val="00E7209D"/>
    <w:rsid w:val="00EA50E1"/>
    <w:rsid w:val="00EE0131"/>
    <w:rsid w:val="00EF03CF"/>
    <w:rsid w:val="00F13468"/>
    <w:rsid w:val="00F30C64"/>
    <w:rsid w:val="00F90DF4"/>
    <w:rsid w:val="00F9703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F9703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F97030"/>
    <w:rPr>
      <w:b/>
      <w:bCs/>
    </w:rPr>
  </w:style>
  <w:style w:type="paragraph" w:styleId="Sinespaciado">
    <w:name w:val="No Spacing"/>
    <w:uiPriority w:val="1"/>
    <w:qFormat/>
    <w:locked/>
    <w:rsid w:val="00F97030"/>
    <w:pPr>
      <w:spacing w:after="0" w:line="240" w:lineRule="auto"/>
    </w:pPr>
    <w:rPr>
      <w:lang w:val="es-MX"/>
    </w:rPr>
  </w:style>
  <w:style w:type="table" w:styleId="Tabladecuadrcula5oscura">
    <w:name w:val="Grid Table 5 Dark"/>
    <w:basedOn w:val="Tablanormal"/>
    <w:uiPriority w:val="50"/>
    <w:rsid w:val="00F97030"/>
    <w:pPr>
      <w:spacing w:after="0" w:line="240" w:lineRule="auto"/>
    </w:pPr>
    <w:rPr>
      <w:lang w:val="es-MX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35A9-026C-4B31-BBEC-94C9DB72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RLEYVA</cp:lastModifiedBy>
  <cp:revision>6</cp:revision>
  <cp:lastPrinted>2015-05-12T18:31:00Z</cp:lastPrinted>
  <dcterms:created xsi:type="dcterms:W3CDTF">2019-03-29T01:02:00Z</dcterms:created>
  <dcterms:modified xsi:type="dcterms:W3CDTF">2019-04-01T05:50:00Z</dcterms:modified>
</cp:coreProperties>
</file>