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AD219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95AF07B" w14:textId="4ECC1324" w:rsidR="00704BDF" w:rsidRPr="00DE0019" w:rsidRDefault="005A519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Mixing Studies R</w:t>
      </w:r>
      <w:bookmarkStart w:id="0" w:name="_GoBack"/>
      <w:bookmarkEnd w:id="0"/>
      <w:r w:rsidR="009A1C19">
        <w:rPr>
          <w:rFonts w:asciiTheme="minorHAnsi" w:eastAsia="MS PGothic" w:hAnsiTheme="minorHAnsi"/>
          <w:b/>
          <w:bCs/>
          <w:sz w:val="28"/>
          <w:szCs w:val="28"/>
          <w:lang w:val="en-US"/>
        </w:rPr>
        <w:t>elating to Process Development for New Generation Automotive Coating Formulations</w:t>
      </w:r>
    </w:p>
    <w:p w14:paraId="10C89200" w14:textId="77777777" w:rsidR="00DE0019" w:rsidRPr="00F15409" w:rsidRDefault="008E7FAF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F15409">
        <w:rPr>
          <w:rFonts w:ascii="Calibri" w:eastAsia="SimSun" w:hAnsi="Calibri"/>
          <w:color w:val="000000"/>
          <w:sz w:val="24"/>
          <w:szCs w:val="24"/>
          <w:u w:val="single"/>
          <w:lang w:val="fr-FR" w:eastAsia="zh-CN"/>
        </w:rPr>
        <w:t>H</w:t>
      </w:r>
      <w:r w:rsidR="00F15409" w:rsidRPr="00F15409">
        <w:rPr>
          <w:rFonts w:ascii="Calibri" w:eastAsia="SimSun" w:hAnsi="Calibri"/>
          <w:color w:val="000000"/>
          <w:sz w:val="24"/>
          <w:szCs w:val="24"/>
          <w:u w:val="single"/>
          <w:lang w:val="fr-FR" w:eastAsia="zh-CN"/>
        </w:rPr>
        <w:t>.</w:t>
      </w:r>
      <w:r w:rsidRPr="00F15409">
        <w:rPr>
          <w:rFonts w:ascii="Calibri" w:eastAsia="SimSun" w:hAnsi="Calibri"/>
          <w:color w:val="000000"/>
          <w:sz w:val="24"/>
          <w:szCs w:val="24"/>
          <w:u w:val="single"/>
          <w:lang w:val="fr-FR" w:eastAsia="zh-CN"/>
        </w:rPr>
        <w:t xml:space="preserve"> Yu</w:t>
      </w:r>
      <w:r w:rsidR="00704BDF" w:rsidRPr="00F15409">
        <w:rPr>
          <w:rFonts w:ascii="Calibri" w:eastAsia="SimSun" w:hAnsi="Calibr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r w:rsidRPr="00F15409">
        <w:rPr>
          <w:rFonts w:ascii="Calibri" w:eastAsia="SimSun" w:hAnsi="Calibri"/>
          <w:color w:val="000000"/>
          <w:sz w:val="24"/>
          <w:szCs w:val="24"/>
          <w:u w:val="single"/>
          <w:vertAlign w:val="superscript"/>
          <w:lang w:val="fr-FR" w:eastAsia="zh-CN"/>
        </w:rPr>
        <w:t>,2</w:t>
      </w:r>
      <w:r w:rsidR="00736B13" w:rsidRPr="00F15409">
        <w:rPr>
          <w:rFonts w:ascii="Calibri" w:eastAsia="SimSun" w:hAnsi="Calibri"/>
          <w:color w:val="000000"/>
          <w:sz w:val="24"/>
          <w:szCs w:val="24"/>
          <w:lang w:val="fr-FR" w:eastAsia="zh-CN"/>
        </w:rPr>
        <w:t xml:space="preserve">, </w:t>
      </w:r>
      <w:r w:rsidRPr="00F15409">
        <w:rPr>
          <w:rFonts w:ascii="Calibri" w:eastAsia="SimSun" w:hAnsi="Calibri"/>
          <w:color w:val="000000"/>
          <w:sz w:val="24"/>
          <w:szCs w:val="24"/>
          <w:lang w:val="fr-FR" w:eastAsia="zh-CN"/>
        </w:rPr>
        <w:t>S</w:t>
      </w:r>
      <w:r w:rsidR="00F15409" w:rsidRPr="00F15409">
        <w:rPr>
          <w:rFonts w:ascii="Calibri" w:eastAsia="SimSun" w:hAnsi="Calibri"/>
          <w:color w:val="000000"/>
          <w:sz w:val="24"/>
          <w:szCs w:val="24"/>
          <w:lang w:val="fr-FR" w:eastAsia="zh-CN"/>
        </w:rPr>
        <w:t>.</w:t>
      </w:r>
      <w:r w:rsidRPr="00F15409">
        <w:rPr>
          <w:rFonts w:ascii="Calibri" w:eastAsia="SimSun" w:hAnsi="Calibri"/>
          <w:color w:val="000000"/>
          <w:sz w:val="24"/>
          <w:szCs w:val="24"/>
          <w:lang w:val="fr-FR" w:eastAsia="zh-CN"/>
        </w:rPr>
        <w:t xml:space="preserve"> Tsochataridou</w:t>
      </w:r>
      <w:r w:rsidR="00704BDF" w:rsidRPr="00F15409">
        <w:rPr>
          <w:rFonts w:ascii="Calibri" w:eastAsia="SimSun" w:hAnsi="Calibri"/>
          <w:color w:val="000000"/>
          <w:sz w:val="24"/>
          <w:szCs w:val="24"/>
          <w:vertAlign w:val="superscript"/>
          <w:lang w:val="fr-FR" w:eastAsia="zh-CN"/>
        </w:rPr>
        <w:t>2</w:t>
      </w:r>
      <w:r w:rsidRPr="00F15409">
        <w:rPr>
          <w:rFonts w:ascii="Calibri" w:eastAsia="SimSun" w:hAnsi="Calibri"/>
          <w:color w:val="000000"/>
          <w:sz w:val="24"/>
          <w:szCs w:val="24"/>
          <w:lang w:val="fr-FR" w:eastAsia="zh-CN"/>
        </w:rPr>
        <w:t>, K</w:t>
      </w:r>
      <w:r w:rsidR="00F15409" w:rsidRPr="00F15409">
        <w:rPr>
          <w:rFonts w:ascii="Calibri" w:eastAsia="SimSun" w:hAnsi="Calibri"/>
          <w:color w:val="000000"/>
          <w:sz w:val="24"/>
          <w:szCs w:val="24"/>
          <w:lang w:val="fr-FR" w:eastAsia="zh-CN"/>
        </w:rPr>
        <w:t>.</w:t>
      </w:r>
      <w:r w:rsidRPr="00F15409">
        <w:rPr>
          <w:rFonts w:ascii="Calibri" w:eastAsia="SimSun" w:hAnsi="Calibri"/>
          <w:color w:val="000000"/>
          <w:sz w:val="24"/>
          <w:szCs w:val="24"/>
          <w:lang w:val="fr-FR" w:eastAsia="zh-CN"/>
        </w:rPr>
        <w:t xml:space="preserve"> Parsons</w:t>
      </w:r>
      <w:r w:rsidR="0028112A" w:rsidRPr="00F15409">
        <w:rPr>
          <w:rFonts w:ascii="Calibri" w:eastAsia="SimSun" w:hAnsi="Calibri"/>
          <w:color w:val="000000"/>
          <w:sz w:val="24"/>
          <w:szCs w:val="24"/>
          <w:vertAlign w:val="superscript"/>
          <w:lang w:val="fr-FR" w:eastAsia="zh-CN"/>
        </w:rPr>
        <w:t>1</w:t>
      </w:r>
      <w:r w:rsidRPr="00F15409">
        <w:rPr>
          <w:rFonts w:ascii="Calibri" w:eastAsia="SimSun" w:hAnsi="Calibri"/>
          <w:color w:val="000000"/>
          <w:sz w:val="24"/>
          <w:szCs w:val="24"/>
          <w:lang w:val="fr-FR" w:eastAsia="zh-CN"/>
        </w:rPr>
        <w:t xml:space="preserve">, </w:t>
      </w:r>
      <w:r w:rsidR="00F15409">
        <w:rPr>
          <w:rFonts w:ascii="Calibri" w:eastAsia="SimSun" w:hAnsi="Calibri"/>
          <w:color w:val="000000"/>
          <w:sz w:val="24"/>
          <w:szCs w:val="24"/>
          <w:lang w:val="fr-FR" w:eastAsia="zh-CN"/>
        </w:rPr>
        <w:t>K. Wojtas</w:t>
      </w:r>
      <w:r w:rsidR="00F15409" w:rsidRPr="00F15409">
        <w:rPr>
          <w:rFonts w:ascii="Calibri" w:eastAsia="SimSun" w:hAnsi="Calibri"/>
          <w:color w:val="000000"/>
          <w:sz w:val="24"/>
          <w:szCs w:val="24"/>
          <w:vertAlign w:val="superscript"/>
          <w:lang w:val="fr-FR" w:eastAsia="zh-CN"/>
        </w:rPr>
        <w:t>2</w:t>
      </w:r>
      <w:r w:rsidR="00F15409">
        <w:rPr>
          <w:rFonts w:ascii="Calibri" w:eastAsia="SimSun" w:hAnsi="Calibri"/>
          <w:color w:val="000000"/>
          <w:sz w:val="24"/>
          <w:szCs w:val="24"/>
          <w:lang w:val="fr-FR" w:eastAsia="zh-CN"/>
        </w:rPr>
        <w:t>, C.</w:t>
      </w:r>
      <w:r w:rsidRPr="00F15409">
        <w:rPr>
          <w:rFonts w:ascii="Calibri" w:eastAsia="SimSun" w:hAnsi="Calibri"/>
          <w:color w:val="000000"/>
          <w:sz w:val="24"/>
          <w:szCs w:val="24"/>
          <w:lang w:val="fr-FR" w:eastAsia="zh-CN"/>
        </w:rPr>
        <w:t xml:space="preserve"> D. Rielly</w:t>
      </w:r>
      <w:r w:rsidR="0028112A" w:rsidRPr="00F15409">
        <w:rPr>
          <w:rFonts w:ascii="Calibri" w:eastAsia="SimSun" w:hAnsi="Calibri"/>
          <w:color w:val="000000"/>
          <w:sz w:val="24"/>
          <w:szCs w:val="24"/>
          <w:vertAlign w:val="superscript"/>
          <w:lang w:val="fr-FR" w:eastAsia="zh-CN"/>
        </w:rPr>
        <w:t>2</w:t>
      </w:r>
      <w:r w:rsidRPr="00F15409">
        <w:rPr>
          <w:rFonts w:ascii="Calibri" w:eastAsia="SimSun" w:hAnsi="Calibri"/>
          <w:color w:val="000000"/>
          <w:sz w:val="24"/>
          <w:szCs w:val="24"/>
          <w:lang w:val="fr-FR" w:eastAsia="zh-CN"/>
        </w:rPr>
        <w:t>, Gül Özcan-Taskin</w:t>
      </w:r>
      <w:r w:rsidR="0028112A" w:rsidRPr="00F15409">
        <w:rPr>
          <w:rFonts w:ascii="Calibri" w:eastAsia="SimSun" w:hAnsi="Calibri"/>
          <w:color w:val="000000"/>
          <w:sz w:val="24"/>
          <w:szCs w:val="24"/>
          <w:vertAlign w:val="superscript"/>
          <w:lang w:val="fr-FR" w:eastAsia="zh-CN"/>
        </w:rPr>
        <w:t>2</w:t>
      </w:r>
      <w:r w:rsidR="00DE0019" w:rsidRPr="00F15409">
        <w:rPr>
          <w:rFonts w:eastAsia="SimSun"/>
          <w:color w:val="000000"/>
          <w:lang w:val="fr-FR" w:eastAsia="zh-CN"/>
        </w:rPr>
        <w:t xml:space="preserve"> </w:t>
      </w:r>
    </w:p>
    <w:p w14:paraId="7995D261" w14:textId="77777777" w:rsidR="00704BDF" w:rsidRPr="00DE0019" w:rsidRDefault="002A0C41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2A0C41">
        <w:rPr>
          <w:rFonts w:ascii="Calibri" w:eastAsia="MS PGothic" w:hAnsi="Calibri"/>
          <w:i/>
          <w:iCs/>
          <w:color w:val="000000"/>
          <w:sz w:val="20"/>
          <w:vertAlign w:val="superscript"/>
          <w:lang w:val="en-US"/>
        </w:rPr>
        <w:t>1</w:t>
      </w:r>
      <w:r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 </w:t>
      </w:r>
      <w:proofErr w:type="spellStart"/>
      <w:r>
        <w:rPr>
          <w:rFonts w:ascii="Calibri" w:eastAsia="MS PGothic" w:hAnsi="Calibri"/>
          <w:i/>
          <w:iCs/>
          <w:color w:val="000000"/>
          <w:sz w:val="20"/>
          <w:lang w:val="en-US"/>
        </w:rPr>
        <w:t>MacDermid</w:t>
      </w:r>
      <w:proofErr w:type="spellEnd"/>
      <w:r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 </w:t>
      </w:r>
      <w:proofErr w:type="spellStart"/>
      <w:r>
        <w:rPr>
          <w:rFonts w:ascii="Calibri" w:eastAsia="MS PGothic" w:hAnsi="Calibri"/>
          <w:i/>
          <w:iCs/>
          <w:color w:val="000000"/>
          <w:sz w:val="20"/>
          <w:lang w:val="en-US"/>
        </w:rPr>
        <w:t>Enthone</w:t>
      </w:r>
      <w:proofErr w:type="spellEnd"/>
      <w:r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 </w:t>
      </w:r>
      <w:r w:rsidRPr="002A0C41"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Industrial </w:t>
      </w:r>
      <w:r w:rsidR="00FF75D3">
        <w:rPr>
          <w:rFonts w:ascii="Calibri" w:eastAsia="MS PGothic" w:hAnsi="Calibri"/>
          <w:i/>
          <w:iCs/>
          <w:color w:val="000000"/>
          <w:sz w:val="20"/>
          <w:lang w:val="en-US"/>
        </w:rPr>
        <w:t>S</w:t>
      </w:r>
      <w:r w:rsidRPr="002A0C41">
        <w:rPr>
          <w:rFonts w:ascii="Calibri" w:eastAsia="MS PGothic" w:hAnsi="Calibri"/>
          <w:i/>
          <w:iCs/>
          <w:color w:val="000000"/>
          <w:sz w:val="20"/>
          <w:lang w:val="en-US"/>
        </w:rPr>
        <w:t>olution</w:t>
      </w:r>
      <w:r w:rsidR="00FF75D3">
        <w:rPr>
          <w:rFonts w:ascii="Calibri" w:eastAsia="MS PGothic" w:hAnsi="Calibri"/>
          <w:i/>
          <w:iCs/>
          <w:color w:val="000000"/>
          <w:sz w:val="20"/>
          <w:lang w:val="en-US"/>
        </w:rPr>
        <w:t>s</w:t>
      </w:r>
      <w:r w:rsidRPr="002A0C41"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, </w:t>
      </w:r>
      <w:proofErr w:type="spellStart"/>
      <w:r w:rsidRPr="002A0C41">
        <w:rPr>
          <w:rFonts w:ascii="Calibri" w:eastAsia="MS PGothic" w:hAnsi="Calibri"/>
          <w:i/>
          <w:iCs/>
          <w:color w:val="000000"/>
          <w:sz w:val="20"/>
          <w:lang w:val="en-US"/>
        </w:rPr>
        <w:t>Wantage</w:t>
      </w:r>
      <w:proofErr w:type="spellEnd"/>
      <w:r w:rsidRPr="002A0C41">
        <w:rPr>
          <w:rFonts w:ascii="Calibri" w:eastAsia="MS PGothic" w:hAnsi="Calibri"/>
          <w:i/>
          <w:iCs/>
          <w:color w:val="000000"/>
          <w:sz w:val="20"/>
          <w:lang w:val="en-US"/>
        </w:rPr>
        <w:t>, Oxon,</w:t>
      </w:r>
      <w:r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 </w:t>
      </w:r>
      <w:r w:rsidRPr="002A0C41"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OX12 7BZ, </w:t>
      </w:r>
      <w:proofErr w:type="gramStart"/>
      <w:r w:rsidRPr="002A0C41">
        <w:rPr>
          <w:rFonts w:ascii="Calibri" w:eastAsia="MS PGothic" w:hAnsi="Calibri"/>
          <w:i/>
          <w:iCs/>
          <w:color w:val="000000"/>
          <w:sz w:val="20"/>
          <w:lang w:val="en-US"/>
        </w:rPr>
        <w:t>UK</w:t>
      </w:r>
      <w:r w:rsidR="00704BDF" w:rsidRPr="002A0C41">
        <w:rPr>
          <w:rFonts w:ascii="Calibri" w:eastAsia="MS PGothic" w:hAnsi="Calibri"/>
          <w:i/>
          <w:iCs/>
          <w:color w:val="000000"/>
          <w:sz w:val="20"/>
          <w:lang w:val="en-US"/>
        </w:rPr>
        <w:t>;</w:t>
      </w:r>
      <w:r w:rsidR="0028112A"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 </w:t>
      </w:r>
      <w:r w:rsidR="00704BDF" w:rsidRPr="002A0C41"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 </w:t>
      </w:r>
      <w:r w:rsidRPr="002A0C41">
        <w:rPr>
          <w:rFonts w:ascii="Calibri" w:eastAsia="MS PGothic" w:hAnsi="Calibri"/>
          <w:i/>
          <w:iCs/>
          <w:color w:val="000000"/>
          <w:sz w:val="20"/>
          <w:vertAlign w:val="superscript"/>
          <w:lang w:val="en-US"/>
        </w:rPr>
        <w:t>2</w:t>
      </w:r>
      <w:proofErr w:type="gramEnd"/>
      <w:r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 </w:t>
      </w:r>
      <w:r w:rsidRPr="002A0C41">
        <w:rPr>
          <w:rFonts w:ascii="Calibri" w:eastAsia="MS PGothic" w:hAnsi="Calibri"/>
          <w:i/>
          <w:iCs/>
          <w:color w:val="000000"/>
          <w:sz w:val="20"/>
          <w:lang w:val="en-US"/>
        </w:rPr>
        <w:t>Loughborough University, Department of Chemical Engineering, Loughborough, LE11 3TU, Leicestershire, UK</w:t>
      </w:r>
    </w:p>
    <w:p w14:paraId="03B4BEEA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9A1C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herrick.yu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9A1C19">
        <w:rPr>
          <w:rFonts w:asciiTheme="minorHAnsi" w:eastAsia="MS PGothic" w:hAnsiTheme="minorHAnsi"/>
          <w:bCs/>
          <w:i/>
          <w:iCs/>
          <w:sz w:val="20"/>
          <w:lang w:val="en-US"/>
        </w:rPr>
        <w:t>macdermidenthone.com</w:t>
      </w:r>
    </w:p>
    <w:p w14:paraId="480CCB3C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DDD876D" w14:textId="77777777" w:rsidR="00F915A1" w:rsidRDefault="00F915A1" w:rsidP="00F15409">
      <w:pPr>
        <w:pStyle w:val="AbstractBody"/>
        <w:numPr>
          <w:ilvl w:val="0"/>
          <w:numId w:val="16"/>
        </w:numPr>
        <w:ind w:left="1276" w:hanging="19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Sawtooth and 45°PBT impellers were studied to </w:t>
      </w:r>
      <w:proofErr w:type="spellStart"/>
      <w:r>
        <w:rPr>
          <w:rFonts w:asciiTheme="minorHAnsi" w:hAnsiTheme="minorHAnsi"/>
        </w:rPr>
        <w:t>characterise</w:t>
      </w:r>
      <w:proofErr w:type="spellEnd"/>
      <w:r>
        <w:rPr>
          <w:rFonts w:asciiTheme="minorHAnsi" w:hAnsiTheme="minorHAnsi"/>
        </w:rPr>
        <w:t xml:space="preserve"> their blending performance over the turbulent and transitional regimes at </w:t>
      </w:r>
      <w:r w:rsidR="00F15409">
        <w:rPr>
          <w:rFonts w:asciiTheme="minorHAnsi" w:hAnsiTheme="minorHAnsi"/>
        </w:rPr>
        <w:t>two</w:t>
      </w:r>
      <w:r>
        <w:rPr>
          <w:rFonts w:asciiTheme="minorHAnsi" w:hAnsiTheme="minorHAnsi"/>
        </w:rPr>
        <w:t xml:space="preserve"> scales of operation.</w:t>
      </w:r>
    </w:p>
    <w:p w14:paraId="26A13724" w14:textId="77777777" w:rsidR="00F15409" w:rsidRPr="00F15409" w:rsidRDefault="00F15409" w:rsidP="00F15409">
      <w:pPr>
        <w:pStyle w:val="AbstractBody"/>
        <w:numPr>
          <w:ilvl w:val="0"/>
          <w:numId w:val="16"/>
        </w:numPr>
        <w:ind w:left="1276" w:hanging="19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Numerical modelling results under selected conditions could be validated with data.   </w:t>
      </w:r>
    </w:p>
    <w:p w14:paraId="11CD320E" w14:textId="77777777" w:rsidR="00704BDF" w:rsidRDefault="004C1B1A" w:rsidP="00F15409">
      <w:pPr>
        <w:pStyle w:val="AbstractBody"/>
        <w:numPr>
          <w:ilvl w:val="0"/>
          <w:numId w:val="16"/>
        </w:numPr>
        <w:ind w:left="1276" w:hanging="196"/>
        <w:rPr>
          <w:rFonts w:asciiTheme="minorHAnsi" w:hAnsiTheme="minorHAnsi"/>
        </w:rPr>
      </w:pPr>
      <w:r>
        <w:rPr>
          <w:rFonts w:asciiTheme="minorHAnsi" w:hAnsiTheme="minorHAnsi"/>
        </w:rPr>
        <w:t>Experiments performed using liquids that simulate the physical properties of coating formulations have led to</w:t>
      </w:r>
      <w:r w:rsidR="00FF75D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the </w:t>
      </w:r>
      <w:r w:rsidR="00FF75D3">
        <w:rPr>
          <w:rFonts w:asciiTheme="minorHAnsi" w:hAnsiTheme="minorHAnsi"/>
        </w:rPr>
        <w:t>develop</w:t>
      </w:r>
      <w:r>
        <w:rPr>
          <w:rFonts w:asciiTheme="minorHAnsi" w:hAnsiTheme="minorHAnsi"/>
        </w:rPr>
        <w:t>ment of</w:t>
      </w:r>
      <w:r w:rsidR="00FF75D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process for </w:t>
      </w:r>
      <w:r w:rsidR="00F15409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manufacture of </w:t>
      </w:r>
      <w:proofErr w:type="gramStart"/>
      <w:r w:rsidR="00FF75D3">
        <w:rPr>
          <w:rFonts w:asciiTheme="minorHAnsi" w:hAnsiTheme="minorHAnsi"/>
        </w:rPr>
        <w:t>high performance</w:t>
      </w:r>
      <w:proofErr w:type="gramEnd"/>
      <w:r w:rsidR="00F15409">
        <w:rPr>
          <w:rFonts w:asciiTheme="minorHAnsi" w:hAnsiTheme="minorHAnsi"/>
        </w:rPr>
        <w:t xml:space="preserve"> automotive </w:t>
      </w:r>
      <w:r w:rsidR="00FF75D3">
        <w:rPr>
          <w:rFonts w:asciiTheme="minorHAnsi" w:hAnsiTheme="minorHAnsi"/>
        </w:rPr>
        <w:t>coatings</w:t>
      </w:r>
      <w:r w:rsidR="00746083">
        <w:rPr>
          <w:rFonts w:asciiTheme="minorHAnsi" w:hAnsiTheme="minorHAnsi"/>
        </w:rPr>
        <w:t>.</w:t>
      </w:r>
    </w:p>
    <w:p w14:paraId="0805EBA0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662D16DD" w14:textId="77777777" w:rsidR="00704BDF" w:rsidRPr="008D0BEB" w:rsidRDefault="00704BDF" w:rsidP="00FC7F6A">
      <w:pPr>
        <w:snapToGrid w:val="0"/>
        <w:spacing w:after="12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AD30FE6" w14:textId="77777777" w:rsidR="004B68C4" w:rsidRPr="004B68C4" w:rsidRDefault="004B68C4" w:rsidP="004B68C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4B68C4">
        <w:rPr>
          <w:rFonts w:asciiTheme="minorHAnsi" w:eastAsia="MS PGothic" w:hAnsiTheme="minorHAnsi"/>
          <w:color w:val="000000"/>
          <w:sz w:val="22"/>
          <w:szCs w:val="22"/>
        </w:rPr>
        <w:t xml:space="preserve">A formulation </w:t>
      </w:r>
      <w:r w:rsidR="005743D1">
        <w:rPr>
          <w:rFonts w:asciiTheme="minorHAnsi" w:eastAsia="MS PGothic" w:hAnsiTheme="minorHAnsi"/>
          <w:color w:val="000000"/>
          <w:sz w:val="22"/>
          <w:szCs w:val="22"/>
        </w:rPr>
        <w:t>can</w:t>
      </w:r>
      <w:r w:rsidR="00F37D4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80615">
        <w:rPr>
          <w:rFonts w:asciiTheme="minorHAnsi" w:eastAsia="MS PGothic" w:hAnsiTheme="minorHAnsi"/>
          <w:color w:val="000000"/>
          <w:sz w:val="22"/>
          <w:szCs w:val="22"/>
        </w:rPr>
        <w:t>requir</w:t>
      </w:r>
      <w:r w:rsidR="00F37D41">
        <w:rPr>
          <w:rFonts w:asciiTheme="minorHAnsi" w:eastAsia="MS PGothic" w:hAnsiTheme="minorHAnsi"/>
          <w:color w:val="000000"/>
          <w:sz w:val="22"/>
          <w:szCs w:val="22"/>
        </w:rPr>
        <w:t>e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37D41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B80615">
        <w:rPr>
          <w:rFonts w:asciiTheme="minorHAnsi" w:eastAsia="MS PGothic" w:hAnsiTheme="minorHAnsi"/>
          <w:color w:val="000000"/>
          <w:sz w:val="22"/>
          <w:szCs w:val="22"/>
        </w:rPr>
        <w:t xml:space="preserve">introduction of 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>several additives</w:t>
      </w:r>
      <w:r w:rsidR="00F37D41">
        <w:rPr>
          <w:rFonts w:asciiTheme="minorHAnsi" w:eastAsia="MS PGothic" w:hAnsiTheme="minorHAnsi"/>
          <w:color w:val="000000"/>
          <w:sz w:val="22"/>
          <w:szCs w:val="22"/>
        </w:rPr>
        <w:t xml:space="preserve"> in different forms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37D41">
        <w:rPr>
          <w:rFonts w:asciiTheme="minorHAnsi" w:eastAsia="MS PGothic" w:hAnsiTheme="minorHAnsi"/>
          <w:color w:val="000000"/>
          <w:sz w:val="22"/>
          <w:szCs w:val="22"/>
        </w:rPr>
        <w:t>into a liquid and hence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 xml:space="preserve"> single and multiphase mixing </w:t>
      </w:r>
      <w:r w:rsidR="0047379F">
        <w:rPr>
          <w:rFonts w:asciiTheme="minorHAnsi" w:eastAsia="MS PGothic" w:hAnsiTheme="minorHAnsi"/>
          <w:color w:val="000000"/>
          <w:sz w:val="22"/>
          <w:szCs w:val="22"/>
        </w:rPr>
        <w:t xml:space="preserve">processes 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>(dispersion of agglomerates of solids or immiscible liquid</w:t>
      </w:r>
      <w:r w:rsidR="00F37D41">
        <w:rPr>
          <w:rFonts w:asciiTheme="minorHAnsi" w:eastAsia="MS PGothic" w:hAnsiTheme="minorHAnsi"/>
          <w:color w:val="000000"/>
          <w:sz w:val="22"/>
          <w:szCs w:val="22"/>
        </w:rPr>
        <w:t xml:space="preserve"> droplets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 xml:space="preserve">) </w:t>
      </w:r>
      <w:r w:rsidR="0047379F">
        <w:rPr>
          <w:rFonts w:asciiTheme="minorHAnsi" w:eastAsia="MS PGothic" w:hAnsiTheme="minorHAnsi"/>
          <w:color w:val="000000"/>
          <w:sz w:val="22"/>
          <w:szCs w:val="22"/>
        </w:rPr>
        <w:t>are performed during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37D41">
        <w:rPr>
          <w:rFonts w:asciiTheme="minorHAnsi" w:eastAsia="MS PGothic" w:hAnsiTheme="minorHAnsi"/>
          <w:color w:val="000000"/>
          <w:sz w:val="22"/>
          <w:szCs w:val="22"/>
        </w:rPr>
        <w:t>manufactur</w:t>
      </w:r>
      <w:r w:rsidR="00B80615">
        <w:rPr>
          <w:rFonts w:asciiTheme="minorHAnsi" w:eastAsia="MS PGothic" w:hAnsiTheme="minorHAnsi"/>
          <w:color w:val="000000"/>
          <w:sz w:val="22"/>
          <w:szCs w:val="22"/>
        </w:rPr>
        <w:t>e</w:t>
      </w:r>
      <w:r w:rsidR="00F37D41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 xml:space="preserve">It is desirable to use the same equipment </w:t>
      </w:r>
      <w:r w:rsidR="00B80615">
        <w:rPr>
          <w:rFonts w:asciiTheme="minorHAnsi" w:eastAsia="MS PGothic" w:hAnsiTheme="minorHAnsi"/>
          <w:color w:val="000000"/>
          <w:sz w:val="22"/>
          <w:szCs w:val="22"/>
        </w:rPr>
        <w:t>thr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B80615">
        <w:rPr>
          <w:rFonts w:asciiTheme="minorHAnsi" w:eastAsia="MS PGothic" w:hAnsiTheme="minorHAnsi"/>
          <w:color w:val="000000"/>
          <w:sz w:val="22"/>
          <w:szCs w:val="22"/>
        </w:rPr>
        <w:t>ughout the p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>r</w:t>
      </w:r>
      <w:r w:rsidR="00B80615">
        <w:rPr>
          <w:rFonts w:asciiTheme="minorHAnsi" w:eastAsia="MS PGothic" w:hAnsiTheme="minorHAnsi"/>
          <w:color w:val="000000"/>
          <w:sz w:val="22"/>
          <w:szCs w:val="22"/>
        </w:rPr>
        <w:t>ocess</w:t>
      </w:r>
      <w:r w:rsidR="00122D7C">
        <w:rPr>
          <w:rFonts w:asciiTheme="minorHAnsi" w:eastAsia="MS PGothic" w:hAnsiTheme="minorHAnsi"/>
          <w:color w:val="000000"/>
          <w:sz w:val="22"/>
          <w:szCs w:val="22"/>
        </w:rPr>
        <w:t xml:space="preserve"> or</w:t>
      </w:r>
      <w:r w:rsidR="00B80615">
        <w:rPr>
          <w:rFonts w:asciiTheme="minorHAnsi" w:eastAsia="MS PGothic" w:hAnsiTheme="minorHAnsi"/>
          <w:color w:val="000000"/>
          <w:sz w:val="22"/>
          <w:szCs w:val="22"/>
        </w:rPr>
        <w:t xml:space="preserve"> even for different products. 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>In this study, the blending performance of a sawtooth impeller, which is typically used for dispersion processe</w:t>
      </w:r>
      <w:r w:rsidR="00122D7C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 xml:space="preserve">, was investigated in comparison to </w:t>
      </w:r>
      <w:r w:rsidR="00B80615">
        <w:rPr>
          <w:rFonts w:asciiTheme="minorHAnsi" w:eastAsia="MS PGothic" w:hAnsiTheme="minorHAnsi"/>
          <w:color w:val="000000"/>
          <w:sz w:val="22"/>
          <w:szCs w:val="22"/>
        </w:rPr>
        <w:t xml:space="preserve">that of 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>the mixed flow pitched blade turbine</w:t>
      </w:r>
      <w:r w:rsidR="007D467E">
        <w:rPr>
          <w:rFonts w:asciiTheme="minorHAnsi" w:eastAsia="MS PGothic" w:hAnsiTheme="minorHAnsi"/>
          <w:color w:val="000000"/>
          <w:sz w:val="22"/>
          <w:szCs w:val="22"/>
        </w:rPr>
        <w:t xml:space="preserve"> (PBT)</w:t>
      </w:r>
      <w:r w:rsidR="00B80615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122D7C">
        <w:rPr>
          <w:rFonts w:asciiTheme="minorHAnsi" w:eastAsia="MS PGothic" w:hAnsiTheme="minorHAnsi"/>
          <w:color w:val="000000"/>
          <w:sz w:val="22"/>
          <w:szCs w:val="22"/>
        </w:rPr>
        <w:t>Blending performance of different types of sawtooth impellers has not been studied as widely</w:t>
      </w:r>
      <w:r w:rsidR="007D467E">
        <w:rPr>
          <w:rFonts w:asciiTheme="minorHAnsi" w:eastAsia="MS PGothic" w:hAnsiTheme="minorHAnsi"/>
          <w:color w:val="000000"/>
          <w:sz w:val="22"/>
          <w:szCs w:val="22"/>
        </w:rPr>
        <w:t xml:space="preserve"> as the PBT </w:t>
      </w:r>
      <w:r w:rsidR="007D467E" w:rsidRPr="007D467E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[1]</w:t>
      </w:r>
      <w:r w:rsidR="00122D7C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B80615">
        <w:rPr>
          <w:rFonts w:asciiTheme="minorHAnsi" w:eastAsia="MS PGothic" w:hAnsiTheme="minorHAnsi"/>
          <w:color w:val="000000"/>
          <w:sz w:val="22"/>
          <w:szCs w:val="22"/>
        </w:rPr>
        <w:t xml:space="preserve">The study has been performed in support of process development for </w:t>
      </w:r>
      <w:r w:rsidR="00122D7C">
        <w:rPr>
          <w:rFonts w:asciiTheme="minorHAnsi" w:eastAsia="MS PGothic" w:hAnsiTheme="minorHAnsi"/>
          <w:color w:val="000000"/>
          <w:sz w:val="22"/>
          <w:szCs w:val="22"/>
        </w:rPr>
        <w:t xml:space="preserve">a </w:t>
      </w:r>
      <w:r w:rsidR="00B80615">
        <w:rPr>
          <w:rFonts w:asciiTheme="minorHAnsi" w:eastAsia="MS PGothic" w:hAnsiTheme="minorHAnsi"/>
          <w:color w:val="000000"/>
          <w:sz w:val="22"/>
          <w:szCs w:val="22"/>
        </w:rPr>
        <w:t>new formulation coating</w:t>
      </w:r>
      <w:r w:rsidR="00122D7C">
        <w:rPr>
          <w:rFonts w:asciiTheme="minorHAnsi" w:eastAsia="MS PGothic" w:hAnsiTheme="minorHAnsi"/>
          <w:color w:val="000000"/>
          <w:sz w:val="22"/>
          <w:szCs w:val="22"/>
        </w:rPr>
        <w:t xml:space="preserve"> for automotive applications</w:t>
      </w:r>
      <w:r w:rsidR="00B80615">
        <w:rPr>
          <w:rFonts w:asciiTheme="minorHAnsi" w:eastAsia="MS PGothic" w:hAnsiTheme="minorHAnsi"/>
          <w:color w:val="000000"/>
          <w:sz w:val="22"/>
          <w:szCs w:val="22"/>
        </w:rPr>
        <w:t xml:space="preserve">. Simulant liquids </w:t>
      </w:r>
      <w:r w:rsidR="0047379F">
        <w:rPr>
          <w:rFonts w:asciiTheme="minorHAnsi" w:eastAsia="MS PGothic" w:hAnsiTheme="minorHAnsi"/>
          <w:color w:val="000000"/>
          <w:sz w:val="22"/>
          <w:szCs w:val="22"/>
        </w:rPr>
        <w:t>were chosen to replicate the viscosity of the add</w:t>
      </w:r>
      <w:r w:rsidR="00122D7C">
        <w:rPr>
          <w:rFonts w:asciiTheme="minorHAnsi" w:eastAsia="MS PGothic" w:hAnsiTheme="minorHAnsi"/>
          <w:color w:val="000000"/>
          <w:sz w:val="22"/>
          <w:szCs w:val="22"/>
        </w:rPr>
        <w:t xml:space="preserve">itives </w:t>
      </w:r>
      <w:r w:rsidR="0047379F">
        <w:rPr>
          <w:rFonts w:asciiTheme="minorHAnsi" w:eastAsia="MS PGothic" w:hAnsiTheme="minorHAnsi"/>
          <w:color w:val="000000"/>
          <w:sz w:val="22"/>
          <w:szCs w:val="22"/>
        </w:rPr>
        <w:t xml:space="preserve">used in the new formulation coating allowing 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>a range of Reynolds numbers</w:t>
      </w:r>
      <w:r w:rsidR="0047379F">
        <w:rPr>
          <w:rFonts w:asciiTheme="minorHAnsi" w:eastAsia="MS PGothic" w:hAnsiTheme="minorHAnsi"/>
          <w:color w:val="000000"/>
          <w:sz w:val="22"/>
          <w:szCs w:val="22"/>
        </w:rPr>
        <w:t xml:space="preserve"> to be covered</w:t>
      </w:r>
      <w:r w:rsidRPr="004B68C4">
        <w:rPr>
          <w:rFonts w:asciiTheme="minorHAnsi" w:eastAsia="MS PGothic" w:hAnsiTheme="minorHAnsi"/>
          <w:color w:val="000000"/>
          <w:sz w:val="22"/>
          <w:szCs w:val="22"/>
        </w:rPr>
        <w:t xml:space="preserve"> at different scales of operation.</w:t>
      </w:r>
    </w:p>
    <w:p w14:paraId="3E15CECF" w14:textId="77777777" w:rsidR="00312BDD" w:rsidRDefault="00312BDD" w:rsidP="00C867B1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65ABB689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4C1B1A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Experimental</w:t>
      </w:r>
    </w:p>
    <w:p w14:paraId="07868FB9" w14:textId="77777777" w:rsidR="00704BDF" w:rsidRDefault="00312BD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</w:t>
      </w:r>
      <w:r w:rsidR="00A72F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ments were conducted using </w:t>
      </w:r>
      <w:r w:rsidR="004C1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</w:t>
      </w:r>
      <w:r w:rsidR="00A72FFC">
        <w:rPr>
          <w:rFonts w:asciiTheme="minorHAnsi" w:eastAsia="MS PGothic" w:hAnsiTheme="minorHAnsi"/>
          <w:color w:val="000000"/>
          <w:sz w:val="22"/>
          <w:szCs w:val="22"/>
          <w:lang w:val="en-US"/>
        </w:rPr>
        <w:t>tanks</w:t>
      </w:r>
      <w:r w:rsidR="004C1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014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a diameter of T= 0.13 and 0.30 m, </w:t>
      </w:r>
      <w:r w:rsidR="004C1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equipped with</w:t>
      </w:r>
      <w:r w:rsidR="00621C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4 equally spaced wall baffles. The liquid height was equal to the tank diameter (H = T). E</w:t>
      </w:r>
      <w:r w:rsidR="004C1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ither a</w:t>
      </w:r>
      <w:r w:rsidR="00A72F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sawtooth impeller</w:t>
      </w:r>
      <w:r w:rsidR="00F1540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72F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R500, </w:t>
      </w:r>
      <w:r w:rsidR="00F15409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A72FFC">
        <w:rPr>
          <w:rFonts w:asciiTheme="minorHAnsi" w:eastAsia="MS PGothic" w:hAnsiTheme="minorHAnsi"/>
          <w:color w:val="000000"/>
          <w:sz w:val="22"/>
          <w:szCs w:val="22"/>
          <w:lang w:val="en-US"/>
        </w:rPr>
        <w:t>SPXFlow</w:t>
      </w:r>
      <w:proofErr w:type="spellEnd"/>
      <w:r w:rsidR="00A72F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4C1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or a</w:t>
      </w:r>
      <w:r w:rsidR="00A72F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6-blade 45° pitched blade turbine (PBT)</w:t>
      </w:r>
      <w:r w:rsidR="004737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21CA4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used.</w:t>
      </w:r>
      <w:r w:rsidR="008D18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w:r w:rsidR="004737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were of a diameter of around half the tank diameter. </w:t>
      </w:r>
      <w:r w:rsidR="00621C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Water and glycerol solutions </w:t>
      </w:r>
      <w:r w:rsidR="0047379F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621C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viscosity range of </w:t>
      </w:r>
      <w:r w:rsidR="009A34E0">
        <w:rPr>
          <w:rFonts w:asciiTheme="minorHAnsi" w:eastAsia="MS PGothic" w:hAnsiTheme="minorHAnsi"/>
          <w:color w:val="000000"/>
          <w:sz w:val="22"/>
          <w:szCs w:val="22"/>
          <w:lang w:val="en-US"/>
        </w:rPr>
        <w:t>0.001 to 1.2 Pa s</w:t>
      </w:r>
      <w:r w:rsidR="004737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used as simulant liquids to replicate the properties of the formulation and added liquids, some of which are of hazardous nature</w:t>
      </w:r>
      <w:r w:rsidR="009A34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D46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Physical property differences taken into </w:t>
      </w:r>
      <w:proofErr w:type="gramStart"/>
      <w:r w:rsidR="007D467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consideration</w:t>
      </w:r>
      <w:r w:rsidR="007D467E" w:rsidRPr="007D467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="007D467E" w:rsidRPr="007D467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2]</w:t>
      </w:r>
      <w:r w:rsidR="007D46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 preparing tracers. </w:t>
      </w:r>
      <w:r w:rsidR="00F915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Power input was calculated from </w:t>
      </w:r>
      <w:r w:rsidR="004737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measured </w:t>
      </w:r>
      <w:r w:rsidR="00F915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torque </w:t>
      </w:r>
      <w:r w:rsidR="004737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value using </w:t>
      </w:r>
      <w:proofErr w:type="spellStart"/>
      <w:r w:rsidR="0047379F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F915A1">
        <w:rPr>
          <w:rFonts w:asciiTheme="minorHAnsi" w:eastAsia="MS PGothic" w:hAnsiTheme="minorHAnsi"/>
          <w:color w:val="000000"/>
          <w:sz w:val="22"/>
          <w:szCs w:val="22"/>
          <w:lang w:val="en-US"/>
        </w:rPr>
        <w:t>orquemeters</w:t>
      </w:r>
      <w:proofErr w:type="spellEnd"/>
      <w:r w:rsidR="00F915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F6219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 pattern</w:t>
      </w:r>
      <w:r w:rsidR="00F915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observations</w:t>
      </w:r>
      <w:r w:rsidR="00AF62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mixing time </w:t>
      </w:r>
      <w:r w:rsidR="00F915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measurements </w:t>
      </w:r>
      <w:r w:rsidR="00AF62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A2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</w:t>
      </w:r>
      <w:r w:rsidR="00F915A1">
        <w:rPr>
          <w:rFonts w:asciiTheme="minorHAnsi" w:eastAsia="MS PGothic" w:hAnsiTheme="minorHAnsi"/>
          <w:color w:val="000000"/>
          <w:sz w:val="22"/>
          <w:szCs w:val="22"/>
          <w:lang w:val="en-US"/>
        </w:rPr>
        <w:t>ed from th</w:t>
      </w:r>
      <w:r w:rsidR="00F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</w:t>
      </w:r>
      <w:proofErr w:type="spellStart"/>
      <w:r w:rsidR="00AF621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colourisation</w:t>
      </w:r>
      <w:proofErr w:type="spellEnd"/>
      <w:r w:rsidR="00AF6219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AF6219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decolourisation</w:t>
      </w:r>
      <w:proofErr w:type="spellEnd"/>
      <w:r w:rsidR="00AF62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 by adding Na</w:t>
      </w:r>
      <w:r w:rsidR="00AF6219" w:rsidRPr="00AF62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F62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F6219" w:rsidRPr="00AF62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F6219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AF6219" w:rsidRPr="00AF62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AF62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the aqueous mixtures in the presence of starch-iodine solution.  </w:t>
      </w:r>
    </w:p>
    <w:p w14:paraId="5044598A" w14:textId="77777777" w:rsidR="00814D38" w:rsidRPr="00FC7F6A" w:rsidRDefault="00814D3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Under selected conditions numerical simulations were performed </w:t>
      </w:r>
      <w:r w:rsidR="00C55525">
        <w:t>with</w:t>
      </w:r>
      <w:r w:rsidR="00C55525" w:rsidRPr="00D57EB4">
        <w:t xml:space="preserve"> STAR CCM+ 13.02 us</w:t>
      </w:r>
      <w:r w:rsidR="00C55525">
        <w:t>ing the</w:t>
      </w:r>
      <w:r w:rsidR="00C55525" w:rsidRPr="00D57EB4">
        <w:t>, moving reference fr</w:t>
      </w:r>
      <w:r w:rsidR="00C55525">
        <w:t xml:space="preserve">ame </w:t>
      </w:r>
      <w:r w:rsidR="00C55525" w:rsidRPr="00D57EB4">
        <w:t>approach</w:t>
      </w:r>
      <w:r w:rsidR="00C55525">
        <w:t>.</w:t>
      </w:r>
    </w:p>
    <w:p w14:paraId="692BD8D9" w14:textId="77777777" w:rsidR="00AF6219" w:rsidRDefault="00814D38" w:rsidP="00FC7F6A">
      <w:pPr>
        <w:snapToGrid w:val="0"/>
        <w:spacing w:before="240"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D4D45">
        <w:rPr>
          <w:rFonts w:ascii="Calibri" w:eastAsia="Batang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93128A0" wp14:editId="1DF075E4">
            <wp:simplePos x="0" y="0"/>
            <wp:positionH relativeFrom="column">
              <wp:posOffset>2343150</wp:posOffset>
            </wp:positionH>
            <wp:positionV relativeFrom="paragraph">
              <wp:posOffset>156210</wp:posOffset>
            </wp:positionV>
            <wp:extent cx="3265805" cy="1900555"/>
            <wp:effectExtent l="0" t="0" r="0" b="4445"/>
            <wp:wrapTight wrapText="bothSides">
              <wp:wrapPolygon edited="0">
                <wp:start x="0" y="0"/>
                <wp:lineTo x="0" y="21434"/>
                <wp:lineTo x="21419" y="21434"/>
                <wp:lineTo x="21419" y="0"/>
                <wp:lineTo x="0" y="0"/>
              </wp:wrapPolygon>
            </wp:wrapTight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90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s</w:t>
      </w:r>
    </w:p>
    <w:p w14:paraId="522AF53E" w14:textId="77777777" w:rsidR="009D4D45" w:rsidRDefault="00CC6315" w:rsidP="00FC7F6A">
      <w:pPr>
        <w:snapToGrid w:val="0"/>
        <w:spacing w:after="120"/>
        <w:rPr>
          <w:rFonts w:ascii="Calibri" w:hAnsi="Calibri"/>
          <w:bCs/>
          <w:szCs w:val="18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60288" behindDoc="1" locked="0" layoutInCell="1" allowOverlap="1" wp14:anchorId="2CE777A8" wp14:editId="46E63AFA">
            <wp:simplePos x="0" y="0"/>
            <wp:positionH relativeFrom="column">
              <wp:posOffset>1943847</wp:posOffset>
            </wp:positionH>
            <wp:positionV relativeFrom="paragraph">
              <wp:posOffset>1878330</wp:posOffset>
            </wp:positionV>
            <wp:extent cx="2077085" cy="1892300"/>
            <wp:effectExtent l="0" t="0" r="0" b="0"/>
            <wp:wrapTight wrapText="bothSides">
              <wp:wrapPolygon edited="0">
                <wp:start x="0" y="0"/>
                <wp:lineTo x="0" y="21310"/>
                <wp:lineTo x="21395" y="21310"/>
                <wp:lineTo x="2139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89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D45">
        <w:rPr>
          <w:rFonts w:asciiTheme="minorHAnsi" w:eastAsia="MS PGothic" w:hAnsiTheme="minorHAnsi"/>
          <w:color w:val="000000"/>
          <w:sz w:val="22"/>
          <w:szCs w:val="22"/>
          <w:lang w:val="en-US"/>
        </w:rPr>
        <w:t>Power numbers</w:t>
      </w:r>
      <w:r w:rsidR="001378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4D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obtained from numerical simulations </w:t>
      </w:r>
      <w:proofErr w:type="gramStart"/>
      <w:r w:rsidR="009D4D45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in agreement</w:t>
      </w:r>
      <w:proofErr w:type="gramEnd"/>
      <w:r w:rsidR="009D4D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those determined experimentally for both impellers with a higher value of the characteristic power number for the </w:t>
      </w:r>
      <w:r w:rsidR="00C55525">
        <w:rPr>
          <w:rFonts w:asciiTheme="minorHAnsi" w:eastAsia="MS PGothic" w:hAnsiTheme="minorHAnsi"/>
          <w:color w:val="000000"/>
          <w:sz w:val="22"/>
          <w:szCs w:val="22"/>
          <w:lang w:val="en-US"/>
        </w:rPr>
        <w:t>PBT</w:t>
      </w:r>
      <w:r w:rsidR="009D4D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compared to the sawtooth impeller </w:t>
      </w:r>
      <w:r w:rsidR="00C555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expected </w:t>
      </w:r>
      <w:r w:rsidR="009D4D45">
        <w:rPr>
          <w:rFonts w:asciiTheme="minorHAnsi" w:eastAsia="MS PGothic" w:hAnsiTheme="minorHAnsi"/>
          <w:color w:val="000000"/>
          <w:sz w:val="22"/>
          <w:szCs w:val="22"/>
          <w:lang w:val="en-US"/>
        </w:rPr>
        <w:t>(Figure 1). These could be used to calculate</w:t>
      </w:r>
      <w:r w:rsidR="00BB00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</w:t>
      </w:r>
      <w:r w:rsidR="00A2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BB00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9D4D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power </w:t>
      </w:r>
      <w:r w:rsidR="00EE03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4D4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input</w:t>
      </w:r>
      <w:proofErr w:type="gramEnd"/>
      <w:r w:rsidR="009D4D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over a range of conditions. </w:t>
      </w:r>
      <w:r w:rsidR="009D4D45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  <w:t xml:space="preserve">                                           </w:t>
      </w:r>
      <w:r w:rsidR="002B3A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     </w:t>
      </w:r>
      <w:r w:rsidR="009D4D45" w:rsidRPr="00FC7F6A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9D4D45" w:rsidRPr="00FC7F6A">
        <w:rPr>
          <w:rFonts w:asciiTheme="minorHAnsi" w:eastAsia="MS PGothic" w:hAnsiTheme="minorHAnsi"/>
          <w:color w:val="000000"/>
          <w:szCs w:val="18"/>
          <w:lang w:val="en-US"/>
        </w:rPr>
        <w:t xml:space="preserve">: </w:t>
      </w:r>
      <w:r w:rsidR="009D4D45">
        <w:rPr>
          <w:rFonts w:ascii="Calibri" w:hAnsi="Calibri"/>
          <w:bCs/>
          <w:szCs w:val="18"/>
        </w:rPr>
        <w:t xml:space="preserve"> Characteristic power curve</w:t>
      </w:r>
      <w:r w:rsidR="002B3A9D">
        <w:rPr>
          <w:rFonts w:ascii="Calibri" w:hAnsi="Calibri"/>
          <w:bCs/>
          <w:szCs w:val="18"/>
        </w:rPr>
        <w:t>s, T= 0.30 m</w:t>
      </w:r>
    </w:p>
    <w:p w14:paraId="550F2164" w14:textId="77777777" w:rsidR="00CC6315" w:rsidRDefault="00CC6315" w:rsidP="00FC7F6A">
      <w:pPr>
        <w:snapToGrid w:val="0"/>
        <w:spacing w:after="120"/>
        <w:rPr>
          <w:rFonts w:ascii="Calibri" w:hAnsi="Calibri"/>
          <w:bCs/>
          <w:szCs w:val="18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61312" behindDoc="1" locked="0" layoutInCell="1" allowOverlap="1" wp14:anchorId="09716596" wp14:editId="5E52DA05">
            <wp:simplePos x="0" y="0"/>
            <wp:positionH relativeFrom="column">
              <wp:posOffset>4070985</wp:posOffset>
            </wp:positionH>
            <wp:positionV relativeFrom="paragraph">
              <wp:posOffset>11654</wp:posOffset>
            </wp:positionV>
            <wp:extent cx="1509395" cy="1815465"/>
            <wp:effectExtent l="0" t="0" r="0" b="0"/>
            <wp:wrapTight wrapText="bothSides">
              <wp:wrapPolygon edited="0">
                <wp:start x="0" y="0"/>
                <wp:lineTo x="0" y="21305"/>
                <wp:lineTo x="21264" y="21305"/>
                <wp:lineTo x="212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81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 from blending experiments have shown that the dimensionless mixing time (</w:t>
      </w:r>
      <w:bookmarkStart w:id="1" w:name="_Hlk4926092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Symbol" w:char="F071"/>
      </w:r>
      <w:bookmarkEnd w:id="1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 is inversely proportional to the Reynolds number with higher 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Symbol" w:char="F071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for the sawtooth impeller (Figure 2). When mixing time results are compared on the basis of volumetric power input, the performance of both impellers         </w:t>
      </w:r>
      <w:r w:rsidRPr="00FC7F6A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FC7F6A">
        <w:rPr>
          <w:rFonts w:asciiTheme="minorHAnsi" w:eastAsia="MS PGothic" w:hAnsiTheme="minorHAnsi"/>
          <w:color w:val="000000"/>
          <w:szCs w:val="18"/>
          <w:lang w:val="en-US"/>
        </w:rPr>
        <w:t xml:space="preserve">: </w:t>
      </w:r>
      <w:r>
        <w:rPr>
          <w:rFonts w:ascii="Calibri" w:hAnsi="Calibri"/>
          <w:bCs/>
          <w:szCs w:val="18"/>
        </w:rPr>
        <w:t xml:space="preserve"> Dimensionless mixing time over      </w:t>
      </w:r>
      <w:r w:rsidRPr="00CC6315">
        <w:rPr>
          <w:rFonts w:ascii="Calibri" w:hAnsi="Calibri"/>
          <w:b/>
          <w:bCs/>
          <w:szCs w:val="18"/>
        </w:rPr>
        <w:t>Figure 3:</w:t>
      </w:r>
      <w:r>
        <w:rPr>
          <w:rFonts w:ascii="Calibri" w:hAnsi="Calibri"/>
          <w:bCs/>
          <w:szCs w:val="18"/>
        </w:rPr>
        <w:t xml:space="preserve"> Mixing time</w:t>
      </w:r>
      <w:r w:rsidR="00122D7C">
        <w:rPr>
          <w:rFonts w:ascii="Calibri" w:hAnsi="Calibri"/>
          <w:bCs/>
          <w:szCs w:val="18"/>
        </w:rPr>
        <w:t xml:space="preserve">s at </w:t>
      </w:r>
      <w:proofErr w:type="spellStart"/>
      <w:r w:rsidR="00122D7C">
        <w:rPr>
          <w:rFonts w:ascii="Calibri" w:hAnsi="Calibri"/>
          <w:bCs/>
          <w:szCs w:val="18"/>
        </w:rPr>
        <w:t>ct</w:t>
      </w:r>
      <w:proofErr w:type="spellEnd"/>
      <w:r w:rsidR="00122D7C">
        <w:rPr>
          <w:rFonts w:ascii="Calibri" w:hAnsi="Calibri"/>
          <w:bCs/>
          <w:szCs w:val="18"/>
        </w:rPr>
        <w:t xml:space="preserve"> P/</w:t>
      </w:r>
      <w:proofErr w:type="gramStart"/>
      <w:r w:rsidR="00122D7C">
        <w:rPr>
          <w:rFonts w:ascii="Calibri" w:hAnsi="Calibri"/>
          <w:bCs/>
          <w:szCs w:val="18"/>
        </w:rPr>
        <w:t>V</w:t>
      </w:r>
      <w:r>
        <w:rPr>
          <w:rFonts w:ascii="Calibri" w:hAnsi="Calibri"/>
          <w:bCs/>
          <w:szCs w:val="18"/>
        </w:rPr>
        <w:t xml:space="preserve"> 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appeared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be a comparabl</w:t>
      </w:r>
      <w:r w:rsidR="00122D7C">
        <w:rPr>
          <w:rFonts w:asciiTheme="minorHAnsi" w:eastAsia="MS PGothic" w:hAnsiTheme="minorHAnsi"/>
          <w:color w:val="000000"/>
          <w:sz w:val="22"/>
          <w:szCs w:val="22"/>
          <w:lang w:val="en-US"/>
        </w:rPr>
        <w:t>e.</w:t>
      </w:r>
      <w:r w:rsidR="00122D7C">
        <w:rPr>
          <w:rFonts w:ascii="Calibri" w:hAnsi="Calibri"/>
          <w:bCs/>
          <w:szCs w:val="18"/>
        </w:rPr>
        <w:t xml:space="preserve">             a range of Re, T= 0.30 </w:t>
      </w:r>
      <w:r>
        <w:rPr>
          <w:rFonts w:ascii="Calibri" w:hAnsi="Calibri"/>
          <w:bCs/>
          <w:szCs w:val="18"/>
        </w:rPr>
        <w:t>m</w:t>
      </w:r>
      <w:r w:rsidR="00122D7C">
        <w:rPr>
          <w:rFonts w:ascii="Calibri" w:hAnsi="Calibri"/>
          <w:bCs/>
          <w:szCs w:val="18"/>
        </w:rPr>
        <w:t xml:space="preserve">                              </w:t>
      </w:r>
      <w:proofErr w:type="gramStart"/>
      <w:r w:rsidR="00122D7C">
        <w:rPr>
          <w:rFonts w:ascii="Calibri" w:hAnsi="Calibri"/>
          <w:bCs/>
          <w:szCs w:val="18"/>
        </w:rPr>
        <w:t xml:space="preserve">   (</w:t>
      </w:r>
      <w:proofErr w:type="gramEnd"/>
      <w:r w:rsidR="00122D7C">
        <w:rPr>
          <w:rFonts w:ascii="Calibri" w:hAnsi="Calibri"/>
          <w:bCs/>
          <w:szCs w:val="18"/>
        </w:rPr>
        <w:t>red are data in transitional regime)</w:t>
      </w:r>
    </w:p>
    <w:p w14:paraId="4080D950" w14:textId="77777777" w:rsidR="00122D7C" w:rsidRPr="00122D7C" w:rsidRDefault="00122D7C" w:rsidP="00FC7F6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22D7C">
        <w:rPr>
          <w:rFonts w:ascii="Calibri" w:hAnsi="Calibri"/>
          <w:bCs/>
          <w:sz w:val="22"/>
          <w:szCs w:val="22"/>
        </w:rPr>
        <w:t>Trends were similar in the smaller T= 0.13 m tank.</w:t>
      </w:r>
    </w:p>
    <w:p w14:paraId="2A1D9FB1" w14:textId="77777777" w:rsidR="00BB0064" w:rsidRPr="00BB0064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D8403AB" w14:textId="77777777" w:rsidR="00704BDF" w:rsidRDefault="00122D7C" w:rsidP="00FC7F6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Power and flow characteristics of sawtooth impellers were studied over a range of Reynol</w:t>
      </w:r>
      <w:r w:rsidR="00C47EDE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numbers using simulant liquids that replicate the </w:t>
      </w:r>
      <w:r w:rsidR="00C47EDE">
        <w:rPr>
          <w:rFonts w:asciiTheme="minorHAnsi" w:eastAsia="MS PGothic" w:hAnsiTheme="minorHAnsi"/>
          <w:color w:val="000000"/>
          <w:sz w:val="22"/>
          <w:szCs w:val="22"/>
          <w:lang w:val="en-US"/>
        </w:rPr>
        <w:t>viscosit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y during the manufacture of a new formulation automotive coating</w:t>
      </w:r>
      <w:r w:rsidR="00C47E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two scales of operation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47E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Numerical simulations performed under selected conditions showed good agreement in predicting the power input and hence can be used for different designs. Mixing times compared </w:t>
      </w:r>
      <w:proofErr w:type="gramStart"/>
      <w:r w:rsidR="00C47EDE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basis of</w:t>
      </w:r>
      <w:proofErr w:type="gramEnd"/>
      <w:r w:rsidR="00C47E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constant volumetric power input were found to be comparable for the two impellers. Further work is underway in a larger scale tank.</w:t>
      </w:r>
    </w:p>
    <w:p w14:paraId="5C8DA411" w14:textId="77777777" w:rsidR="00C47EDE" w:rsidRPr="008D0BEB" w:rsidRDefault="00C47EDE" w:rsidP="00FC7F6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15409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Acknowledgements</w:t>
      </w:r>
      <w:r w:rsidR="00F15409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authors gratefully acknowledge the </w:t>
      </w:r>
      <w:proofErr w:type="spellStart"/>
      <w:r w:rsidR="00F1540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InnovateUK</w:t>
      </w:r>
      <w:proofErr w:type="spellEnd"/>
      <w:r w:rsidR="00F154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project nb132726 and contribution in kind by SPX Flow.</w:t>
      </w:r>
    </w:p>
    <w:p w14:paraId="40DBFE10" w14:textId="77777777" w:rsidR="00704BDF" w:rsidRPr="008D0BEB" w:rsidRDefault="006A05D0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52AE7624" w14:textId="77777777" w:rsidR="00122D7C" w:rsidRPr="006A05D0" w:rsidRDefault="00122D7C" w:rsidP="00122D7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6A05D0">
        <w:rPr>
          <w:rFonts w:asciiTheme="minorHAnsi" w:hAnsiTheme="minorHAnsi"/>
          <w:color w:val="000000"/>
        </w:rPr>
        <w:t>Grenvill</w:t>
      </w:r>
      <w:r w:rsidR="00DD028B">
        <w:rPr>
          <w:rFonts w:asciiTheme="minorHAnsi" w:hAnsiTheme="minorHAnsi"/>
          <w:color w:val="000000"/>
        </w:rPr>
        <w:t>e</w:t>
      </w:r>
      <w:r w:rsidRPr="006A05D0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R.K. (1992)</w:t>
      </w:r>
      <w:r w:rsidRPr="006A05D0">
        <w:rPr>
          <w:rFonts w:asciiTheme="minorHAnsi" w:hAnsiTheme="minorHAnsi"/>
          <w:color w:val="000000"/>
        </w:rPr>
        <w:t xml:space="preserve"> </w:t>
      </w:r>
      <w:r w:rsidR="00DD028B">
        <w:rPr>
          <w:rFonts w:asciiTheme="minorHAnsi" w:hAnsiTheme="minorHAnsi"/>
          <w:color w:val="000000"/>
        </w:rPr>
        <w:t xml:space="preserve">PhD thesis, Cranfield </w:t>
      </w:r>
      <w:r w:rsidR="00550723">
        <w:rPr>
          <w:rFonts w:asciiTheme="minorHAnsi" w:hAnsiTheme="minorHAnsi"/>
          <w:color w:val="000000"/>
        </w:rPr>
        <w:t>Inst of Tech.</w:t>
      </w:r>
    </w:p>
    <w:p w14:paraId="09F7241D" w14:textId="77777777" w:rsidR="006A05D0" w:rsidRDefault="00550723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50723">
        <w:rPr>
          <w:rFonts w:asciiTheme="minorHAnsi" w:hAnsiTheme="minorHAnsi"/>
          <w:color w:val="000000"/>
        </w:rPr>
        <w:t>Jones P.N</w:t>
      </w:r>
      <w:r w:rsidR="00C47EDE">
        <w:rPr>
          <w:rFonts w:asciiTheme="minorHAnsi" w:hAnsiTheme="minorHAnsi"/>
          <w:color w:val="000000"/>
        </w:rPr>
        <w:t>.;</w:t>
      </w:r>
      <w:r w:rsidRPr="00550723">
        <w:rPr>
          <w:rFonts w:asciiTheme="minorHAnsi" w:hAnsiTheme="minorHAnsi"/>
          <w:color w:val="000000"/>
        </w:rPr>
        <w:t xml:space="preserve"> </w:t>
      </w:r>
      <w:proofErr w:type="spellStart"/>
      <w:r w:rsidRPr="00550723">
        <w:rPr>
          <w:rFonts w:asciiTheme="minorHAnsi" w:hAnsiTheme="minorHAnsi"/>
          <w:color w:val="000000"/>
        </w:rPr>
        <w:t>Özcan</w:t>
      </w:r>
      <w:proofErr w:type="spellEnd"/>
      <w:r w:rsidRPr="00550723">
        <w:rPr>
          <w:rFonts w:asciiTheme="minorHAnsi" w:hAnsiTheme="minorHAnsi"/>
          <w:color w:val="000000"/>
        </w:rPr>
        <w:t xml:space="preserve">- </w:t>
      </w:r>
      <w:proofErr w:type="spellStart"/>
      <w:r w:rsidRPr="00550723">
        <w:rPr>
          <w:rFonts w:asciiTheme="minorHAnsi" w:hAnsiTheme="minorHAnsi"/>
          <w:color w:val="000000"/>
        </w:rPr>
        <w:t>Taşkin</w:t>
      </w:r>
      <w:proofErr w:type="spellEnd"/>
      <w:r w:rsidRPr="00550723">
        <w:rPr>
          <w:rFonts w:asciiTheme="minorHAnsi" w:hAnsiTheme="minorHAnsi"/>
          <w:color w:val="000000"/>
        </w:rPr>
        <w:t>, G. N. (2005) Chem. Eng and Tech. Vol 28, 8, p: 908- 914. DOI 10.1002/ceat.200500012</w:t>
      </w:r>
    </w:p>
    <w:sectPr w:rsidR="006A05D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9FAFA" w14:textId="77777777" w:rsidR="00A8446C" w:rsidRDefault="00A8446C" w:rsidP="004F5E36">
      <w:r>
        <w:separator/>
      </w:r>
    </w:p>
  </w:endnote>
  <w:endnote w:type="continuationSeparator" w:id="0">
    <w:p w14:paraId="3069C895" w14:textId="77777777" w:rsidR="00A8446C" w:rsidRDefault="00A8446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8F06" w14:textId="77777777" w:rsidR="00A8446C" w:rsidRDefault="00A8446C" w:rsidP="004F5E36">
      <w:r>
        <w:separator/>
      </w:r>
    </w:p>
  </w:footnote>
  <w:footnote w:type="continuationSeparator" w:id="0">
    <w:p w14:paraId="3C27479F" w14:textId="77777777" w:rsidR="00A8446C" w:rsidRDefault="00A8446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73B5" w14:textId="77777777" w:rsidR="004D1162" w:rsidRDefault="00594E9F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B8C08B" wp14:editId="48BF42F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zh-TW"/>
      </w:rPr>
      <w:drawing>
        <wp:anchor distT="0" distB="0" distL="114300" distR="114300" simplePos="0" relativeHeight="251662336" behindDoc="0" locked="0" layoutInCell="1" allowOverlap="1" wp14:anchorId="6C7855CB" wp14:editId="5F802DB4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CD85F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3662E07" wp14:editId="1200A20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DD5A3ED" w14:textId="77777777" w:rsidR="00704BDF" w:rsidRDefault="00704BDF">
    <w:pPr>
      <w:pStyle w:val="Header"/>
    </w:pPr>
  </w:p>
  <w:p w14:paraId="07FEBF33" w14:textId="77777777" w:rsidR="00704BDF" w:rsidRDefault="00704BDF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53C393" wp14:editId="5182B59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8B213FA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19AD"/>
    <w:rsid w:val="0003148D"/>
    <w:rsid w:val="00062A9A"/>
    <w:rsid w:val="00080DDF"/>
    <w:rsid w:val="00092492"/>
    <w:rsid w:val="000A03B2"/>
    <w:rsid w:val="000D34BE"/>
    <w:rsid w:val="000E36F1"/>
    <w:rsid w:val="000E3A73"/>
    <w:rsid w:val="000E414A"/>
    <w:rsid w:val="00112037"/>
    <w:rsid w:val="00122D7C"/>
    <w:rsid w:val="0013121F"/>
    <w:rsid w:val="00134DE4"/>
    <w:rsid w:val="001378F3"/>
    <w:rsid w:val="00150CD0"/>
    <w:rsid w:val="00150E59"/>
    <w:rsid w:val="00184AD6"/>
    <w:rsid w:val="001B65C1"/>
    <w:rsid w:val="001C684B"/>
    <w:rsid w:val="001D53FC"/>
    <w:rsid w:val="001F2EC7"/>
    <w:rsid w:val="002041A4"/>
    <w:rsid w:val="002065DB"/>
    <w:rsid w:val="0022147F"/>
    <w:rsid w:val="002447EF"/>
    <w:rsid w:val="00251550"/>
    <w:rsid w:val="0027221A"/>
    <w:rsid w:val="00275B61"/>
    <w:rsid w:val="0028112A"/>
    <w:rsid w:val="002A0C41"/>
    <w:rsid w:val="002B3A9D"/>
    <w:rsid w:val="002D0F7C"/>
    <w:rsid w:val="002D1F12"/>
    <w:rsid w:val="002E2799"/>
    <w:rsid w:val="003009B7"/>
    <w:rsid w:val="0030469C"/>
    <w:rsid w:val="00312BDD"/>
    <w:rsid w:val="00325863"/>
    <w:rsid w:val="00335929"/>
    <w:rsid w:val="003723D4"/>
    <w:rsid w:val="00377A58"/>
    <w:rsid w:val="003A7D1C"/>
    <w:rsid w:val="003D01AC"/>
    <w:rsid w:val="003D2757"/>
    <w:rsid w:val="00401420"/>
    <w:rsid w:val="0046164A"/>
    <w:rsid w:val="00462DCD"/>
    <w:rsid w:val="0047379F"/>
    <w:rsid w:val="004B68C4"/>
    <w:rsid w:val="004C1B1A"/>
    <w:rsid w:val="004D1162"/>
    <w:rsid w:val="004E4DD6"/>
    <w:rsid w:val="004F5E36"/>
    <w:rsid w:val="005119A5"/>
    <w:rsid w:val="00523940"/>
    <w:rsid w:val="005278B7"/>
    <w:rsid w:val="00532F08"/>
    <w:rsid w:val="005346C8"/>
    <w:rsid w:val="00550723"/>
    <w:rsid w:val="005743D1"/>
    <w:rsid w:val="00594E9F"/>
    <w:rsid w:val="005A5193"/>
    <w:rsid w:val="005B61E6"/>
    <w:rsid w:val="005C77E1"/>
    <w:rsid w:val="005D551E"/>
    <w:rsid w:val="005D6A2F"/>
    <w:rsid w:val="005E1A82"/>
    <w:rsid w:val="005E1BED"/>
    <w:rsid w:val="005F0A28"/>
    <w:rsid w:val="005F0E5E"/>
    <w:rsid w:val="00610A78"/>
    <w:rsid w:val="00612827"/>
    <w:rsid w:val="00620DEE"/>
    <w:rsid w:val="00621CA4"/>
    <w:rsid w:val="00625639"/>
    <w:rsid w:val="0064184D"/>
    <w:rsid w:val="00660E3E"/>
    <w:rsid w:val="00662E74"/>
    <w:rsid w:val="00666109"/>
    <w:rsid w:val="00696C3B"/>
    <w:rsid w:val="006A05D0"/>
    <w:rsid w:val="006A58D2"/>
    <w:rsid w:val="006C5579"/>
    <w:rsid w:val="00704BDF"/>
    <w:rsid w:val="00705E50"/>
    <w:rsid w:val="00716402"/>
    <w:rsid w:val="00736B13"/>
    <w:rsid w:val="007447F3"/>
    <w:rsid w:val="00746083"/>
    <w:rsid w:val="007661C8"/>
    <w:rsid w:val="00777C49"/>
    <w:rsid w:val="007801B1"/>
    <w:rsid w:val="00780909"/>
    <w:rsid w:val="007D467E"/>
    <w:rsid w:val="007D52CD"/>
    <w:rsid w:val="00813288"/>
    <w:rsid w:val="00814D38"/>
    <w:rsid w:val="008168FC"/>
    <w:rsid w:val="008479A2"/>
    <w:rsid w:val="0087637F"/>
    <w:rsid w:val="008A1512"/>
    <w:rsid w:val="008D0BEB"/>
    <w:rsid w:val="008D1885"/>
    <w:rsid w:val="008E566E"/>
    <w:rsid w:val="008E7FAF"/>
    <w:rsid w:val="00901EB6"/>
    <w:rsid w:val="0091580B"/>
    <w:rsid w:val="009450CE"/>
    <w:rsid w:val="0095164B"/>
    <w:rsid w:val="00952A2B"/>
    <w:rsid w:val="00996483"/>
    <w:rsid w:val="009A1C19"/>
    <w:rsid w:val="009A34E0"/>
    <w:rsid w:val="009D4D45"/>
    <w:rsid w:val="009E652A"/>
    <w:rsid w:val="009E788A"/>
    <w:rsid w:val="00A15CB5"/>
    <w:rsid w:val="00A1763D"/>
    <w:rsid w:val="00A17CEC"/>
    <w:rsid w:val="00A2619B"/>
    <w:rsid w:val="00A27EF0"/>
    <w:rsid w:val="00A72FFC"/>
    <w:rsid w:val="00A76EFC"/>
    <w:rsid w:val="00A8446C"/>
    <w:rsid w:val="00A90A2F"/>
    <w:rsid w:val="00A9626B"/>
    <w:rsid w:val="00A97F29"/>
    <w:rsid w:val="00AB0964"/>
    <w:rsid w:val="00AE377D"/>
    <w:rsid w:val="00AF6219"/>
    <w:rsid w:val="00B0466D"/>
    <w:rsid w:val="00B33FF2"/>
    <w:rsid w:val="00B61DBF"/>
    <w:rsid w:val="00B80615"/>
    <w:rsid w:val="00BB0064"/>
    <w:rsid w:val="00BB2F7A"/>
    <w:rsid w:val="00BB7969"/>
    <w:rsid w:val="00BC30C9"/>
    <w:rsid w:val="00BD17FD"/>
    <w:rsid w:val="00BE3E58"/>
    <w:rsid w:val="00C01616"/>
    <w:rsid w:val="00C0162B"/>
    <w:rsid w:val="00C1480A"/>
    <w:rsid w:val="00C345B1"/>
    <w:rsid w:val="00C40142"/>
    <w:rsid w:val="00C47EDE"/>
    <w:rsid w:val="00C55525"/>
    <w:rsid w:val="00C57182"/>
    <w:rsid w:val="00C655FD"/>
    <w:rsid w:val="00C71A9F"/>
    <w:rsid w:val="00C867B1"/>
    <w:rsid w:val="00C94434"/>
    <w:rsid w:val="00CA1C95"/>
    <w:rsid w:val="00CA5A9C"/>
    <w:rsid w:val="00CC6315"/>
    <w:rsid w:val="00CD5FE2"/>
    <w:rsid w:val="00D02B4C"/>
    <w:rsid w:val="00D16431"/>
    <w:rsid w:val="00D84576"/>
    <w:rsid w:val="00DD028B"/>
    <w:rsid w:val="00DE0019"/>
    <w:rsid w:val="00DE0055"/>
    <w:rsid w:val="00DE264A"/>
    <w:rsid w:val="00DE275F"/>
    <w:rsid w:val="00E00BDE"/>
    <w:rsid w:val="00E022DF"/>
    <w:rsid w:val="00E041E7"/>
    <w:rsid w:val="00E23CA1"/>
    <w:rsid w:val="00E409A8"/>
    <w:rsid w:val="00E440D2"/>
    <w:rsid w:val="00E7209D"/>
    <w:rsid w:val="00EA50E1"/>
    <w:rsid w:val="00EA7029"/>
    <w:rsid w:val="00EB014C"/>
    <w:rsid w:val="00EE0131"/>
    <w:rsid w:val="00EE03C1"/>
    <w:rsid w:val="00EF1DD0"/>
    <w:rsid w:val="00F14BC0"/>
    <w:rsid w:val="00F15409"/>
    <w:rsid w:val="00F30C64"/>
    <w:rsid w:val="00F37D41"/>
    <w:rsid w:val="00F422B8"/>
    <w:rsid w:val="00F915A1"/>
    <w:rsid w:val="00FB730C"/>
    <w:rsid w:val="00FC2695"/>
    <w:rsid w:val="00FC3E03"/>
    <w:rsid w:val="00FC7F6A"/>
    <w:rsid w:val="00FE3718"/>
    <w:rsid w:val="00FE6A2D"/>
    <w:rsid w:val="00FF17C1"/>
    <w:rsid w:val="00FF3B1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E8161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550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F9ECD-7D37-4943-A6F3-1F4E04B3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gulozcan</cp:lastModifiedBy>
  <cp:revision>17</cp:revision>
  <cp:lastPrinted>2015-05-12T18:31:00Z</cp:lastPrinted>
  <dcterms:created xsi:type="dcterms:W3CDTF">2019-03-29T14:47:00Z</dcterms:created>
  <dcterms:modified xsi:type="dcterms:W3CDTF">2019-03-31T11:40:00Z</dcterms:modified>
</cp:coreProperties>
</file>