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E2C5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88B6CF2" w14:textId="77777777" w:rsidR="00A53EF6" w:rsidRPr="00FA0B81" w:rsidRDefault="00A53EF6" w:rsidP="00A53EF6">
      <w:pPr>
        <w:snapToGrid w:val="0"/>
        <w:spacing w:after="360"/>
        <w:jc w:val="center"/>
        <w:rPr>
          <w:rFonts w:ascii="Calibri" w:eastAsia="MS PGothic" w:hAnsi="Calibri"/>
          <w:b/>
          <w:bCs/>
          <w:sz w:val="28"/>
          <w:szCs w:val="28"/>
          <w:lang w:val="en-US"/>
        </w:rPr>
      </w:pPr>
      <w:r w:rsidRPr="00FA0B81">
        <w:rPr>
          <w:rFonts w:ascii="Calibri" w:eastAsia="MS PGothic" w:hAnsi="Calibri"/>
          <w:b/>
          <w:bCs/>
          <w:sz w:val="28"/>
          <w:szCs w:val="28"/>
          <w:lang w:val="en-US"/>
        </w:rPr>
        <w:t xml:space="preserve">Synergistic interaction of co-encapsulated </w:t>
      </w:r>
      <w:r w:rsidRPr="00FA0B81">
        <w:rPr>
          <w:rFonts w:ascii="Calibri" w:eastAsia="MS PGothic" w:hAnsi="Calibri"/>
          <w:b/>
          <w:bCs/>
          <w:i/>
          <w:sz w:val="28"/>
          <w:szCs w:val="28"/>
          <w:lang w:val="en-US"/>
        </w:rPr>
        <w:t>Saccharomyces cerevisiae</w:t>
      </w:r>
      <w:r w:rsidRPr="00FA0B81">
        <w:rPr>
          <w:rFonts w:ascii="Calibri" w:eastAsia="MS PGothic" w:hAnsi="Calibri"/>
          <w:b/>
          <w:bCs/>
          <w:sz w:val="28"/>
          <w:szCs w:val="28"/>
          <w:lang w:val="en-US"/>
        </w:rPr>
        <w:t xml:space="preserve"> and </w:t>
      </w:r>
      <w:proofErr w:type="spellStart"/>
      <w:r w:rsidRPr="00FA0B81">
        <w:rPr>
          <w:rFonts w:ascii="Calibri" w:eastAsia="MS PGothic" w:hAnsi="Calibri"/>
          <w:b/>
          <w:bCs/>
          <w:i/>
          <w:sz w:val="28"/>
          <w:szCs w:val="28"/>
          <w:lang w:val="en-US"/>
        </w:rPr>
        <w:t>Metarhizium</w:t>
      </w:r>
      <w:proofErr w:type="spellEnd"/>
      <w:r w:rsidRPr="00FA0B81">
        <w:rPr>
          <w:rFonts w:ascii="Calibri" w:eastAsia="MS PGothic" w:hAnsi="Calibri"/>
          <w:b/>
          <w:bCs/>
          <w:i/>
          <w:sz w:val="28"/>
          <w:szCs w:val="28"/>
          <w:lang w:val="en-US"/>
        </w:rPr>
        <w:t> </w:t>
      </w:r>
      <w:proofErr w:type="spellStart"/>
      <w:r w:rsidRPr="00FA0B81">
        <w:rPr>
          <w:rFonts w:ascii="Calibri" w:eastAsia="MS PGothic" w:hAnsi="Calibri"/>
          <w:b/>
          <w:bCs/>
          <w:i/>
          <w:sz w:val="28"/>
          <w:szCs w:val="28"/>
          <w:lang w:val="en-US"/>
        </w:rPr>
        <w:t>brunneum</w:t>
      </w:r>
      <w:proofErr w:type="spellEnd"/>
      <w:r w:rsidRPr="00FA0B81">
        <w:rPr>
          <w:rFonts w:ascii="Calibri" w:eastAsia="MS PGothic" w:hAnsi="Calibri"/>
          <w:b/>
          <w:bCs/>
          <w:sz w:val="28"/>
          <w:szCs w:val="28"/>
          <w:lang w:val="en-US"/>
        </w:rPr>
        <w:t xml:space="preserve"> used for biological pest control</w:t>
      </w:r>
    </w:p>
    <w:p w14:paraId="17DF678B" w14:textId="77777777" w:rsidR="00A53EF6" w:rsidRPr="00FA0B81" w:rsidRDefault="00A53EF6" w:rsidP="00A53EF6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FA0B81">
        <w:rPr>
          <w:rFonts w:ascii="Calibri" w:eastAsia="SimSun" w:hAnsi="Calibri"/>
          <w:color w:val="000000"/>
          <w:sz w:val="24"/>
          <w:szCs w:val="24"/>
          <w:u w:val="single"/>
          <w:lang w:val="en-US" w:eastAsia="zh-CN"/>
        </w:rPr>
        <w:t>Katharina Hermann</w:t>
      </w:r>
      <w:r w:rsidRPr="00FA0B81">
        <w:rPr>
          <w:rFonts w:ascii="Calibri" w:eastAsia="SimSun" w:hAnsi="Calibr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FA0B81">
        <w:rPr>
          <w:rFonts w:eastAsia="SimSun"/>
          <w:color w:val="000000"/>
          <w:vertAlign w:val="superscript"/>
          <w:lang w:val="en-US" w:eastAsia="zh-CN"/>
        </w:rPr>
        <w:t>2</w:t>
      </w:r>
      <w:r w:rsidRPr="00FA0B81">
        <w:rPr>
          <w:rFonts w:ascii="Calibri" w:eastAsia="SimSun" w:hAnsi="Calibri"/>
          <w:color w:val="000000"/>
          <w:sz w:val="24"/>
          <w:szCs w:val="24"/>
          <w:lang w:val="en-US" w:eastAsia="zh-CN"/>
        </w:rPr>
        <w:t>, Pascal Humbert</w:t>
      </w:r>
      <w:r w:rsidRPr="00FA0B81">
        <w:rPr>
          <w:rFonts w:ascii="Calibri" w:eastAsia="SimSun" w:hAnsi="Calibri"/>
          <w:color w:val="000000"/>
          <w:sz w:val="24"/>
          <w:szCs w:val="24"/>
          <w:vertAlign w:val="superscript"/>
          <w:lang w:val="en-US" w:eastAsia="zh-CN"/>
        </w:rPr>
        <w:t>1</w:t>
      </w:r>
      <w:r w:rsidRPr="00FA0B81">
        <w:rPr>
          <w:rFonts w:ascii="Calibri" w:eastAsia="SimSun" w:hAnsi="Calibri"/>
          <w:color w:val="000000"/>
          <w:sz w:val="24"/>
          <w:szCs w:val="24"/>
          <w:lang w:val="en-US" w:eastAsia="zh-CN"/>
        </w:rPr>
        <w:t>, Anant Patel</w:t>
      </w:r>
      <w:r w:rsidRPr="00FA0B81">
        <w:rPr>
          <w:rFonts w:ascii="Calibri" w:eastAsia="SimSun" w:hAnsi="Calibri"/>
          <w:color w:val="000000"/>
          <w:sz w:val="24"/>
          <w:szCs w:val="24"/>
          <w:vertAlign w:val="superscript"/>
          <w:lang w:val="en-US" w:eastAsia="zh-CN"/>
        </w:rPr>
        <w:t>1</w:t>
      </w:r>
      <w:r w:rsidRPr="00FA0B81">
        <w:rPr>
          <w:rFonts w:eastAsia="SimSun"/>
          <w:color w:val="000000"/>
          <w:lang w:val="en-US" w:eastAsia="zh-CN"/>
        </w:rPr>
        <w:t xml:space="preserve"> </w:t>
      </w:r>
    </w:p>
    <w:p w14:paraId="7093FB10" w14:textId="77777777" w:rsidR="00A53EF6" w:rsidRPr="00FA0B81" w:rsidRDefault="00A53EF6" w:rsidP="00A53EF6">
      <w:pPr>
        <w:snapToGrid w:val="0"/>
        <w:spacing w:after="120"/>
        <w:jc w:val="center"/>
        <w:rPr>
          <w:rFonts w:ascii="Calibri" w:eastAsia="MS PGothic" w:hAnsi="Calibri"/>
          <w:i/>
          <w:iCs/>
          <w:color w:val="000000"/>
          <w:sz w:val="20"/>
          <w:lang w:val="en-US"/>
        </w:rPr>
      </w:pPr>
      <w:r w:rsidRPr="00FA0B81">
        <w:rPr>
          <w:rFonts w:eastAsia="MS PGothic"/>
          <w:i/>
          <w:iCs/>
          <w:color w:val="000000"/>
          <w:sz w:val="20"/>
          <w:lang w:val="en-US"/>
        </w:rPr>
        <w:t>1</w:t>
      </w:r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Bielefeld University of Applied Sciences, WG Fermentation and Formulation of Biologicals and Chemicals,</w:t>
      </w:r>
      <w:r w:rsidRPr="00FA0B81">
        <w:t xml:space="preserve"> </w:t>
      </w:r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>Faculty of Engineering Sciences and Mathematics,</w:t>
      </w:r>
      <w:r w:rsidRPr="00FA0B81">
        <w:t xml:space="preserve"> </w:t>
      </w:r>
      <w:proofErr w:type="spellStart"/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>Interaktion</w:t>
      </w:r>
      <w:proofErr w:type="spellEnd"/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1, 33619 Bielefeld, Germany</w:t>
      </w:r>
      <w:r>
        <w:rPr>
          <w:rFonts w:ascii="Calibri" w:eastAsia="MS PGothic" w:hAnsi="Calibri"/>
          <w:i/>
          <w:iCs/>
          <w:color w:val="000000"/>
          <w:sz w:val="20"/>
          <w:lang w:val="en-US"/>
        </w:rPr>
        <w:t>;</w:t>
      </w:r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2 Bielefeld University, WG Multiscale Bioengineering, Technical faculty, </w:t>
      </w:r>
      <w:proofErr w:type="spellStart"/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>Universitätsstraße</w:t>
      </w:r>
      <w:proofErr w:type="spellEnd"/>
      <w:r w:rsidRPr="00FA0B81">
        <w:rPr>
          <w:rFonts w:ascii="Calibri" w:eastAsia="MS PGothic" w:hAnsi="Calibri"/>
          <w:i/>
          <w:iCs/>
          <w:color w:val="000000"/>
          <w:sz w:val="20"/>
          <w:lang w:val="en-US"/>
        </w:rPr>
        <w:t xml:space="preserve"> 25, 33615 Bielefeld, Germany</w:t>
      </w:r>
    </w:p>
    <w:p w14:paraId="78137E29" w14:textId="77777777" w:rsidR="00A53EF6" w:rsidRPr="00FA0B81" w:rsidRDefault="00A53EF6" w:rsidP="00A53EF6">
      <w:pPr>
        <w:snapToGrid w:val="0"/>
        <w:jc w:val="center"/>
        <w:rPr>
          <w:rFonts w:ascii="Calibri" w:eastAsia="MS PGothic" w:hAnsi="Calibri"/>
          <w:bCs/>
          <w:i/>
          <w:iCs/>
          <w:sz w:val="20"/>
          <w:lang w:val="en-US"/>
        </w:rPr>
      </w:pPr>
      <w:r w:rsidRPr="00FA0B81">
        <w:rPr>
          <w:rFonts w:ascii="Calibri" w:eastAsia="MS PGothic" w:hAnsi="Calibri"/>
          <w:bCs/>
          <w:i/>
          <w:iCs/>
          <w:color w:val="000000"/>
          <w:sz w:val="20"/>
          <w:lang w:val="en-US"/>
        </w:rPr>
        <w:t>*Corresponding author</w:t>
      </w:r>
      <w:r w:rsidRPr="00FA0B81">
        <w:rPr>
          <w:rFonts w:ascii="Calibri" w:eastAsia="MS PGothic" w:hAnsi="Calibri"/>
          <w:bCs/>
          <w:i/>
          <w:iCs/>
          <w:sz w:val="20"/>
          <w:lang w:val="en-US" w:eastAsia="ko-KR"/>
        </w:rPr>
        <w:t>:</w:t>
      </w:r>
      <w:r w:rsidRPr="00FA0B81">
        <w:rPr>
          <w:rFonts w:ascii="Calibri" w:eastAsia="MS PGothic" w:hAnsi="Calibri"/>
          <w:bCs/>
          <w:i/>
          <w:iCs/>
          <w:sz w:val="20"/>
          <w:lang w:val="en-US"/>
        </w:rPr>
        <w:t xml:space="preserve"> khermann1@fh-bielefeld.de</w:t>
      </w:r>
    </w:p>
    <w:p w14:paraId="1EDBD3B9" w14:textId="77777777" w:rsidR="00A53EF6" w:rsidRPr="00FA0B81" w:rsidRDefault="00A53EF6" w:rsidP="00A53EF6">
      <w:pPr>
        <w:tabs>
          <w:tab w:val="left" w:pos="3547"/>
          <w:tab w:val="center" w:pos="4694"/>
        </w:tabs>
        <w:spacing w:before="240" w:line="240" w:lineRule="atLeast"/>
        <w:ind w:firstLine="357"/>
        <w:rPr>
          <w:rFonts w:ascii="Calibri" w:hAnsi="Calibri"/>
          <w:b/>
          <w:i/>
          <w:sz w:val="20"/>
          <w:lang w:val="en-US"/>
        </w:rPr>
      </w:pPr>
      <w:r w:rsidRPr="00FA0B81">
        <w:rPr>
          <w:rFonts w:ascii="Calibri" w:hAnsi="Calibri"/>
          <w:b/>
          <w:i/>
          <w:sz w:val="20"/>
          <w:lang w:val="en-US"/>
        </w:rPr>
        <w:t>Highlights</w:t>
      </w:r>
    </w:p>
    <w:p w14:paraId="7256182D" w14:textId="77777777" w:rsidR="00A53EF6" w:rsidRDefault="00A53EF6" w:rsidP="00A53EF6">
      <w:pPr>
        <w:numPr>
          <w:ilvl w:val="0"/>
          <w:numId w:val="16"/>
        </w:numPr>
        <w:spacing w:line="240" w:lineRule="atLeast"/>
        <w:ind w:right="72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Calcium alginate-based formulation acts as </w:t>
      </w:r>
      <w:proofErr w:type="spellStart"/>
      <w:r>
        <w:rPr>
          <w:rFonts w:ascii="Calibri" w:hAnsi="Calibri"/>
          <w:sz w:val="20"/>
          <w:lang w:val="en-US"/>
        </w:rPr>
        <w:t>microfermenter</w:t>
      </w:r>
      <w:proofErr w:type="spellEnd"/>
      <w:r>
        <w:rPr>
          <w:rFonts w:ascii="Calibri" w:hAnsi="Calibri"/>
          <w:sz w:val="20"/>
          <w:lang w:val="en-US"/>
        </w:rPr>
        <w:t xml:space="preserve"> for the entomopathogenic fungus </w:t>
      </w:r>
      <w:r w:rsidRPr="00F8322F">
        <w:rPr>
          <w:rFonts w:ascii="Calibri" w:hAnsi="Calibri"/>
          <w:i/>
          <w:sz w:val="20"/>
          <w:lang w:val="en-US"/>
        </w:rPr>
        <w:t xml:space="preserve">M. </w:t>
      </w:r>
      <w:proofErr w:type="spellStart"/>
      <w:r w:rsidRPr="00F8322F">
        <w:rPr>
          <w:rFonts w:ascii="Calibri" w:hAnsi="Calibri"/>
          <w:i/>
          <w:sz w:val="20"/>
          <w:lang w:val="en-US"/>
        </w:rPr>
        <w:t>brunneum</w:t>
      </w:r>
      <w:proofErr w:type="spellEnd"/>
    </w:p>
    <w:p w14:paraId="6BEA6A7C" w14:textId="77777777" w:rsidR="00A53EF6" w:rsidRDefault="00A53EF6" w:rsidP="00A53EF6">
      <w:pPr>
        <w:numPr>
          <w:ilvl w:val="0"/>
          <w:numId w:val="16"/>
        </w:numPr>
        <w:spacing w:line="240" w:lineRule="atLeast"/>
        <w:ind w:right="72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Co-encapsulation of </w:t>
      </w:r>
      <w:r w:rsidRPr="00ED513B">
        <w:rPr>
          <w:rFonts w:ascii="Calibri" w:hAnsi="Calibri"/>
          <w:i/>
          <w:sz w:val="20"/>
          <w:lang w:val="en-US"/>
        </w:rPr>
        <w:t>S. cerevisiae</w:t>
      </w:r>
      <w:r w:rsidRPr="00676AEB">
        <w:rPr>
          <w:rFonts w:ascii="Calibri" w:hAnsi="Calibri"/>
          <w:sz w:val="20"/>
          <w:lang w:val="en-US"/>
        </w:rPr>
        <w:t xml:space="preserve"> improves sporulation of </w:t>
      </w:r>
      <w:r w:rsidRPr="00ED513B">
        <w:rPr>
          <w:rFonts w:ascii="Calibri" w:hAnsi="Calibri"/>
          <w:i/>
          <w:sz w:val="20"/>
          <w:lang w:val="en-US"/>
        </w:rPr>
        <w:t>M. </w:t>
      </w:r>
      <w:proofErr w:type="spellStart"/>
      <w:r w:rsidRPr="00ED513B">
        <w:rPr>
          <w:rFonts w:ascii="Calibri" w:hAnsi="Calibri"/>
          <w:i/>
          <w:sz w:val="20"/>
          <w:lang w:val="en-US"/>
        </w:rPr>
        <w:t>brunneum</w:t>
      </w:r>
      <w:proofErr w:type="spellEnd"/>
      <w:r w:rsidRPr="00676AEB">
        <w:rPr>
          <w:rFonts w:ascii="Calibri" w:hAnsi="Calibri"/>
          <w:sz w:val="20"/>
          <w:lang w:val="en-US"/>
        </w:rPr>
        <w:t xml:space="preserve"> </w:t>
      </w:r>
    </w:p>
    <w:p w14:paraId="1B0405DE" w14:textId="77777777" w:rsidR="00A53EF6" w:rsidRPr="00FA0B81" w:rsidRDefault="00A53EF6" w:rsidP="00A53EF6">
      <w:pPr>
        <w:numPr>
          <w:ilvl w:val="0"/>
          <w:numId w:val="16"/>
        </w:numPr>
        <w:spacing w:line="240" w:lineRule="atLeast"/>
        <w:ind w:right="72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Co-encapsulation of </w:t>
      </w:r>
      <w:r w:rsidRPr="00ED513B">
        <w:rPr>
          <w:rFonts w:ascii="Calibri" w:hAnsi="Calibri"/>
          <w:i/>
          <w:sz w:val="20"/>
          <w:lang w:val="en-US"/>
        </w:rPr>
        <w:t>S. cerevisiae</w:t>
      </w:r>
      <w:r w:rsidRPr="00676AEB">
        <w:rPr>
          <w:rFonts w:ascii="Calibri" w:hAnsi="Calibri"/>
          <w:sz w:val="20"/>
          <w:lang w:val="en-US"/>
        </w:rPr>
        <w:t xml:space="preserve"> </w:t>
      </w:r>
      <w:r>
        <w:rPr>
          <w:rFonts w:ascii="Calibri" w:hAnsi="Calibri"/>
          <w:sz w:val="20"/>
          <w:lang w:val="en-US"/>
        </w:rPr>
        <w:t>and</w:t>
      </w:r>
      <w:r w:rsidRPr="00676AEB">
        <w:rPr>
          <w:rFonts w:ascii="Calibri" w:hAnsi="Calibri"/>
          <w:sz w:val="20"/>
          <w:lang w:val="en-US"/>
        </w:rPr>
        <w:t xml:space="preserve"> </w:t>
      </w:r>
      <w:r w:rsidRPr="00ED513B">
        <w:rPr>
          <w:rFonts w:ascii="Calibri" w:hAnsi="Calibri"/>
          <w:i/>
          <w:sz w:val="20"/>
          <w:lang w:val="en-US"/>
        </w:rPr>
        <w:t>M. </w:t>
      </w:r>
      <w:proofErr w:type="spellStart"/>
      <w:r w:rsidRPr="00ED513B">
        <w:rPr>
          <w:rFonts w:ascii="Calibri" w:hAnsi="Calibri"/>
          <w:i/>
          <w:sz w:val="20"/>
          <w:lang w:val="en-US"/>
        </w:rPr>
        <w:t>brunneum</w:t>
      </w:r>
      <w:proofErr w:type="spellEnd"/>
      <w:r w:rsidRPr="00676AEB">
        <w:rPr>
          <w:rFonts w:ascii="Calibri" w:hAnsi="Calibri"/>
          <w:sz w:val="20"/>
          <w:lang w:val="en-US"/>
        </w:rPr>
        <w:t xml:space="preserve"> </w:t>
      </w:r>
      <w:r>
        <w:rPr>
          <w:rFonts w:ascii="Calibri" w:hAnsi="Calibri"/>
          <w:sz w:val="20"/>
          <w:lang w:val="en-US"/>
        </w:rPr>
        <w:t>leads to steep oxygen gradients in alginate beads as revealed by microelectrode measurement</w:t>
      </w:r>
    </w:p>
    <w:p w14:paraId="0461E201" w14:textId="77777777" w:rsidR="00A53EF6" w:rsidRPr="00FA0B81" w:rsidRDefault="00A53EF6" w:rsidP="00A53EF6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A27F75D" w14:textId="77777777" w:rsidR="00A53EF6" w:rsidRPr="00FA0B81" w:rsidRDefault="00A53EF6" w:rsidP="00A53EF6">
      <w:pPr>
        <w:snapToGrid w:val="0"/>
        <w:spacing w:line="300" w:lineRule="auto"/>
        <w:rPr>
          <w:rFonts w:ascii="Calibri" w:eastAsia="MS PGothic" w:hAnsi="Calibri"/>
          <w:b/>
          <w:bCs/>
          <w:color w:val="000000"/>
          <w:lang w:val="en-US" w:eastAsia="ko-KR"/>
        </w:rPr>
      </w:pPr>
      <w:r w:rsidRPr="00FA0B81">
        <w:rPr>
          <w:rFonts w:ascii="Calibri" w:eastAsia="MS PGothic" w:hAnsi="Calibri"/>
          <w:b/>
          <w:bCs/>
          <w:color w:val="000000"/>
          <w:lang w:val="en-US"/>
        </w:rPr>
        <w:t>1. Introduction</w:t>
      </w:r>
    </w:p>
    <w:p w14:paraId="2A496AB3" w14:textId="77777777" w:rsidR="00A53EF6" w:rsidRPr="00FA0B81" w:rsidRDefault="00A53EF6" w:rsidP="00A53EF6">
      <w:pPr>
        <w:snapToGrid w:val="0"/>
        <w:spacing w:after="120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color w:val="000000"/>
          <w:lang w:val="en-US"/>
        </w:rPr>
        <w:t>In the last few years wireworm damage has become an increasing problem in both conventional and organic potato cultivation. Wireworms are polyphagous soil dwelling larvae of click beetles (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Agriotes</w:t>
      </w:r>
      <w:proofErr w:type="spellEnd"/>
      <w:r w:rsidRPr="00FA0B81">
        <w:rPr>
          <w:rFonts w:ascii="Calibri" w:eastAsia="MS PGothic" w:hAnsi="Calibri"/>
          <w:i/>
          <w:color w:val="000000"/>
          <w:lang w:val="en-US"/>
        </w:rPr>
        <w:t xml:space="preserve"> spp</w:t>
      </w:r>
      <w:r w:rsidRPr="00FA0B81">
        <w:rPr>
          <w:rFonts w:ascii="Calibri" w:eastAsia="MS PGothic" w:hAnsi="Calibri"/>
          <w:color w:val="000000"/>
          <w:lang w:val="en-US"/>
        </w:rPr>
        <w:t>.) and even low populations lead to severe economic losses since they</w:t>
      </w:r>
      <w:r w:rsidRPr="00FA0B81">
        <w:t xml:space="preserve"> can </w:t>
      </w:r>
      <w:r w:rsidRPr="00FA0B81">
        <w:rPr>
          <w:rFonts w:ascii="Calibri" w:eastAsia="MS PGothic" w:hAnsi="Calibri"/>
          <w:color w:val="000000"/>
          <w:lang w:val="en-US"/>
        </w:rPr>
        <w:t>live up to five years in soil. Wireworms use CO</w:t>
      </w:r>
      <w:r w:rsidRPr="00FA0B81">
        <w:rPr>
          <w:rFonts w:ascii="Calibri" w:eastAsia="MS PGothic" w:hAnsi="Calibri"/>
          <w:color w:val="000000"/>
          <w:vertAlign w:val="subscript"/>
          <w:lang w:val="en-US"/>
        </w:rPr>
        <w:t>2</w:t>
      </w:r>
      <w:r w:rsidRPr="00FA0B81">
        <w:rPr>
          <w:rFonts w:ascii="Calibri" w:eastAsia="MS PGothic" w:hAnsi="Calibri"/>
          <w:color w:val="000000"/>
          <w:lang w:val="en-US"/>
        </w:rPr>
        <w:t xml:space="preserve"> gradients established in soil by plant roots to locate potential hosts. However, effective plant protection products are currently not available since chemical insecticides have recently been restricted or abandoned. </w:t>
      </w:r>
      <w:proofErr w:type="gramStart"/>
      <w:r w:rsidRPr="00FA0B81">
        <w:rPr>
          <w:rFonts w:ascii="Calibri" w:eastAsia="MS PGothic" w:hAnsi="Calibri"/>
          <w:color w:val="000000"/>
          <w:lang w:val="en-US"/>
        </w:rPr>
        <w:t>Consequently</w:t>
      </w:r>
      <w:proofErr w:type="gramEnd"/>
      <w:r w:rsidRPr="00FA0B81">
        <w:rPr>
          <w:rFonts w:ascii="Calibri" w:eastAsia="MS PGothic" w:hAnsi="Calibri"/>
          <w:color w:val="000000"/>
          <w:lang w:val="en-US"/>
        </w:rPr>
        <w:t xml:space="preserve"> there is a tremendous need for alternative biological control options. In previous work, a biological bead formulation for wireworm control was developed, based on an attract-and-kill approach that exploits the insect’s behavior [1</w:t>
      </w:r>
      <w:r>
        <w:rPr>
          <w:rFonts w:ascii="Calibri" w:eastAsia="MS PGothic" w:hAnsi="Calibri"/>
          <w:color w:val="000000"/>
          <w:lang w:val="en-US"/>
        </w:rPr>
        <w:t>-4</w:t>
      </w:r>
      <w:r w:rsidRPr="00FA0B81">
        <w:rPr>
          <w:rFonts w:ascii="Calibri" w:eastAsia="MS PGothic" w:hAnsi="Calibri"/>
          <w:color w:val="000000"/>
          <w:lang w:val="en-US"/>
        </w:rPr>
        <w:t xml:space="preserve">]. The calcium alginate beads contain both </w:t>
      </w:r>
      <w:r w:rsidRPr="00FA0B81">
        <w:rPr>
          <w:rFonts w:ascii="Calibri" w:eastAsia="MS PGothic" w:hAnsi="Calibri"/>
          <w:i/>
          <w:color w:val="000000"/>
          <w:lang w:val="en-US"/>
        </w:rPr>
        <w:t>Saccharomyces cerevisiae</w:t>
      </w:r>
      <w:r w:rsidRPr="00FA0B81">
        <w:rPr>
          <w:rFonts w:ascii="Calibri" w:eastAsia="MS PGothic" w:hAnsi="Calibri"/>
          <w:color w:val="000000"/>
          <w:lang w:val="en-US"/>
        </w:rPr>
        <w:t xml:space="preserve"> that produce CO</w:t>
      </w:r>
      <w:r w:rsidRPr="00FA0B81">
        <w:rPr>
          <w:rFonts w:ascii="Calibri" w:eastAsia="MS PGothic" w:hAnsi="Calibri"/>
          <w:color w:val="000000"/>
          <w:vertAlign w:val="subscript"/>
          <w:lang w:val="en-US"/>
        </w:rPr>
        <w:t>2</w:t>
      </w:r>
      <w:r w:rsidRPr="00FA0B81">
        <w:rPr>
          <w:rFonts w:ascii="Calibri" w:eastAsia="MS PGothic" w:hAnsi="Calibri"/>
          <w:color w:val="000000"/>
          <w:lang w:val="en-US"/>
        </w:rPr>
        <w:t xml:space="preserve"> as an attractant and the entomopathogenic fungus 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Metarhizium</w:t>
      </w:r>
      <w:proofErr w:type="spellEnd"/>
      <w:r w:rsidRPr="00FA0B81">
        <w:rPr>
          <w:rFonts w:ascii="Calibri" w:eastAsia="MS PGothic" w:hAnsi="Calibri"/>
          <w:i/>
          <w:color w:val="000000"/>
          <w:lang w:val="en-US"/>
        </w:rPr>
        <w:t xml:space="preserve"> 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brunneum</w:t>
      </w:r>
      <w:proofErr w:type="spellEnd"/>
      <w:r w:rsidRPr="00FA0B81">
        <w:rPr>
          <w:rFonts w:ascii="Calibri" w:eastAsia="MS PGothic" w:hAnsi="Calibri"/>
          <w:i/>
          <w:color w:val="000000"/>
          <w:lang w:val="en-US"/>
        </w:rPr>
        <w:t xml:space="preserve"> Cb15 III</w:t>
      </w:r>
      <w:r w:rsidRPr="00FA0B81">
        <w:rPr>
          <w:rFonts w:ascii="Calibri" w:eastAsia="MS PGothic" w:hAnsi="Calibri"/>
          <w:color w:val="000000"/>
          <w:lang w:val="en-US"/>
        </w:rPr>
        <w:t xml:space="preserve"> acting as the kill component. Additionally, a nutrient supply is added. When the beads are placed in soil, they absorb its moisture, thereby initiating the CO</w:t>
      </w:r>
      <w:r w:rsidRPr="00FA0B81">
        <w:rPr>
          <w:rFonts w:ascii="Calibri" w:eastAsia="MS PGothic" w:hAnsi="Calibri"/>
          <w:color w:val="000000"/>
          <w:vertAlign w:val="subscript"/>
          <w:lang w:val="en-US"/>
        </w:rPr>
        <w:t>2</w:t>
      </w:r>
      <w:r w:rsidRPr="00FA0B81">
        <w:rPr>
          <w:rFonts w:ascii="Calibri" w:eastAsia="MS PGothic" w:hAnsi="Calibri"/>
          <w:color w:val="000000"/>
          <w:lang w:val="en-US"/>
        </w:rPr>
        <w:t xml:space="preserve"> production process as well as the growth of fungus out of the beads. </w:t>
      </w:r>
      <w:r w:rsidRPr="00FA0B81">
        <w:rPr>
          <w:rFonts w:ascii="Calibri" w:eastAsia="MS PGothic" w:hAnsi="Calibri"/>
          <w:lang w:val="en-US"/>
        </w:rPr>
        <w:t>Virulent aerial conidia are formed on the bead’s surface</w:t>
      </w:r>
      <w:r>
        <w:rPr>
          <w:rFonts w:ascii="Calibri" w:eastAsia="MS PGothic" w:hAnsi="Calibri"/>
          <w:lang w:val="en-US"/>
        </w:rPr>
        <w:t xml:space="preserve">. </w:t>
      </w:r>
      <w:proofErr w:type="gramStart"/>
      <w:r>
        <w:rPr>
          <w:rFonts w:ascii="Calibri" w:eastAsia="MS PGothic" w:hAnsi="Calibri"/>
          <w:lang w:val="en-US"/>
        </w:rPr>
        <w:t>T</w:t>
      </w:r>
      <w:r w:rsidRPr="00FA0B81">
        <w:rPr>
          <w:rFonts w:ascii="Calibri" w:eastAsia="MS PGothic" w:hAnsi="Calibri"/>
          <w:lang w:val="en-US"/>
        </w:rPr>
        <w:t>herefore</w:t>
      </w:r>
      <w:proofErr w:type="gramEnd"/>
      <w:r w:rsidRPr="00FA0B81">
        <w:rPr>
          <w:rFonts w:ascii="Calibri" w:eastAsia="MS PGothic" w:hAnsi="Calibri"/>
          <w:lang w:val="en-US"/>
        </w:rPr>
        <w:t xml:space="preserve"> the</w:t>
      </w:r>
      <w:r w:rsidRPr="00FA0B81">
        <w:rPr>
          <w:rFonts w:ascii="Calibri" w:eastAsia="MS PGothic" w:hAnsi="Calibri"/>
          <w:color w:val="000000"/>
          <w:lang w:val="en-US"/>
        </w:rPr>
        <w:t xml:space="preserve"> co-formulation represents a “</w:t>
      </w:r>
      <w:proofErr w:type="spellStart"/>
      <w:r w:rsidRPr="00FA0B81">
        <w:rPr>
          <w:rFonts w:ascii="Calibri" w:eastAsia="MS PGothic" w:hAnsi="Calibri"/>
          <w:color w:val="000000"/>
          <w:lang w:val="en-US"/>
        </w:rPr>
        <w:t>microfermenter</w:t>
      </w:r>
      <w:proofErr w:type="spellEnd"/>
      <w:r w:rsidRPr="00FA0B81">
        <w:rPr>
          <w:rFonts w:ascii="Calibri" w:eastAsia="MS PGothic" w:hAnsi="Calibri"/>
          <w:color w:val="000000"/>
          <w:lang w:val="en-US"/>
        </w:rPr>
        <w:t>” [</w:t>
      </w:r>
      <w:r>
        <w:rPr>
          <w:rFonts w:ascii="Calibri" w:eastAsia="MS PGothic" w:hAnsi="Calibri"/>
          <w:color w:val="000000"/>
          <w:lang w:val="en-US"/>
        </w:rPr>
        <w:t>5</w:t>
      </w:r>
      <w:r w:rsidRPr="00FA0B81">
        <w:rPr>
          <w:rFonts w:ascii="Calibri" w:eastAsia="MS PGothic" w:hAnsi="Calibri"/>
          <w:color w:val="000000"/>
          <w:lang w:val="en-US"/>
        </w:rPr>
        <w:t>]</w:t>
      </w:r>
      <w:r>
        <w:rPr>
          <w:rFonts w:ascii="Calibri" w:eastAsia="MS PGothic" w:hAnsi="Calibri"/>
          <w:color w:val="000000"/>
          <w:lang w:val="en-US"/>
        </w:rPr>
        <w:t xml:space="preserve"> that needs to be investigated in more detail</w:t>
      </w:r>
      <w:r w:rsidRPr="00FA0B81">
        <w:rPr>
          <w:rFonts w:ascii="Calibri" w:eastAsia="MS PGothic" w:hAnsi="Calibri"/>
          <w:color w:val="000000"/>
          <w:lang w:val="en-US"/>
        </w:rPr>
        <w:t>. Co-cultivation can alter cell growth [</w:t>
      </w:r>
      <w:r>
        <w:rPr>
          <w:rFonts w:ascii="Calibri" w:eastAsia="MS PGothic" w:hAnsi="Calibri"/>
          <w:color w:val="000000"/>
          <w:lang w:val="en-US"/>
        </w:rPr>
        <w:t>6</w:t>
      </w:r>
      <w:r w:rsidRPr="00FA0B81">
        <w:rPr>
          <w:rFonts w:ascii="Calibri" w:eastAsia="MS PGothic" w:hAnsi="Calibri"/>
          <w:color w:val="000000"/>
          <w:lang w:val="en-US"/>
        </w:rPr>
        <w:t>] and, moreover, lead to morphological and physiological changes possibly resulting in</w:t>
      </w:r>
      <w:r w:rsidRPr="00FA0B81">
        <w:t xml:space="preserve"> </w:t>
      </w:r>
      <w:r w:rsidRPr="00FA0B81">
        <w:rPr>
          <w:rFonts w:ascii="Calibri" w:eastAsia="MS PGothic" w:hAnsi="Calibri"/>
          <w:color w:val="000000"/>
          <w:lang w:val="en-US"/>
        </w:rPr>
        <w:t xml:space="preserve">attenuated virulence induced by contact-dependent interaction </w:t>
      </w:r>
      <w:r w:rsidRPr="00F525CA">
        <w:rPr>
          <w:rFonts w:ascii="Calibri" w:eastAsia="SimSun" w:hAnsi="Calibri"/>
          <w:lang w:val="en-US" w:eastAsia="zh-CN"/>
        </w:rPr>
        <w:t>[</w:t>
      </w:r>
      <w:r>
        <w:rPr>
          <w:rFonts w:ascii="Calibri" w:eastAsia="SimSun" w:hAnsi="Calibri"/>
          <w:lang w:val="en-US" w:eastAsia="zh-CN"/>
        </w:rPr>
        <w:t>7</w:t>
      </w:r>
      <w:r w:rsidRPr="00F525CA">
        <w:rPr>
          <w:rFonts w:ascii="Calibri" w:eastAsia="SimSun" w:hAnsi="Calibri"/>
          <w:lang w:val="en-US" w:eastAsia="zh-CN"/>
        </w:rPr>
        <w:t xml:space="preserve">]. </w:t>
      </w:r>
      <w:r w:rsidRPr="00FA0B81">
        <w:rPr>
          <w:rFonts w:ascii="Calibri" w:eastAsia="MS PGothic" w:hAnsi="Calibri"/>
          <w:color w:val="000000"/>
          <w:lang w:val="en-US"/>
        </w:rPr>
        <w:t xml:space="preserve">Hence, the main objective was to investigate the synergistic interaction of </w:t>
      </w:r>
      <w:r w:rsidRPr="00FA0B81">
        <w:rPr>
          <w:rFonts w:ascii="Calibri" w:eastAsia="MS PGothic" w:hAnsi="Calibri"/>
          <w:i/>
          <w:color w:val="000000"/>
          <w:lang w:val="en-US"/>
        </w:rPr>
        <w:t>Saccharomyces cerevisiae</w:t>
      </w:r>
      <w:r w:rsidRPr="00FA0B81">
        <w:rPr>
          <w:rFonts w:ascii="Calibri" w:eastAsia="MS PGothic" w:hAnsi="Calibri"/>
          <w:color w:val="000000"/>
          <w:lang w:val="en-US"/>
        </w:rPr>
        <w:t xml:space="preserve"> and 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Metarhizium</w:t>
      </w:r>
      <w:proofErr w:type="spellEnd"/>
      <w:r w:rsidRPr="00FA0B81">
        <w:rPr>
          <w:rFonts w:ascii="Calibri" w:eastAsia="MS PGothic" w:hAnsi="Calibri"/>
          <w:i/>
          <w:color w:val="000000"/>
          <w:lang w:val="en-US"/>
        </w:rPr>
        <w:t xml:space="preserve"> 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brunneum</w:t>
      </w:r>
      <w:proofErr w:type="spellEnd"/>
      <w:r w:rsidRPr="00FA0B81">
        <w:rPr>
          <w:rFonts w:ascii="Calibri" w:eastAsia="MS PGothic" w:hAnsi="Calibri"/>
          <w:color w:val="000000"/>
          <w:lang w:val="en-US"/>
        </w:rPr>
        <w:t xml:space="preserve"> inside the bead.</w:t>
      </w:r>
    </w:p>
    <w:p w14:paraId="5D8F2C8B" w14:textId="77777777" w:rsidR="00A53EF6" w:rsidRPr="00FA0B81" w:rsidRDefault="00A53EF6" w:rsidP="00A53EF6">
      <w:pPr>
        <w:snapToGrid w:val="0"/>
        <w:spacing w:before="240" w:line="300" w:lineRule="auto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b/>
          <w:bCs/>
          <w:color w:val="000000"/>
          <w:lang w:val="en-US"/>
        </w:rPr>
        <w:t>2. Methods</w:t>
      </w:r>
    </w:p>
    <w:p w14:paraId="58ACB054" w14:textId="77777777" w:rsidR="00A53EF6" w:rsidRPr="00FA0B81" w:rsidRDefault="00A53EF6" w:rsidP="00A53EF6">
      <w:pPr>
        <w:snapToGrid w:val="0"/>
        <w:spacing w:after="120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i/>
          <w:color w:val="000000"/>
          <w:lang w:val="en-US"/>
        </w:rPr>
        <w:t>M. 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brunneum</w:t>
      </w:r>
      <w:proofErr w:type="spellEnd"/>
      <w:r w:rsidRPr="00FA0B81">
        <w:rPr>
          <w:rFonts w:ascii="Calibri" w:eastAsia="MS PGothic" w:hAnsi="Calibri"/>
          <w:color w:val="000000"/>
          <w:lang w:val="en-US"/>
        </w:rPr>
        <w:t xml:space="preserve"> w</w:t>
      </w:r>
      <w:r>
        <w:rPr>
          <w:rFonts w:ascii="Calibri" w:eastAsia="MS PGothic" w:hAnsi="Calibri"/>
          <w:color w:val="000000"/>
          <w:lang w:val="en-US"/>
        </w:rPr>
        <w:t>as</w:t>
      </w:r>
      <w:r w:rsidRPr="00FA0B81">
        <w:rPr>
          <w:rFonts w:ascii="Calibri" w:eastAsia="MS PGothic" w:hAnsi="Calibri"/>
          <w:color w:val="000000"/>
          <w:lang w:val="en-US"/>
        </w:rPr>
        <w:t xml:space="preserve"> grown </w:t>
      </w:r>
      <w:r>
        <w:rPr>
          <w:rFonts w:ascii="Calibri" w:eastAsia="MS PGothic" w:hAnsi="Calibri"/>
          <w:color w:val="000000"/>
          <w:lang w:val="en-US"/>
        </w:rPr>
        <w:t>in submerged culture</w:t>
      </w:r>
      <w:r w:rsidRPr="00FA0B81">
        <w:rPr>
          <w:rFonts w:ascii="Calibri" w:eastAsia="MS PGothic" w:hAnsi="Calibri"/>
          <w:color w:val="000000"/>
          <w:lang w:val="en-US"/>
        </w:rPr>
        <w:t xml:space="preserve"> for 48 h at 25 °C and 150 rpm in shak</w:t>
      </w:r>
      <w:r>
        <w:rPr>
          <w:rFonts w:ascii="Calibri" w:eastAsia="MS PGothic" w:hAnsi="Calibri"/>
          <w:color w:val="000000"/>
          <w:lang w:val="en-US"/>
        </w:rPr>
        <w:t>ing</w:t>
      </w:r>
      <w:r w:rsidRPr="00FA0B81">
        <w:rPr>
          <w:rFonts w:ascii="Calibri" w:eastAsia="MS PGothic" w:hAnsi="Calibri"/>
          <w:color w:val="000000"/>
          <w:lang w:val="en-US"/>
        </w:rPr>
        <w:t xml:space="preserve"> flasks with baffles. </w:t>
      </w:r>
      <w:r>
        <w:rPr>
          <w:rFonts w:ascii="Calibri" w:eastAsia="MS PGothic" w:hAnsi="Calibri"/>
          <w:color w:val="000000"/>
          <w:lang w:val="en-US"/>
        </w:rPr>
        <w:t>M</w:t>
      </w:r>
      <w:r w:rsidRPr="00FA0B81">
        <w:rPr>
          <w:rFonts w:ascii="Calibri" w:eastAsia="MS PGothic" w:hAnsi="Calibri"/>
          <w:color w:val="000000"/>
          <w:lang w:val="en-US"/>
        </w:rPr>
        <w:t>ycelial biomass</w:t>
      </w:r>
      <w:r>
        <w:rPr>
          <w:rFonts w:ascii="Calibri" w:eastAsia="MS PGothic" w:hAnsi="Calibri"/>
          <w:color w:val="000000"/>
          <w:lang w:val="en-US"/>
        </w:rPr>
        <w:t xml:space="preserve"> and </w:t>
      </w:r>
      <w:proofErr w:type="spellStart"/>
      <w:r>
        <w:rPr>
          <w:rFonts w:ascii="Calibri" w:eastAsia="MS PGothic" w:hAnsi="Calibri"/>
          <w:color w:val="000000"/>
          <w:lang w:val="en-US"/>
        </w:rPr>
        <w:t>blastospores</w:t>
      </w:r>
      <w:proofErr w:type="spellEnd"/>
      <w:r>
        <w:rPr>
          <w:rFonts w:ascii="Calibri" w:eastAsia="MS PGothic" w:hAnsi="Calibri"/>
          <w:color w:val="000000"/>
          <w:lang w:val="en-US"/>
        </w:rPr>
        <w:t xml:space="preserve"> were </w:t>
      </w:r>
      <w:r w:rsidRPr="00FA0B81">
        <w:rPr>
          <w:rFonts w:ascii="Calibri" w:eastAsia="MS PGothic" w:hAnsi="Calibri"/>
          <w:color w:val="000000"/>
          <w:lang w:val="en-US"/>
        </w:rPr>
        <w:t>separated by vacuum filtration.</w:t>
      </w:r>
    </w:p>
    <w:p w14:paraId="73F56C91" w14:textId="77777777" w:rsidR="00A53EF6" w:rsidRPr="00FA0B81" w:rsidRDefault="00A53EF6" w:rsidP="00A53EF6">
      <w:pPr>
        <w:snapToGrid w:val="0"/>
        <w:spacing w:after="120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color w:val="000000"/>
          <w:lang w:val="en-US"/>
        </w:rPr>
        <w:t xml:space="preserve">The encapsulation suspension was prepared by mixing sodium alginate and sterile native corn starch. Then, </w:t>
      </w:r>
      <w:r w:rsidRPr="00FA0B81">
        <w:rPr>
          <w:rFonts w:ascii="Calibri" w:eastAsia="MS PGothic" w:hAnsi="Calibri"/>
          <w:i/>
          <w:color w:val="000000"/>
          <w:lang w:val="en-US"/>
        </w:rPr>
        <w:t>S. cerevisiae</w:t>
      </w:r>
      <w:r w:rsidRPr="00FA0B81">
        <w:rPr>
          <w:rFonts w:ascii="Calibri" w:eastAsia="MS PGothic" w:hAnsi="Calibri"/>
          <w:color w:val="000000"/>
          <w:lang w:val="en-US"/>
        </w:rPr>
        <w:t xml:space="preserve"> and </w:t>
      </w:r>
      <w:r w:rsidRPr="00FA0B81">
        <w:rPr>
          <w:rFonts w:ascii="Calibri" w:eastAsia="MS PGothic" w:hAnsi="Calibri"/>
          <w:i/>
          <w:color w:val="000000"/>
          <w:lang w:val="en-US"/>
        </w:rPr>
        <w:t>M. 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brunneum</w:t>
      </w:r>
      <w:proofErr w:type="spellEnd"/>
      <w:r w:rsidRPr="00FA0B81">
        <w:rPr>
          <w:rFonts w:ascii="Calibri" w:eastAsia="MS PGothic" w:hAnsi="Calibri"/>
          <w:color w:val="000000"/>
          <w:lang w:val="en-US"/>
        </w:rPr>
        <w:t xml:space="preserve"> biomass were added. For bead formation, the suspension was dripped into a sterile CaCl</w:t>
      </w:r>
      <w:r w:rsidRPr="00FA0B81">
        <w:rPr>
          <w:rFonts w:ascii="Calibri" w:eastAsia="MS PGothic" w:hAnsi="Calibri"/>
          <w:color w:val="000000"/>
          <w:vertAlign w:val="subscript"/>
          <w:lang w:val="en-US"/>
        </w:rPr>
        <w:t>2</w:t>
      </w:r>
      <w:r w:rsidRPr="00FA0B81">
        <w:rPr>
          <w:rFonts w:ascii="Calibri" w:eastAsia="MS PGothic" w:hAnsi="Calibri"/>
          <w:color w:val="000000"/>
          <w:lang w:val="en-US"/>
        </w:rPr>
        <w:t xml:space="preserve"> solution. Diameter of beads was 4-5 mm. Subsequently, beads were dried, resulting in a bead diameter of 3 mm.</w:t>
      </w:r>
    </w:p>
    <w:p w14:paraId="2952DFA7" w14:textId="77777777" w:rsidR="00A53EF6" w:rsidRPr="00FA0B81" w:rsidRDefault="00A53EF6" w:rsidP="00A53EF6">
      <w:pPr>
        <w:snapToGrid w:val="0"/>
        <w:spacing w:after="120"/>
        <w:rPr>
          <w:rFonts w:ascii="Calibri" w:eastAsia="MS PGothic" w:hAnsi="Calibri"/>
          <w:color w:val="000000"/>
        </w:rPr>
      </w:pPr>
      <w:r w:rsidRPr="00FA0B81">
        <w:rPr>
          <w:rFonts w:ascii="Calibri" w:eastAsia="MS PGothic" w:hAnsi="Calibri"/>
          <w:color w:val="000000"/>
          <w:lang w:val="en-US"/>
        </w:rPr>
        <w:t xml:space="preserve">Formed aerial conidia were rinsed off </w:t>
      </w:r>
      <w:r>
        <w:rPr>
          <w:rFonts w:ascii="Calibri" w:eastAsia="MS PGothic" w:hAnsi="Calibri"/>
          <w:color w:val="000000"/>
          <w:lang w:val="en-US"/>
        </w:rPr>
        <w:t xml:space="preserve">from the bead surface </w:t>
      </w:r>
      <w:r w:rsidRPr="00FA0B81">
        <w:rPr>
          <w:rFonts w:ascii="Calibri" w:eastAsia="MS PGothic" w:hAnsi="Calibri"/>
          <w:color w:val="000000"/>
          <w:lang w:val="en-US"/>
        </w:rPr>
        <w:t xml:space="preserve">with a </w:t>
      </w:r>
      <w:r>
        <w:rPr>
          <w:rFonts w:ascii="Calibri" w:eastAsia="MS PGothic" w:hAnsi="Calibri"/>
          <w:color w:val="000000"/>
          <w:lang w:val="en-US"/>
        </w:rPr>
        <w:t xml:space="preserve">0,1% </w:t>
      </w:r>
      <w:r w:rsidRPr="00FA0B81">
        <w:rPr>
          <w:rFonts w:ascii="Calibri" w:eastAsia="MS PGothic" w:hAnsi="Calibri"/>
          <w:color w:val="000000"/>
          <w:lang w:val="en-US"/>
        </w:rPr>
        <w:t xml:space="preserve">Tween 80 solution and </w:t>
      </w:r>
      <w:r>
        <w:rPr>
          <w:rFonts w:ascii="Calibri" w:eastAsia="MS PGothic" w:hAnsi="Calibri"/>
          <w:color w:val="000000"/>
          <w:lang w:val="en-US"/>
        </w:rPr>
        <w:t xml:space="preserve">conidial </w:t>
      </w:r>
      <w:r w:rsidRPr="00FA0B81">
        <w:rPr>
          <w:rFonts w:ascii="Calibri" w:eastAsia="MS PGothic" w:hAnsi="Calibri"/>
          <w:color w:val="000000"/>
          <w:lang w:val="en-US"/>
        </w:rPr>
        <w:t xml:space="preserve">concentrations were </w:t>
      </w:r>
      <w:r w:rsidRPr="00FA0B81">
        <w:rPr>
          <w:rFonts w:ascii="Calibri" w:eastAsia="MS PGothic" w:hAnsi="Calibri"/>
          <w:color w:val="000000"/>
        </w:rPr>
        <w:t xml:space="preserve">determined by counting </w:t>
      </w:r>
      <w:r>
        <w:rPr>
          <w:rFonts w:ascii="Calibri" w:eastAsia="MS PGothic" w:hAnsi="Calibri"/>
          <w:color w:val="000000"/>
        </w:rPr>
        <w:t>conidia</w:t>
      </w:r>
      <w:r w:rsidRPr="00FA0B81">
        <w:rPr>
          <w:rFonts w:ascii="Calibri" w:eastAsia="MS PGothic" w:hAnsi="Calibri"/>
          <w:color w:val="000000"/>
        </w:rPr>
        <w:t xml:space="preserve"> with a </w:t>
      </w:r>
      <w:proofErr w:type="spellStart"/>
      <w:r w:rsidRPr="00FA0B81">
        <w:rPr>
          <w:rFonts w:ascii="Calibri" w:eastAsia="MS PGothic" w:hAnsi="Calibri"/>
          <w:color w:val="000000"/>
        </w:rPr>
        <w:t>Thoma</w:t>
      </w:r>
      <w:proofErr w:type="spellEnd"/>
      <w:r w:rsidRPr="00FA0B81">
        <w:rPr>
          <w:rFonts w:ascii="Calibri" w:eastAsia="MS PGothic" w:hAnsi="Calibri"/>
          <w:color w:val="000000"/>
        </w:rPr>
        <w:t xml:space="preserve"> cell counting chamber</w:t>
      </w:r>
    </w:p>
    <w:p w14:paraId="6B5ACF93" w14:textId="77777777" w:rsidR="00A53EF6" w:rsidRPr="00CC1A4F" w:rsidRDefault="00A53EF6" w:rsidP="00A53EF6">
      <w:pPr>
        <w:snapToGrid w:val="0"/>
        <w:spacing w:after="120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color w:val="000000"/>
        </w:rPr>
        <w:t>Microelectrodes (</w:t>
      </w:r>
      <w:proofErr w:type="spellStart"/>
      <w:r w:rsidRPr="00FA0B81">
        <w:rPr>
          <w:rFonts w:ascii="Calibri" w:eastAsia="MS PGothic" w:hAnsi="Calibri"/>
          <w:color w:val="000000"/>
        </w:rPr>
        <w:t>Unisense</w:t>
      </w:r>
      <w:proofErr w:type="spellEnd"/>
      <w:r w:rsidRPr="00FA0B81">
        <w:rPr>
          <w:rFonts w:ascii="Calibri" w:eastAsia="MS PGothic" w:hAnsi="Calibri"/>
          <w:color w:val="000000"/>
        </w:rPr>
        <w:t xml:space="preserve">, Denmark) </w:t>
      </w:r>
      <w:r>
        <w:rPr>
          <w:rFonts w:ascii="Calibri" w:eastAsia="MS PGothic" w:hAnsi="Calibri"/>
          <w:color w:val="000000"/>
        </w:rPr>
        <w:t xml:space="preserve">with a diameter of 50 µm </w:t>
      </w:r>
      <w:r w:rsidRPr="00FA0B81">
        <w:rPr>
          <w:rFonts w:ascii="Calibri" w:eastAsia="MS PGothic" w:hAnsi="Calibri"/>
          <w:color w:val="000000"/>
        </w:rPr>
        <w:t>were used measuring oxygen-, pH- and temperature gradients. For this, beads were fixed, and microelectrodes inserted stepwise</w:t>
      </w:r>
      <w:r>
        <w:rPr>
          <w:rFonts w:ascii="Calibri" w:eastAsia="MS PGothic" w:hAnsi="Calibri"/>
          <w:color w:val="000000"/>
        </w:rPr>
        <w:t xml:space="preserve"> (100 µm)</w:t>
      </w:r>
      <w:r w:rsidRPr="00FA0B81">
        <w:rPr>
          <w:rFonts w:ascii="Calibri" w:eastAsia="MS PGothic" w:hAnsi="Calibri"/>
          <w:color w:val="000000"/>
        </w:rPr>
        <w:t xml:space="preserve"> into the beads with a manual micromanipulator.</w:t>
      </w:r>
    </w:p>
    <w:p w14:paraId="15DA264D" w14:textId="77777777" w:rsidR="00A53EF6" w:rsidRPr="00CC1A4F" w:rsidRDefault="00A53EF6" w:rsidP="00A53EF6">
      <w:pPr>
        <w:snapToGrid w:val="0"/>
        <w:spacing w:before="240" w:line="300" w:lineRule="auto"/>
        <w:rPr>
          <w:rFonts w:ascii="Calibri" w:eastAsia="MS PGothic" w:hAnsi="Calibri"/>
          <w:b/>
          <w:bCs/>
          <w:color w:val="000000"/>
          <w:lang w:val="en-US"/>
        </w:rPr>
      </w:pPr>
      <w:r w:rsidRPr="00CC1A4F">
        <w:rPr>
          <w:rFonts w:ascii="Calibri" w:eastAsia="MS PGothic" w:hAnsi="Calibri"/>
          <w:b/>
          <w:bCs/>
          <w:color w:val="000000"/>
          <w:lang w:val="en-US"/>
        </w:rPr>
        <w:lastRenderedPageBreak/>
        <w:t>3. Results and discussion</w:t>
      </w:r>
    </w:p>
    <w:p w14:paraId="6CFC2106" w14:textId="77777777" w:rsidR="00A53EF6" w:rsidRPr="00FA0B81" w:rsidRDefault="00A53EF6" w:rsidP="00A53EF6">
      <w:pPr>
        <w:snapToGrid w:val="0"/>
        <w:spacing w:before="240" w:line="300" w:lineRule="auto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color w:val="000000"/>
          <w:lang w:val="en-US"/>
        </w:rPr>
        <w:t xml:space="preserve">We found that </w:t>
      </w:r>
      <w:r>
        <w:rPr>
          <w:rFonts w:ascii="Calibri" w:eastAsia="MS PGothic" w:hAnsi="Calibri"/>
          <w:color w:val="000000"/>
          <w:lang w:val="en-US"/>
        </w:rPr>
        <w:t xml:space="preserve">co-encapsulation of </w:t>
      </w:r>
      <w:r w:rsidRPr="00FA0B81">
        <w:rPr>
          <w:rFonts w:ascii="Calibri" w:eastAsia="MS PGothic" w:hAnsi="Calibri"/>
          <w:i/>
          <w:color w:val="000000"/>
          <w:lang w:val="en-US"/>
        </w:rPr>
        <w:t>S. cerevisiae</w:t>
      </w:r>
      <w:r w:rsidRPr="00FA0B81">
        <w:rPr>
          <w:rFonts w:ascii="Calibri" w:eastAsia="MS PGothic" w:hAnsi="Calibri"/>
          <w:color w:val="000000"/>
          <w:lang w:val="en-US"/>
        </w:rPr>
        <w:t xml:space="preserve"> enhanced </w:t>
      </w:r>
      <w:r>
        <w:rPr>
          <w:rFonts w:ascii="Calibri" w:eastAsia="MS PGothic" w:hAnsi="Calibri"/>
          <w:color w:val="000000"/>
          <w:lang w:val="en-US"/>
        </w:rPr>
        <w:t xml:space="preserve">the </w:t>
      </w:r>
      <w:r w:rsidRPr="00FA0B81">
        <w:rPr>
          <w:rFonts w:ascii="Calibri" w:eastAsia="MS PGothic" w:hAnsi="Calibri"/>
          <w:color w:val="000000"/>
          <w:lang w:val="en-US"/>
        </w:rPr>
        <w:t xml:space="preserve">sporulation of </w:t>
      </w:r>
      <w:r w:rsidRPr="00FA0B81">
        <w:rPr>
          <w:rFonts w:ascii="Calibri" w:eastAsia="MS PGothic" w:hAnsi="Calibri"/>
          <w:i/>
          <w:color w:val="000000"/>
          <w:lang w:val="en-US"/>
        </w:rPr>
        <w:t>M. </w:t>
      </w:r>
      <w:proofErr w:type="spellStart"/>
      <w:r w:rsidRPr="00FA0B81">
        <w:rPr>
          <w:rFonts w:ascii="Calibri" w:eastAsia="MS PGothic" w:hAnsi="Calibri"/>
          <w:i/>
          <w:color w:val="000000"/>
          <w:lang w:val="en-US"/>
        </w:rPr>
        <w:t>brunneum</w:t>
      </w:r>
      <w:proofErr w:type="spellEnd"/>
      <w:r>
        <w:rPr>
          <w:rFonts w:ascii="Calibri" w:eastAsia="MS PGothic" w:hAnsi="Calibri"/>
          <w:i/>
          <w:color w:val="000000"/>
          <w:lang w:val="en-US"/>
        </w:rPr>
        <w:t xml:space="preserve"> </w:t>
      </w:r>
      <w:r w:rsidRPr="00CC1A4F">
        <w:rPr>
          <w:rFonts w:ascii="Calibri" w:eastAsia="MS PGothic" w:hAnsi="Calibri"/>
          <w:color w:val="000000"/>
          <w:lang w:val="en-US"/>
        </w:rPr>
        <w:t>from the beads</w:t>
      </w:r>
      <w:r>
        <w:rPr>
          <w:rFonts w:ascii="Calibri" w:eastAsia="MS PGothic" w:hAnsi="Calibri"/>
          <w:i/>
          <w:color w:val="000000"/>
          <w:lang w:val="en-US"/>
        </w:rPr>
        <w:t xml:space="preserve"> </w:t>
      </w:r>
      <w:r>
        <w:rPr>
          <w:rFonts w:ascii="Calibri" w:eastAsia="MS PGothic" w:hAnsi="Calibri"/>
          <w:color w:val="000000"/>
          <w:lang w:val="en-US"/>
        </w:rPr>
        <w:t>significantly (Figure 1), probably serving as nitrogen source, since they consist of 80% nitrogen.</w:t>
      </w:r>
    </w:p>
    <w:p w14:paraId="1F8BE735" w14:textId="51965797" w:rsidR="00A53EF6" w:rsidRDefault="00A53EF6" w:rsidP="00A53EF6">
      <w:pPr>
        <w:keepNext/>
        <w:snapToGrid w:val="0"/>
        <w:spacing w:before="240" w:line="300" w:lineRule="auto"/>
      </w:pPr>
      <w:r>
        <w:rPr>
          <w:rFonts w:ascii="Calibri" w:eastAsia="MS PGothic" w:hAnsi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EBC39" wp14:editId="135F7EF6">
                <wp:simplePos x="0" y="0"/>
                <wp:positionH relativeFrom="column">
                  <wp:posOffset>-589280</wp:posOffset>
                </wp:positionH>
                <wp:positionV relativeFrom="paragraph">
                  <wp:posOffset>753745</wp:posOffset>
                </wp:positionV>
                <wp:extent cx="1282700" cy="214630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282700" cy="214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F278C" w14:textId="77777777" w:rsidR="00A53EF6" w:rsidRPr="00EA19FD" w:rsidRDefault="00A53EF6" w:rsidP="00A53EF6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Aerial conidia [x10</w:t>
                            </w:r>
                            <w:r>
                              <w:rPr>
                                <w:color w:val="808080" w:themeColor="background1" w:themeShade="80"/>
                                <w:sz w:val="12"/>
                                <w:szCs w:val="12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/ bead]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EBC39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46.4pt;margin-top:59.35pt;width:101pt;height:16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" fillcolor="white [3201]" stroked="f" strokeweight=".5pt">
                <v:textbox style="layout-flow:vertical;mso-layout-flow-alt:bottom-to-top">
                  <w:txbxContent>
                    <w:p w14:paraId="137F278C" w14:textId="77777777" w:rsidR="00A53EF6" w:rsidRPr="00EA19FD" w:rsidRDefault="00A53EF6" w:rsidP="00A53EF6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Aerial conidia [x10</w:t>
                      </w:r>
                      <w:r>
                        <w:rPr>
                          <w:color w:val="808080" w:themeColor="background1" w:themeShade="80"/>
                          <w:sz w:val="12"/>
                          <w:szCs w:val="12"/>
                          <w:vertAlign w:val="superscript"/>
                        </w:rPr>
                        <w:t>6</w:t>
                      </w:r>
                      <w:r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 xml:space="preserve"> / bead]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PGothic" w:hAnsi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790C8" wp14:editId="7EAE842E">
                <wp:simplePos x="0" y="0"/>
                <wp:positionH relativeFrom="column">
                  <wp:posOffset>1191260</wp:posOffset>
                </wp:positionH>
                <wp:positionV relativeFrom="paragraph">
                  <wp:posOffset>1120140</wp:posOffset>
                </wp:positionV>
                <wp:extent cx="632460" cy="187325"/>
                <wp:effectExtent l="0" t="0" r="0" b="31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C0DD" w14:textId="77777777" w:rsidR="00A53EF6" w:rsidRPr="00DD6D3B" w:rsidRDefault="00A53EF6" w:rsidP="00A53EF6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D6D3B">
                              <w:rPr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90C8" id="Casella di testo 7" o:spid="_x0000_s1027" type="#_x0000_t202" style="position:absolute;left:0;text-align:left;margin-left:93.8pt;margin-top:88.2pt;width:49.8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" filled="f" stroked="f" strokeweight=".5pt">
                <v:textbox>
                  <w:txbxContent>
                    <w:p w14:paraId="3E93C0DD" w14:textId="77777777" w:rsidR="00A53EF6" w:rsidRPr="00DD6D3B" w:rsidRDefault="00A53EF6" w:rsidP="00A53EF6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D6D3B">
                        <w:rPr>
                          <w:sz w:val="12"/>
                          <w:szCs w:val="1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PGothic" w:hAnsi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9F35F" wp14:editId="203CBA33">
                <wp:simplePos x="0" y="0"/>
                <wp:positionH relativeFrom="column">
                  <wp:posOffset>669925</wp:posOffset>
                </wp:positionH>
                <wp:positionV relativeFrom="paragraph">
                  <wp:posOffset>175895</wp:posOffset>
                </wp:positionV>
                <wp:extent cx="632460" cy="40386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89879" w14:textId="77777777" w:rsidR="00A53EF6" w:rsidRPr="00DD6D3B" w:rsidRDefault="00A53EF6" w:rsidP="00A53EF6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D6D3B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F35F" id="Casella di testo 6" o:spid="_x0000_s1028" type="#_x0000_t202" style="position:absolute;left:0;text-align:left;margin-left:52.75pt;margin-top:13.85pt;width:49.8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" filled="f" stroked="f" strokeweight=".5pt">
                <v:textbox>
                  <w:txbxContent>
                    <w:p w14:paraId="41489879" w14:textId="77777777" w:rsidR="00A53EF6" w:rsidRPr="00DD6D3B" w:rsidRDefault="00A53EF6" w:rsidP="00A53EF6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D6D3B">
                        <w:rPr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PGothic" w:hAnsi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A2527" wp14:editId="4306A1FC">
                <wp:simplePos x="0" y="0"/>
                <wp:positionH relativeFrom="column">
                  <wp:posOffset>1174115</wp:posOffset>
                </wp:positionH>
                <wp:positionV relativeFrom="paragraph">
                  <wp:posOffset>1338580</wp:posOffset>
                </wp:positionV>
                <wp:extent cx="668020" cy="404495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69D12" w14:textId="77777777" w:rsidR="00A53EF6" w:rsidRPr="00EA19FD" w:rsidRDefault="00A53EF6" w:rsidP="00A53EF6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EA19FD"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without S. cerevisiae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2527" id="Casella di testo 4" o:spid="_x0000_s1029" type="#_x0000_t202" style="position:absolute;left:0;text-align:left;margin-left:92.45pt;margin-top:105.4pt;width:52.6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" fillcolor="white [3201]" stroked="f" strokeweight=".5pt">
                <v:textbox>
                  <w:txbxContent>
                    <w:p w14:paraId="52169D12" w14:textId="77777777" w:rsidR="00A53EF6" w:rsidRPr="00EA19FD" w:rsidRDefault="00A53EF6" w:rsidP="00A53EF6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EA19FD"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without S. cerevisiae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PGothic" w:hAnsi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0385D" wp14:editId="11C1531A">
                <wp:simplePos x="0" y="0"/>
                <wp:positionH relativeFrom="column">
                  <wp:posOffset>624205</wp:posOffset>
                </wp:positionH>
                <wp:positionV relativeFrom="paragraph">
                  <wp:posOffset>1338580</wp:posOffset>
                </wp:positionV>
                <wp:extent cx="633095" cy="40449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095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8D415" w14:textId="77777777" w:rsidR="00A53EF6" w:rsidRPr="00EA19FD" w:rsidRDefault="00A53EF6" w:rsidP="00A53EF6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EA19FD"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with S. cerevisiae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385D" id="Casella di testo 3" o:spid="_x0000_s1030" type="#_x0000_t202" style="position:absolute;left:0;text-align:left;margin-left:49.15pt;margin-top:105.4pt;width:49.8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" fillcolor="white [3201]" stroked="f" strokeweight=".5pt">
                <v:textbox>
                  <w:txbxContent>
                    <w:p w14:paraId="0AA8D415" w14:textId="77777777" w:rsidR="00A53EF6" w:rsidRPr="00EA19FD" w:rsidRDefault="00A53EF6" w:rsidP="00A53EF6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EA19FD"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with S. cerevisiae</w:t>
                      </w:r>
                    </w:p>
                  </w:txbxContent>
                </v:textbox>
              </v:shape>
            </w:pict>
          </mc:Fallback>
        </mc:AlternateContent>
      </w:r>
      <w:r w:rsidRPr="00FA0B81">
        <w:rPr>
          <w:rFonts w:ascii="Calibri" w:eastAsia="MS PGothic" w:hAnsi="Calibri"/>
          <w:noProof/>
          <w:color w:val="000000"/>
          <w:lang w:eastAsia="de-DE"/>
        </w:rPr>
        <w:drawing>
          <wp:inline distT="0" distB="0" distL="0" distR="0" wp14:anchorId="2AEE8180" wp14:editId="1AEAD36F">
            <wp:extent cx="2236031" cy="134229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60" cy="139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3191D4" w14:textId="77777777" w:rsidR="00A53EF6" w:rsidRDefault="00A53EF6" w:rsidP="00A53EF6">
      <w:pPr>
        <w:keepNext/>
        <w:snapToGrid w:val="0"/>
        <w:spacing w:before="240" w:line="300" w:lineRule="auto"/>
      </w:pPr>
    </w:p>
    <w:p w14:paraId="69B446FB" w14:textId="77777777" w:rsidR="00A53EF6" w:rsidRPr="00FA0B81" w:rsidRDefault="00A53EF6" w:rsidP="00A53EF6">
      <w:pPr>
        <w:pStyle w:val="Didascalia"/>
        <w:rPr>
          <w:rFonts w:ascii="Calibri" w:eastAsia="MS PGothic" w:hAnsi="Calibri"/>
          <w:i/>
          <w:color w:val="000000"/>
          <w:lang w:val="en-US"/>
        </w:rPr>
      </w:pPr>
      <w:r w:rsidRPr="0081550F">
        <w:rPr>
          <w:rFonts w:ascii="Calibri" w:eastAsia="MS PGothic" w:hAnsi="Calibri"/>
          <w:color w:val="000000"/>
          <w:lang w:val="en-US"/>
        </w:rPr>
        <w:t xml:space="preserve">Figure </w:t>
      </w:r>
      <w:r w:rsidRPr="0081550F">
        <w:rPr>
          <w:rFonts w:ascii="Calibri" w:eastAsia="MS PGothic" w:hAnsi="Calibri"/>
          <w:b w:val="0"/>
          <w:i/>
          <w:iCs/>
          <w:color w:val="000000"/>
          <w:lang w:val="en-US"/>
        </w:rPr>
        <w:fldChar w:fldCharType="begin"/>
      </w:r>
      <w:r w:rsidRPr="0081550F">
        <w:rPr>
          <w:rFonts w:ascii="Calibri" w:eastAsia="MS PGothic" w:hAnsi="Calibri"/>
          <w:color w:val="000000"/>
          <w:lang w:val="en-US"/>
        </w:rPr>
        <w:instrText xml:space="preserve"> SEQ Figure \* ARABIC </w:instrText>
      </w:r>
      <w:r w:rsidRPr="0081550F">
        <w:rPr>
          <w:rFonts w:ascii="Calibri" w:eastAsia="MS PGothic" w:hAnsi="Calibri"/>
          <w:b w:val="0"/>
          <w:i/>
          <w:iCs/>
          <w:color w:val="000000"/>
          <w:lang w:val="en-US"/>
        </w:rPr>
        <w:fldChar w:fldCharType="separate"/>
      </w:r>
      <w:r>
        <w:rPr>
          <w:rFonts w:ascii="Calibri" w:eastAsia="MS PGothic" w:hAnsi="Calibri"/>
          <w:noProof/>
          <w:color w:val="000000"/>
          <w:lang w:val="en-US"/>
        </w:rPr>
        <w:t>1</w:t>
      </w:r>
      <w:r w:rsidRPr="0081550F">
        <w:rPr>
          <w:rFonts w:ascii="Calibri" w:eastAsia="MS PGothic" w:hAnsi="Calibri"/>
          <w:b w:val="0"/>
          <w:i/>
          <w:iCs/>
          <w:color w:val="000000"/>
          <w:lang w:val="en-US"/>
        </w:rPr>
        <w:fldChar w:fldCharType="end"/>
      </w:r>
      <w:r w:rsidRPr="00CC1A4F">
        <w:rPr>
          <w:lang w:val="en-US"/>
        </w:rPr>
        <w:t>:  Sporulation of M. </w:t>
      </w:r>
      <w:proofErr w:type="spellStart"/>
      <w:r w:rsidRPr="00CC1A4F">
        <w:rPr>
          <w:lang w:val="en-US"/>
        </w:rPr>
        <w:t>brunneum</w:t>
      </w:r>
      <w:proofErr w:type="spellEnd"/>
      <w:r w:rsidRPr="00CC1A4F">
        <w:rPr>
          <w:lang w:val="en-US"/>
        </w:rPr>
        <w:t xml:space="preserve"> on alginate beads with and w</w:t>
      </w:r>
      <w:r>
        <w:rPr>
          <w:lang w:val="en-US"/>
        </w:rPr>
        <w:t>i</w:t>
      </w:r>
      <w:r w:rsidRPr="00CC1A4F">
        <w:rPr>
          <w:lang w:val="en-US"/>
        </w:rPr>
        <w:t>thout S. cerevisiae. Different letters above bars indicate significant differences based on t-test at p &lt; 0.05 (means ± SD, n = 4).</w:t>
      </w:r>
    </w:p>
    <w:p w14:paraId="44140AA3" w14:textId="77777777" w:rsidR="00A53EF6" w:rsidRPr="00FA0B81" w:rsidRDefault="00A53EF6" w:rsidP="00A53EF6">
      <w:pPr>
        <w:snapToGrid w:val="0"/>
        <w:spacing w:before="240" w:line="300" w:lineRule="auto"/>
        <w:rPr>
          <w:rFonts w:ascii="Calibri" w:eastAsia="MS PGothic" w:hAnsi="Calibri"/>
          <w:color w:val="000000"/>
          <w:lang w:val="en-US"/>
        </w:rPr>
      </w:pPr>
      <w:r w:rsidRPr="00FA0B81">
        <w:rPr>
          <w:rFonts w:ascii="Calibri" w:eastAsia="MS PGothic" w:hAnsi="Calibri"/>
          <w:color w:val="000000"/>
          <w:lang w:val="en-US"/>
        </w:rPr>
        <w:t xml:space="preserve">Further analysis revealed </w:t>
      </w:r>
      <w:r>
        <w:rPr>
          <w:rFonts w:ascii="Calibri" w:eastAsia="MS PGothic" w:hAnsi="Calibri"/>
          <w:color w:val="000000"/>
          <w:lang w:val="en-US"/>
        </w:rPr>
        <w:t xml:space="preserve">steep oxygen gradients when </w:t>
      </w:r>
      <w:r w:rsidRPr="00E26A6A">
        <w:rPr>
          <w:rFonts w:ascii="Calibri" w:eastAsia="MS PGothic" w:hAnsi="Calibri"/>
          <w:i/>
          <w:color w:val="000000"/>
          <w:lang w:val="en-US"/>
        </w:rPr>
        <w:t>S. cerevisiae</w:t>
      </w:r>
      <w:r>
        <w:rPr>
          <w:rFonts w:ascii="Calibri" w:eastAsia="MS PGothic" w:hAnsi="Calibri"/>
          <w:color w:val="000000"/>
          <w:lang w:val="en-US"/>
        </w:rPr>
        <w:t xml:space="preserve"> is added to the formulation (Figure 2), indicating oxygen limitations in the center. Diffusion limitation in alginate beads can limit cell growth and lead to metabolic changes </w:t>
      </w:r>
      <w:r w:rsidRPr="00CC1A4F">
        <w:rPr>
          <w:rFonts w:ascii="Calibri" w:eastAsia="MS PGothic" w:hAnsi="Calibri"/>
          <w:color w:val="000000"/>
          <w:lang w:val="en-US"/>
        </w:rPr>
        <w:t>[</w:t>
      </w:r>
      <w:r>
        <w:rPr>
          <w:rFonts w:ascii="Calibri" w:eastAsia="MS PGothic" w:hAnsi="Calibri"/>
          <w:color w:val="000000"/>
          <w:lang w:val="en-US"/>
        </w:rPr>
        <w:t>8</w:t>
      </w:r>
      <w:r w:rsidRPr="00CC1A4F">
        <w:rPr>
          <w:rFonts w:ascii="Calibri" w:eastAsia="MS PGothic" w:hAnsi="Calibri"/>
          <w:color w:val="000000"/>
          <w:lang w:val="en-US"/>
        </w:rPr>
        <w:t xml:space="preserve">, </w:t>
      </w:r>
      <w:r>
        <w:rPr>
          <w:rFonts w:ascii="Calibri" w:eastAsia="MS PGothic" w:hAnsi="Calibri"/>
          <w:color w:val="000000"/>
          <w:lang w:val="en-US"/>
        </w:rPr>
        <w:t>9</w:t>
      </w:r>
      <w:r w:rsidRPr="00CC1A4F">
        <w:rPr>
          <w:rFonts w:ascii="Calibri" w:eastAsia="MS PGothic" w:hAnsi="Calibri"/>
          <w:color w:val="000000"/>
          <w:lang w:val="en-US"/>
        </w:rPr>
        <w:t>]</w:t>
      </w:r>
    </w:p>
    <w:p w14:paraId="4FE8E7EE" w14:textId="77777777" w:rsidR="00A53EF6" w:rsidRDefault="00A53EF6" w:rsidP="00A53EF6">
      <w:pPr>
        <w:keepNext/>
        <w:snapToGrid w:val="0"/>
        <w:spacing w:before="240" w:line="300" w:lineRule="auto"/>
      </w:pPr>
      <w:r w:rsidRPr="00FA0B81">
        <w:rPr>
          <w:rFonts w:ascii="Calibri" w:eastAsia="MS PGothic" w:hAnsi="Calibri"/>
          <w:noProof/>
          <w:color w:val="000000"/>
          <w:lang w:eastAsia="de-DE"/>
        </w:rPr>
        <w:drawing>
          <wp:inline distT="0" distB="0" distL="0" distR="0" wp14:anchorId="3DBE0B30" wp14:editId="3EBFFD50">
            <wp:extent cx="3159369" cy="13797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56" cy="14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0B81">
        <w:rPr>
          <w:rFonts w:ascii="Calibri" w:eastAsia="MS PGothic" w:hAnsi="Calibri"/>
          <w:noProof/>
          <w:color w:val="000000"/>
          <w:lang w:eastAsia="de-DE"/>
        </w:rPr>
        <w:drawing>
          <wp:inline distT="0" distB="0" distL="0" distR="0" wp14:anchorId="6665CDD6" wp14:editId="6A967A88">
            <wp:extent cx="3461142" cy="1389184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42" cy="138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671B3" w14:textId="77777777" w:rsidR="00A53EF6" w:rsidRPr="00FA0B81" w:rsidRDefault="00A53EF6" w:rsidP="00A53EF6">
      <w:pPr>
        <w:pStyle w:val="Didascalia"/>
        <w:rPr>
          <w:rFonts w:ascii="Calibri" w:eastAsia="MS PGothic" w:hAnsi="Calibri"/>
          <w:i/>
          <w:iCs/>
          <w:color w:val="000000"/>
          <w:lang w:val="en-US"/>
        </w:rPr>
      </w:pPr>
      <w:r w:rsidRPr="00246FF8">
        <w:rPr>
          <w:rFonts w:ascii="Calibri" w:eastAsia="MS PGothic" w:hAnsi="Calibri"/>
          <w:color w:val="000000"/>
          <w:lang w:val="en-US"/>
        </w:rPr>
        <w:t xml:space="preserve">Figure </w:t>
      </w:r>
      <w:r w:rsidRPr="00246FF8">
        <w:rPr>
          <w:rFonts w:ascii="Calibri" w:eastAsia="MS PGothic" w:hAnsi="Calibri"/>
          <w:b w:val="0"/>
          <w:i/>
          <w:iCs/>
          <w:color w:val="000000"/>
          <w:lang w:val="en-US"/>
        </w:rPr>
        <w:fldChar w:fldCharType="begin"/>
      </w:r>
      <w:r w:rsidRPr="00246FF8">
        <w:rPr>
          <w:rFonts w:ascii="Calibri" w:eastAsia="MS PGothic" w:hAnsi="Calibri"/>
          <w:color w:val="000000"/>
          <w:lang w:val="en-US"/>
        </w:rPr>
        <w:instrText xml:space="preserve"> SEQ Figure \* ARABIC </w:instrText>
      </w:r>
      <w:r w:rsidRPr="00246FF8">
        <w:rPr>
          <w:rFonts w:ascii="Calibri" w:eastAsia="MS PGothic" w:hAnsi="Calibri"/>
          <w:b w:val="0"/>
          <w:i/>
          <w:iCs/>
          <w:color w:val="000000"/>
          <w:lang w:val="en-US"/>
        </w:rPr>
        <w:fldChar w:fldCharType="separate"/>
      </w:r>
      <w:r w:rsidRPr="00246FF8">
        <w:rPr>
          <w:rFonts w:ascii="Calibri" w:eastAsia="MS PGothic" w:hAnsi="Calibri"/>
          <w:color w:val="000000"/>
          <w:lang w:val="en-US"/>
        </w:rPr>
        <w:t>2</w:t>
      </w:r>
      <w:r w:rsidRPr="00246FF8">
        <w:rPr>
          <w:rFonts w:ascii="Calibri" w:eastAsia="MS PGothic" w:hAnsi="Calibri"/>
          <w:b w:val="0"/>
          <w:i/>
          <w:iCs/>
          <w:color w:val="000000"/>
          <w:lang w:val="en-US"/>
        </w:rPr>
        <w:fldChar w:fldCharType="end"/>
      </w:r>
      <w:r w:rsidRPr="00246FF8">
        <w:rPr>
          <w:rFonts w:ascii="Calibri" w:eastAsia="MS PGothic" w:hAnsi="Calibri"/>
          <w:color w:val="000000"/>
          <w:lang w:val="en-US"/>
        </w:rPr>
        <w:t>:</w:t>
      </w:r>
      <w:r>
        <w:rPr>
          <w:rFonts w:ascii="Calibri" w:eastAsia="MS PGothic" w:hAnsi="Calibri"/>
          <w:color w:val="000000"/>
          <w:lang w:val="en-US"/>
        </w:rPr>
        <w:t xml:space="preserve"> Oxygen gradients in alginate beads loaded with starch and </w:t>
      </w:r>
      <w:r w:rsidRPr="00A131B0">
        <w:rPr>
          <w:rFonts w:ascii="Calibri" w:eastAsia="MS PGothic" w:hAnsi="Calibri"/>
          <w:color w:val="000000"/>
          <w:lang w:val="en-US"/>
        </w:rPr>
        <w:t>M. </w:t>
      </w:r>
      <w:proofErr w:type="spellStart"/>
      <w:r w:rsidRPr="00A131B0">
        <w:rPr>
          <w:rFonts w:ascii="Calibri" w:eastAsia="MS PGothic" w:hAnsi="Calibri"/>
          <w:color w:val="000000"/>
          <w:lang w:val="en-US"/>
        </w:rPr>
        <w:t>brunneum</w:t>
      </w:r>
      <w:proofErr w:type="spellEnd"/>
      <w:r>
        <w:rPr>
          <w:rFonts w:ascii="Calibri" w:eastAsia="MS PGothic" w:hAnsi="Calibri"/>
          <w:color w:val="000000"/>
          <w:lang w:val="en-US"/>
        </w:rPr>
        <w:t xml:space="preserve"> (top) and with starch, </w:t>
      </w:r>
      <w:r w:rsidRPr="00A131B0">
        <w:rPr>
          <w:rFonts w:ascii="Calibri" w:eastAsia="MS PGothic" w:hAnsi="Calibri"/>
          <w:color w:val="000000"/>
          <w:lang w:val="en-US"/>
        </w:rPr>
        <w:t>M. </w:t>
      </w:r>
      <w:proofErr w:type="spellStart"/>
      <w:r w:rsidRPr="00A131B0">
        <w:rPr>
          <w:rFonts w:ascii="Calibri" w:eastAsia="MS PGothic" w:hAnsi="Calibri"/>
          <w:color w:val="000000"/>
          <w:lang w:val="en-US"/>
        </w:rPr>
        <w:t>brunneum</w:t>
      </w:r>
      <w:proofErr w:type="spellEnd"/>
      <w:r>
        <w:rPr>
          <w:rFonts w:ascii="Calibri" w:eastAsia="MS PGothic" w:hAnsi="Calibri"/>
          <w:color w:val="000000"/>
          <w:lang w:val="en-US"/>
        </w:rPr>
        <w:t xml:space="preserve"> and </w:t>
      </w:r>
      <w:r w:rsidRPr="00A131B0">
        <w:rPr>
          <w:rFonts w:ascii="Calibri" w:eastAsia="MS PGothic" w:hAnsi="Calibri"/>
          <w:color w:val="000000"/>
          <w:lang w:val="en-US"/>
        </w:rPr>
        <w:t>S. cerevisiae</w:t>
      </w:r>
      <w:r>
        <w:rPr>
          <w:rFonts w:ascii="Calibri" w:eastAsia="MS PGothic" w:hAnsi="Calibri"/>
          <w:color w:val="000000"/>
          <w:lang w:val="en-US"/>
        </w:rPr>
        <w:t xml:space="preserve"> (bottom). Abscissa in mV. Red dotted line indicates bead surface.</w:t>
      </w:r>
    </w:p>
    <w:p w14:paraId="3914AA82" w14:textId="77777777" w:rsidR="00A53EF6" w:rsidRPr="00FA0B81" w:rsidRDefault="00A53EF6" w:rsidP="00A53EF6">
      <w:pPr>
        <w:snapToGrid w:val="0"/>
        <w:spacing w:before="240" w:line="300" w:lineRule="auto"/>
        <w:rPr>
          <w:rFonts w:ascii="Calibri" w:eastAsia="MS PGothic" w:hAnsi="Calibri"/>
          <w:color w:val="000000"/>
          <w:lang w:val="en-US" w:eastAsia="ko-KR"/>
        </w:rPr>
      </w:pPr>
      <w:r w:rsidRPr="00FA0B81">
        <w:rPr>
          <w:rFonts w:ascii="Calibri" w:eastAsia="MS PGothic" w:hAnsi="Calibri"/>
          <w:b/>
          <w:bCs/>
          <w:color w:val="000000"/>
          <w:lang w:val="en-US"/>
        </w:rPr>
        <w:t>4. Conclusion</w:t>
      </w:r>
      <w:r w:rsidRPr="00FA0B81">
        <w:rPr>
          <w:rFonts w:ascii="Calibri" w:eastAsia="MS PGothic" w:hAnsi="Calibri"/>
          <w:b/>
          <w:bCs/>
          <w:color w:val="000000"/>
          <w:lang w:val="en-US" w:eastAsia="ko-KR"/>
        </w:rPr>
        <w:t>s</w:t>
      </w:r>
    </w:p>
    <w:p w14:paraId="68DE05D4" w14:textId="77777777" w:rsidR="00A53EF6" w:rsidRPr="00FA0B81" w:rsidRDefault="00A53EF6" w:rsidP="00A53EF6">
      <w:pPr>
        <w:snapToGrid w:val="0"/>
        <w:spacing w:before="240" w:line="300" w:lineRule="auto"/>
        <w:rPr>
          <w:rFonts w:ascii="Calibri" w:eastAsia="MS PGothic" w:hAnsi="Calibri"/>
          <w:color w:val="000000"/>
          <w:lang w:val="en-US"/>
        </w:rPr>
      </w:pPr>
      <w:r>
        <w:rPr>
          <w:rFonts w:ascii="Calibri" w:eastAsia="MS PGothic" w:hAnsi="Calibri"/>
          <w:color w:val="000000"/>
          <w:lang w:val="en-US"/>
        </w:rPr>
        <w:t xml:space="preserve">Preliminary results indicate a </w:t>
      </w:r>
      <w:r w:rsidRPr="00131E0B">
        <w:rPr>
          <w:rFonts w:ascii="Calibri" w:eastAsia="MS PGothic" w:hAnsi="Calibri"/>
          <w:color w:val="000000"/>
          <w:lang w:val="en-US"/>
        </w:rPr>
        <w:t>biological impact</w:t>
      </w:r>
      <w:r>
        <w:rPr>
          <w:rFonts w:ascii="Calibri" w:eastAsia="MS PGothic" w:hAnsi="Calibri"/>
          <w:color w:val="000000"/>
          <w:lang w:val="en-US"/>
        </w:rPr>
        <w:t xml:space="preserve"> of co-encapsulation on fungal development, especially sporulation. A</w:t>
      </w:r>
      <w:r w:rsidRPr="00FA0B81">
        <w:rPr>
          <w:rFonts w:ascii="Calibri" w:eastAsia="MS PGothic" w:hAnsi="Calibri"/>
          <w:color w:val="000000"/>
          <w:lang w:val="en-US"/>
        </w:rPr>
        <w:t xml:space="preserve"> novel method for bead analysis was established</w:t>
      </w:r>
      <w:r w:rsidRPr="00950CB2">
        <w:rPr>
          <w:rFonts w:ascii="Calibri" w:eastAsia="MS PGothic" w:hAnsi="Calibri"/>
          <w:color w:val="000000"/>
          <w:lang w:val="en-US"/>
        </w:rPr>
        <w:t xml:space="preserve"> </w:t>
      </w:r>
      <w:r>
        <w:rPr>
          <w:rFonts w:ascii="Calibri" w:eastAsia="MS PGothic" w:hAnsi="Calibri"/>
          <w:color w:val="000000"/>
          <w:lang w:val="en-US"/>
        </w:rPr>
        <w:t>in order to e</w:t>
      </w:r>
      <w:r w:rsidRPr="00FA0B81">
        <w:rPr>
          <w:rFonts w:ascii="Calibri" w:eastAsia="MS PGothic" w:hAnsi="Calibri"/>
          <w:color w:val="000000"/>
          <w:lang w:val="en-US"/>
        </w:rPr>
        <w:t>xamin</w:t>
      </w:r>
      <w:r>
        <w:rPr>
          <w:rFonts w:ascii="Calibri" w:eastAsia="MS PGothic" w:hAnsi="Calibri"/>
          <w:color w:val="000000"/>
          <w:lang w:val="en-US"/>
        </w:rPr>
        <w:t>e</w:t>
      </w:r>
      <w:r w:rsidRPr="00FA0B81">
        <w:rPr>
          <w:rFonts w:ascii="Calibri" w:eastAsia="MS PGothic" w:hAnsi="Calibri"/>
          <w:color w:val="000000"/>
          <w:lang w:val="en-US"/>
        </w:rPr>
        <w:t xml:space="preserve"> the physicochemical and biochemical processes.</w:t>
      </w:r>
      <w:r>
        <w:rPr>
          <w:rFonts w:ascii="Calibri" w:eastAsia="MS PGothic" w:hAnsi="Calibri"/>
          <w:color w:val="000000"/>
          <w:lang w:val="en-US"/>
        </w:rPr>
        <w:t xml:space="preserve"> </w:t>
      </w:r>
      <w:r w:rsidRPr="00FA0B81">
        <w:rPr>
          <w:rFonts w:ascii="Calibri" w:eastAsia="MS PGothic" w:hAnsi="Calibri"/>
          <w:color w:val="000000"/>
          <w:lang w:val="en-US"/>
        </w:rPr>
        <w:t>Future work will focus on</w:t>
      </w:r>
      <w:r>
        <w:rPr>
          <w:rFonts w:ascii="Calibri" w:eastAsia="MS PGothic" w:hAnsi="Calibri"/>
          <w:color w:val="000000"/>
          <w:lang w:val="en-US"/>
        </w:rPr>
        <w:t xml:space="preserve"> small-scale submerged co-cultivation (</w:t>
      </w:r>
      <w:proofErr w:type="spellStart"/>
      <w:r>
        <w:rPr>
          <w:rFonts w:ascii="Calibri" w:eastAsia="MS PGothic" w:hAnsi="Calibri"/>
          <w:color w:val="000000"/>
          <w:lang w:val="en-US"/>
        </w:rPr>
        <w:t>BioLector</w:t>
      </w:r>
      <w:proofErr w:type="spellEnd"/>
      <w:r>
        <w:rPr>
          <w:rFonts w:ascii="Calibri" w:eastAsia="MS PGothic" w:hAnsi="Calibri"/>
          <w:color w:val="000000"/>
          <w:lang w:val="en-US"/>
        </w:rPr>
        <w:t xml:space="preserve"> Pro). </w:t>
      </w:r>
    </w:p>
    <w:p w14:paraId="28929698" w14:textId="77777777" w:rsidR="00A53EF6" w:rsidRPr="00FC0A73" w:rsidRDefault="00A53EF6" w:rsidP="00A53EF6">
      <w:pPr>
        <w:snapToGrid w:val="0"/>
        <w:spacing w:after="120"/>
        <w:rPr>
          <w:rFonts w:ascii="Calibri" w:eastAsia="MS PGothic" w:hAnsi="Calibri"/>
          <w:color w:val="000000"/>
          <w:lang w:val="en-US"/>
        </w:rPr>
      </w:pPr>
      <w:r w:rsidRPr="00694A34">
        <w:rPr>
          <w:rFonts w:ascii="Calibri" w:eastAsia="MS PGothic" w:hAnsi="Calibri"/>
          <w:color w:val="000000"/>
          <w:lang w:val="en-US"/>
        </w:rPr>
        <w:t xml:space="preserve">The influence of oxygen limitations will be examined and circumvented by </w:t>
      </w:r>
      <w:r>
        <w:rPr>
          <w:rFonts w:ascii="Calibri" w:eastAsia="MS PGothic" w:hAnsi="Calibri"/>
          <w:color w:val="000000"/>
          <w:lang w:val="en-US"/>
        </w:rPr>
        <w:t xml:space="preserve">reducing both bead diameter and cell concentration </w:t>
      </w:r>
      <w:r w:rsidRPr="00FC0A73">
        <w:rPr>
          <w:rFonts w:ascii="Calibri" w:eastAsia="MS PGothic" w:hAnsi="Calibri"/>
          <w:color w:val="000000"/>
          <w:lang w:val="en-US"/>
        </w:rPr>
        <w:t>in order to improve efficacy</w:t>
      </w:r>
      <w:r>
        <w:rPr>
          <w:rFonts w:ascii="Calibri" w:eastAsia="MS PGothic" w:hAnsi="Calibri"/>
          <w:color w:val="000000"/>
          <w:lang w:val="en-US"/>
        </w:rPr>
        <w:t xml:space="preserve">. </w:t>
      </w:r>
    </w:p>
    <w:p w14:paraId="1AA8135F" w14:textId="77777777" w:rsidR="00A53EF6" w:rsidRPr="00FC0A73" w:rsidRDefault="00A53EF6" w:rsidP="00A53EF6">
      <w:pPr>
        <w:snapToGrid w:val="0"/>
        <w:spacing w:before="240" w:line="300" w:lineRule="auto"/>
        <w:rPr>
          <w:rFonts w:ascii="Calibri" w:eastAsia="SimSun" w:hAnsi="Calibri"/>
          <w:b/>
          <w:bCs/>
          <w:color w:val="000000"/>
          <w:sz w:val="20"/>
          <w:lang w:val="en-US" w:eastAsia="zh-CN"/>
        </w:rPr>
      </w:pPr>
      <w:r w:rsidRPr="00FC0A73">
        <w:rPr>
          <w:rFonts w:ascii="Calibri" w:eastAsia="MS PGothic" w:hAnsi="Calibri"/>
          <w:b/>
          <w:bCs/>
          <w:color w:val="000000"/>
          <w:sz w:val="20"/>
          <w:lang w:val="en-US"/>
        </w:rPr>
        <w:lastRenderedPageBreak/>
        <w:t>References</w:t>
      </w:r>
    </w:p>
    <w:p w14:paraId="3CFBE84C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  <w:sz w:val="20"/>
          <w:lang w:val="en-US"/>
        </w:rPr>
      </w:pPr>
    </w:p>
    <w:p w14:paraId="270B7BB6" w14:textId="77777777" w:rsidR="00A53EF6" w:rsidRPr="00FC0A73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val="en-US" w:eastAsia="zh-CN"/>
        </w:rPr>
      </w:pPr>
      <w:r>
        <w:rPr>
          <w:rFonts w:ascii="Calibri" w:eastAsia="SimSun" w:hAnsi="Calibri"/>
          <w:sz w:val="20"/>
          <w:lang w:val="en-US" w:eastAsia="zh-CN"/>
        </w:rPr>
        <w:t>[</w:t>
      </w:r>
      <w:r w:rsidRPr="00FC0A73">
        <w:rPr>
          <w:rFonts w:ascii="Calibri" w:eastAsia="SimSun" w:hAnsi="Calibri"/>
          <w:sz w:val="20"/>
          <w:lang w:val="en-US" w:eastAsia="zh-CN"/>
        </w:rPr>
        <w:t>1</w:t>
      </w:r>
      <w:r>
        <w:rPr>
          <w:rFonts w:ascii="Calibri" w:eastAsia="SimSun" w:hAnsi="Calibri"/>
          <w:sz w:val="20"/>
          <w:lang w:val="en-US" w:eastAsia="zh-CN"/>
        </w:rPr>
        <w:t xml:space="preserve">] </w:t>
      </w:r>
      <w:r w:rsidRPr="00E03F10">
        <w:rPr>
          <w:rFonts w:ascii="Calibri" w:eastAsia="SimSun" w:hAnsi="Calibri"/>
          <w:sz w:val="20"/>
          <w:lang w:val="en-US" w:eastAsia="zh-CN"/>
        </w:rPr>
        <w:t xml:space="preserve">Humbert, P., </w:t>
      </w:r>
      <w:proofErr w:type="spellStart"/>
      <w:r w:rsidRPr="00E03F10">
        <w:rPr>
          <w:rFonts w:ascii="Calibri" w:eastAsia="SimSun" w:hAnsi="Calibri"/>
          <w:sz w:val="20"/>
          <w:lang w:val="en-US" w:eastAsia="zh-CN"/>
        </w:rPr>
        <w:t>Vemmer</w:t>
      </w:r>
      <w:proofErr w:type="spellEnd"/>
      <w:r w:rsidRPr="00E03F10">
        <w:rPr>
          <w:rFonts w:ascii="Calibri" w:eastAsia="SimSun" w:hAnsi="Calibri"/>
          <w:sz w:val="20"/>
          <w:lang w:val="en-US" w:eastAsia="zh-CN"/>
        </w:rPr>
        <w:t xml:space="preserve">, M., Giampa, M., </w:t>
      </w:r>
      <w:proofErr w:type="spellStart"/>
      <w:r w:rsidRPr="00E03F10">
        <w:rPr>
          <w:rFonts w:ascii="Calibri" w:eastAsia="SimSun" w:hAnsi="Calibri"/>
          <w:sz w:val="20"/>
          <w:lang w:val="en-US" w:eastAsia="zh-CN"/>
        </w:rPr>
        <w:t>Bednarz</w:t>
      </w:r>
      <w:proofErr w:type="spellEnd"/>
      <w:r w:rsidRPr="00E03F10">
        <w:rPr>
          <w:rFonts w:ascii="Calibri" w:eastAsia="SimSun" w:hAnsi="Calibri"/>
          <w:sz w:val="20"/>
          <w:lang w:val="en-US" w:eastAsia="zh-CN"/>
        </w:rPr>
        <w:t xml:space="preserve">, H., Niehaus, K., &amp; Patel, A. V. (2017). Co-encapsulation of </w:t>
      </w:r>
      <w:proofErr w:type="spellStart"/>
      <w:r w:rsidRPr="00E03F10">
        <w:rPr>
          <w:rFonts w:ascii="Calibri" w:eastAsia="SimSun" w:hAnsi="Calibri"/>
          <w:sz w:val="20"/>
          <w:lang w:val="en-US" w:eastAsia="zh-CN"/>
        </w:rPr>
        <w:t>amyloglucosidase</w:t>
      </w:r>
      <w:proofErr w:type="spellEnd"/>
      <w:r w:rsidRPr="00E03F10">
        <w:rPr>
          <w:rFonts w:ascii="Calibri" w:eastAsia="SimSun" w:hAnsi="Calibri"/>
          <w:sz w:val="20"/>
          <w:lang w:val="en-US" w:eastAsia="zh-CN"/>
        </w:rPr>
        <w:t xml:space="preserve"> with starch and Saccharomyces cerevisiae as basis for a long-lasting CO 2 release. World Journal of Microbiology and Biotechnology, 33(4), 71.</w:t>
      </w:r>
    </w:p>
    <w:p w14:paraId="7E95AF42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eastAsia="zh-CN"/>
        </w:rPr>
      </w:pPr>
      <w:r>
        <w:rPr>
          <w:rFonts w:ascii="Calibri" w:eastAsia="SimSun" w:hAnsi="Calibri"/>
          <w:sz w:val="20"/>
          <w:lang w:eastAsia="zh-CN"/>
        </w:rPr>
        <w:t>[</w:t>
      </w:r>
      <w:r w:rsidRPr="00FA0B81">
        <w:rPr>
          <w:rFonts w:ascii="Calibri" w:eastAsia="SimSun" w:hAnsi="Calibri"/>
          <w:sz w:val="20"/>
          <w:lang w:eastAsia="zh-CN"/>
        </w:rPr>
        <w:t>2</w:t>
      </w:r>
      <w:r>
        <w:rPr>
          <w:rFonts w:ascii="Calibri" w:eastAsia="SimSun" w:hAnsi="Calibri"/>
          <w:sz w:val="20"/>
          <w:lang w:eastAsia="zh-CN"/>
        </w:rPr>
        <w:t xml:space="preserve">] </w:t>
      </w:r>
      <w:r w:rsidRPr="00E03F10">
        <w:rPr>
          <w:rFonts w:ascii="Calibri" w:eastAsia="SimSun" w:hAnsi="Calibri"/>
          <w:sz w:val="20"/>
          <w:lang w:eastAsia="zh-CN"/>
        </w:rPr>
        <w:t xml:space="preserve">Humbert, P., </w:t>
      </w:r>
      <w:proofErr w:type="spellStart"/>
      <w:r w:rsidRPr="00E03F10">
        <w:rPr>
          <w:rFonts w:ascii="Calibri" w:eastAsia="SimSun" w:hAnsi="Calibri"/>
          <w:sz w:val="20"/>
          <w:lang w:eastAsia="zh-CN"/>
        </w:rPr>
        <w:t>Przyklenk</w:t>
      </w:r>
      <w:proofErr w:type="spellEnd"/>
      <w:r w:rsidRPr="00E03F10">
        <w:rPr>
          <w:rFonts w:ascii="Calibri" w:eastAsia="SimSun" w:hAnsi="Calibri"/>
          <w:sz w:val="20"/>
          <w:lang w:eastAsia="zh-CN"/>
        </w:rPr>
        <w:t xml:space="preserve">, M., </w:t>
      </w:r>
      <w:proofErr w:type="spellStart"/>
      <w:r w:rsidRPr="00E03F10">
        <w:rPr>
          <w:rFonts w:ascii="Calibri" w:eastAsia="SimSun" w:hAnsi="Calibri"/>
          <w:sz w:val="20"/>
          <w:lang w:eastAsia="zh-CN"/>
        </w:rPr>
        <w:t>Vemmer</w:t>
      </w:r>
      <w:proofErr w:type="spellEnd"/>
      <w:r w:rsidRPr="00E03F10">
        <w:rPr>
          <w:rFonts w:ascii="Calibri" w:eastAsia="SimSun" w:hAnsi="Calibri"/>
          <w:sz w:val="20"/>
          <w:lang w:eastAsia="zh-CN"/>
        </w:rPr>
        <w:t xml:space="preserve">, M., &amp; Patel, A. V. (2017). Calcium gluconate as cross-linker improves survival and shelf life of encapsulated and dried </w:t>
      </w:r>
      <w:proofErr w:type="spellStart"/>
      <w:r w:rsidRPr="00E03F10">
        <w:rPr>
          <w:rFonts w:ascii="Calibri" w:eastAsia="SimSun" w:hAnsi="Calibri"/>
          <w:sz w:val="20"/>
          <w:lang w:eastAsia="zh-CN"/>
        </w:rPr>
        <w:t>Metarhizium</w:t>
      </w:r>
      <w:proofErr w:type="spellEnd"/>
      <w:r w:rsidRPr="00E03F10">
        <w:rPr>
          <w:rFonts w:ascii="Calibri" w:eastAsia="SimSun" w:hAnsi="Calibri"/>
          <w:sz w:val="20"/>
          <w:lang w:eastAsia="zh-CN"/>
        </w:rPr>
        <w:t xml:space="preserve"> </w:t>
      </w:r>
      <w:proofErr w:type="spellStart"/>
      <w:r w:rsidRPr="00E03F10">
        <w:rPr>
          <w:rFonts w:ascii="Calibri" w:eastAsia="SimSun" w:hAnsi="Calibri"/>
          <w:sz w:val="20"/>
          <w:lang w:eastAsia="zh-CN"/>
        </w:rPr>
        <w:t>brunneum</w:t>
      </w:r>
      <w:proofErr w:type="spellEnd"/>
      <w:r w:rsidRPr="00E03F10">
        <w:rPr>
          <w:rFonts w:ascii="Calibri" w:eastAsia="SimSun" w:hAnsi="Calibri"/>
          <w:sz w:val="20"/>
          <w:lang w:eastAsia="zh-CN"/>
        </w:rPr>
        <w:t xml:space="preserve"> and Saccharomyces cerevisiae for the application as biological control agents. Journal of microencapsulation, 34(1), 47-56.</w:t>
      </w:r>
    </w:p>
    <w:p w14:paraId="4F717561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eastAsia="zh-CN"/>
        </w:rPr>
      </w:pPr>
      <w:r>
        <w:rPr>
          <w:rFonts w:ascii="Calibri" w:eastAsia="SimSun" w:hAnsi="Calibri"/>
          <w:sz w:val="20"/>
          <w:lang w:eastAsia="zh-CN"/>
        </w:rPr>
        <w:t xml:space="preserve">[3] </w:t>
      </w:r>
      <w:r w:rsidRPr="009309AD">
        <w:rPr>
          <w:rFonts w:ascii="Calibri" w:eastAsia="SimSun" w:hAnsi="Calibri"/>
          <w:sz w:val="20"/>
          <w:lang w:eastAsia="zh-CN"/>
        </w:rPr>
        <w:t xml:space="preserve">Schumann, M., Patel, A., </w:t>
      </w:r>
      <w:proofErr w:type="spellStart"/>
      <w:r w:rsidRPr="009309AD">
        <w:rPr>
          <w:rFonts w:ascii="Calibri" w:eastAsia="SimSun" w:hAnsi="Calibri"/>
          <w:sz w:val="20"/>
          <w:lang w:eastAsia="zh-CN"/>
        </w:rPr>
        <w:t>Vemmer</w:t>
      </w:r>
      <w:proofErr w:type="spellEnd"/>
      <w:r w:rsidRPr="009309AD">
        <w:rPr>
          <w:rFonts w:ascii="Calibri" w:eastAsia="SimSun" w:hAnsi="Calibri"/>
          <w:sz w:val="20"/>
          <w:lang w:eastAsia="zh-CN"/>
        </w:rPr>
        <w:t>, M., &amp; Vidal, S. (2014). The role of carbon dioxide as an orientation cue for western corn rootworm larvae within the maize root system: implications for an attract‐and‐kill approach. Pest management science, 70(4), 642-650.</w:t>
      </w:r>
    </w:p>
    <w:p w14:paraId="4EB0F490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eastAsia="zh-CN"/>
        </w:rPr>
      </w:pPr>
      <w:r>
        <w:rPr>
          <w:rFonts w:ascii="Calibri" w:eastAsia="SimSun" w:hAnsi="Calibri"/>
          <w:sz w:val="20"/>
          <w:lang w:eastAsia="zh-CN"/>
        </w:rPr>
        <w:t xml:space="preserve">[4] </w:t>
      </w:r>
      <w:r w:rsidRPr="00EC17EA">
        <w:rPr>
          <w:rFonts w:ascii="Calibri" w:eastAsia="SimSun" w:hAnsi="Calibri"/>
          <w:sz w:val="20"/>
          <w:lang w:eastAsia="zh-CN"/>
        </w:rPr>
        <w:t>Schumann, M., Patel, A., &amp; Vidal, S. (2013). Evaluation of an attract and kill strategy for western corn rootworm larvae. Applied soil ecology, 64, 178-189.</w:t>
      </w:r>
    </w:p>
    <w:p w14:paraId="75A3087C" w14:textId="77777777" w:rsidR="00A53EF6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eastAsia="zh-CN"/>
        </w:rPr>
      </w:pPr>
      <w:r>
        <w:rPr>
          <w:rFonts w:ascii="Calibri" w:eastAsia="SimSun" w:hAnsi="Calibri"/>
          <w:sz w:val="20"/>
          <w:lang w:eastAsia="zh-CN"/>
        </w:rPr>
        <w:t xml:space="preserve">[5] </w:t>
      </w:r>
      <w:proofErr w:type="spellStart"/>
      <w:r w:rsidRPr="00D05526">
        <w:rPr>
          <w:rFonts w:ascii="Calibri" w:eastAsia="SimSun" w:hAnsi="Calibri"/>
          <w:sz w:val="20"/>
          <w:lang w:eastAsia="zh-CN"/>
        </w:rPr>
        <w:t>Przyklenk</w:t>
      </w:r>
      <w:proofErr w:type="spellEnd"/>
      <w:r w:rsidRPr="00D05526">
        <w:rPr>
          <w:rFonts w:ascii="Calibri" w:eastAsia="SimSun" w:hAnsi="Calibri"/>
          <w:sz w:val="20"/>
          <w:lang w:eastAsia="zh-CN"/>
        </w:rPr>
        <w:t xml:space="preserve">, M., </w:t>
      </w:r>
      <w:proofErr w:type="spellStart"/>
      <w:r w:rsidRPr="00D05526">
        <w:rPr>
          <w:rFonts w:ascii="Calibri" w:eastAsia="SimSun" w:hAnsi="Calibri"/>
          <w:sz w:val="20"/>
          <w:lang w:eastAsia="zh-CN"/>
        </w:rPr>
        <w:t>Vemmer</w:t>
      </w:r>
      <w:proofErr w:type="spellEnd"/>
      <w:r w:rsidRPr="00D05526">
        <w:rPr>
          <w:rFonts w:ascii="Calibri" w:eastAsia="SimSun" w:hAnsi="Calibri"/>
          <w:sz w:val="20"/>
          <w:lang w:eastAsia="zh-CN"/>
        </w:rPr>
        <w:t xml:space="preserve">, M., </w:t>
      </w:r>
      <w:proofErr w:type="spellStart"/>
      <w:r w:rsidRPr="00D05526">
        <w:rPr>
          <w:rFonts w:ascii="Calibri" w:eastAsia="SimSun" w:hAnsi="Calibri"/>
          <w:sz w:val="20"/>
          <w:lang w:eastAsia="zh-CN"/>
        </w:rPr>
        <w:t>Hanitzsch</w:t>
      </w:r>
      <w:proofErr w:type="spellEnd"/>
      <w:r w:rsidRPr="00D05526">
        <w:rPr>
          <w:rFonts w:ascii="Calibri" w:eastAsia="SimSun" w:hAnsi="Calibri"/>
          <w:sz w:val="20"/>
          <w:lang w:eastAsia="zh-CN"/>
        </w:rPr>
        <w:t xml:space="preserve">, M., &amp; Patel, A. (2017). A bioencapsulation and drying method increases shelf life and efficacy of </w:t>
      </w:r>
      <w:proofErr w:type="spellStart"/>
      <w:r w:rsidRPr="00D05526">
        <w:rPr>
          <w:rFonts w:ascii="Calibri" w:eastAsia="SimSun" w:hAnsi="Calibri"/>
          <w:sz w:val="20"/>
          <w:lang w:eastAsia="zh-CN"/>
        </w:rPr>
        <w:t>Metarhizium</w:t>
      </w:r>
      <w:proofErr w:type="spellEnd"/>
      <w:r w:rsidRPr="00D05526">
        <w:rPr>
          <w:rFonts w:ascii="Calibri" w:eastAsia="SimSun" w:hAnsi="Calibri"/>
          <w:sz w:val="20"/>
          <w:lang w:eastAsia="zh-CN"/>
        </w:rPr>
        <w:t xml:space="preserve"> </w:t>
      </w:r>
      <w:proofErr w:type="spellStart"/>
      <w:r w:rsidRPr="00D05526">
        <w:rPr>
          <w:rFonts w:ascii="Calibri" w:eastAsia="SimSun" w:hAnsi="Calibri"/>
          <w:sz w:val="20"/>
          <w:lang w:eastAsia="zh-CN"/>
        </w:rPr>
        <w:t>brunneum</w:t>
      </w:r>
      <w:proofErr w:type="spellEnd"/>
      <w:r w:rsidRPr="00D05526">
        <w:rPr>
          <w:rFonts w:ascii="Calibri" w:eastAsia="SimSun" w:hAnsi="Calibri"/>
          <w:sz w:val="20"/>
          <w:lang w:eastAsia="zh-CN"/>
        </w:rPr>
        <w:t xml:space="preserve"> conidia. Journal of microencapsulation, 34(5), 498-512.</w:t>
      </w:r>
    </w:p>
    <w:p w14:paraId="0A896487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rPr>
          <w:rFonts w:ascii="Calibri" w:eastAsia="SimSun" w:hAnsi="Calibri"/>
          <w:sz w:val="20"/>
          <w:lang w:eastAsia="zh-CN"/>
        </w:rPr>
      </w:pPr>
      <w:r w:rsidRPr="00FA0B81">
        <w:rPr>
          <w:rFonts w:ascii="Calibri" w:eastAsia="SimSun" w:hAnsi="Calibri"/>
          <w:sz w:val="20"/>
          <w:lang w:eastAsia="zh-CN"/>
        </w:rPr>
        <w:t>[</w:t>
      </w:r>
      <w:r>
        <w:rPr>
          <w:rFonts w:ascii="Calibri" w:eastAsia="SimSun" w:hAnsi="Calibri"/>
          <w:sz w:val="20"/>
          <w:lang w:eastAsia="zh-CN"/>
        </w:rPr>
        <w:t>6</w:t>
      </w:r>
      <w:r w:rsidRPr="00FA0B81">
        <w:rPr>
          <w:rFonts w:ascii="Calibri" w:eastAsia="SimSun" w:hAnsi="Calibri"/>
          <w:sz w:val="20"/>
          <w:lang w:eastAsia="zh-CN"/>
        </w:rPr>
        <w:t xml:space="preserve">] </w:t>
      </w:r>
      <w:proofErr w:type="spellStart"/>
      <w:r w:rsidRPr="00863C94">
        <w:rPr>
          <w:rFonts w:ascii="Calibri" w:eastAsia="SimSun" w:hAnsi="Calibri"/>
          <w:sz w:val="20"/>
          <w:lang w:eastAsia="zh-CN"/>
        </w:rPr>
        <w:t>Ström</w:t>
      </w:r>
      <w:proofErr w:type="spellEnd"/>
      <w:r w:rsidRPr="00863C94">
        <w:rPr>
          <w:rFonts w:ascii="Calibri" w:eastAsia="SimSun" w:hAnsi="Calibri"/>
          <w:sz w:val="20"/>
          <w:lang w:eastAsia="zh-CN"/>
        </w:rPr>
        <w:t xml:space="preserve">, K., </w:t>
      </w:r>
      <w:proofErr w:type="spellStart"/>
      <w:r w:rsidRPr="00863C94">
        <w:rPr>
          <w:rFonts w:ascii="Calibri" w:eastAsia="SimSun" w:hAnsi="Calibri"/>
          <w:sz w:val="20"/>
          <w:lang w:eastAsia="zh-CN"/>
        </w:rPr>
        <w:t>Schnürer</w:t>
      </w:r>
      <w:proofErr w:type="spellEnd"/>
      <w:r w:rsidRPr="00863C94">
        <w:rPr>
          <w:rFonts w:ascii="Calibri" w:eastAsia="SimSun" w:hAnsi="Calibri"/>
          <w:sz w:val="20"/>
          <w:lang w:eastAsia="zh-CN"/>
        </w:rPr>
        <w:t xml:space="preserve">, J., &amp; </w:t>
      </w:r>
      <w:proofErr w:type="spellStart"/>
      <w:r w:rsidRPr="00863C94">
        <w:rPr>
          <w:rFonts w:ascii="Calibri" w:eastAsia="SimSun" w:hAnsi="Calibri"/>
          <w:sz w:val="20"/>
          <w:lang w:eastAsia="zh-CN"/>
        </w:rPr>
        <w:t>Melin</w:t>
      </w:r>
      <w:proofErr w:type="spellEnd"/>
      <w:r w:rsidRPr="00863C94">
        <w:rPr>
          <w:rFonts w:ascii="Calibri" w:eastAsia="SimSun" w:hAnsi="Calibri"/>
          <w:sz w:val="20"/>
          <w:lang w:eastAsia="zh-CN"/>
        </w:rPr>
        <w:t xml:space="preserve">, P. (2005). Co-cultivation of antifungal Lactobacillus plantarum </w:t>
      </w:r>
      <w:proofErr w:type="spellStart"/>
      <w:r w:rsidRPr="00863C94">
        <w:rPr>
          <w:rFonts w:ascii="Calibri" w:eastAsia="SimSun" w:hAnsi="Calibri"/>
          <w:sz w:val="20"/>
          <w:lang w:eastAsia="zh-CN"/>
        </w:rPr>
        <w:t>MiLAB</w:t>
      </w:r>
      <w:proofErr w:type="spellEnd"/>
      <w:r w:rsidRPr="00863C94">
        <w:rPr>
          <w:rFonts w:ascii="Calibri" w:eastAsia="SimSun" w:hAnsi="Calibri"/>
          <w:sz w:val="20"/>
          <w:lang w:eastAsia="zh-CN"/>
        </w:rPr>
        <w:t xml:space="preserve"> 393 and Aspergillus </w:t>
      </w:r>
      <w:proofErr w:type="spellStart"/>
      <w:r w:rsidRPr="00863C94">
        <w:rPr>
          <w:rFonts w:ascii="Calibri" w:eastAsia="SimSun" w:hAnsi="Calibri"/>
          <w:sz w:val="20"/>
          <w:lang w:eastAsia="zh-CN"/>
        </w:rPr>
        <w:t>nidulans</w:t>
      </w:r>
      <w:proofErr w:type="spellEnd"/>
      <w:r w:rsidRPr="00863C94">
        <w:rPr>
          <w:rFonts w:ascii="Calibri" w:eastAsia="SimSun" w:hAnsi="Calibri"/>
          <w:sz w:val="20"/>
          <w:lang w:eastAsia="zh-CN"/>
        </w:rPr>
        <w:t>, evaluation of effects on fungal growth and protein expression. FEMS Microbiology Letters, 246(1), 119-124.</w:t>
      </w:r>
    </w:p>
    <w:p w14:paraId="53E23CAC" w14:textId="77777777" w:rsidR="00A53EF6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val="en-US" w:eastAsia="zh-CN"/>
        </w:rPr>
      </w:pPr>
      <w:r>
        <w:rPr>
          <w:rFonts w:ascii="Calibri" w:eastAsia="SimSun" w:hAnsi="Calibri"/>
          <w:sz w:val="20"/>
          <w:lang w:val="en-US" w:eastAsia="zh-CN"/>
        </w:rPr>
        <w:t xml:space="preserve">[7] </w:t>
      </w:r>
      <w:proofErr w:type="spellStart"/>
      <w:r w:rsidRPr="00FC0A73">
        <w:rPr>
          <w:rFonts w:ascii="Calibri" w:eastAsia="SimSun" w:hAnsi="Calibri"/>
          <w:sz w:val="20"/>
          <w:lang w:val="en-US" w:eastAsia="zh-CN"/>
        </w:rPr>
        <w:t>Bor</w:t>
      </w:r>
      <w:proofErr w:type="spellEnd"/>
      <w:r w:rsidRPr="00FC0A73">
        <w:rPr>
          <w:rFonts w:ascii="Calibri" w:eastAsia="SimSun" w:hAnsi="Calibri"/>
          <w:sz w:val="20"/>
          <w:lang w:val="en-US" w:eastAsia="zh-CN"/>
        </w:rPr>
        <w:t xml:space="preserve">, </w:t>
      </w:r>
      <w:proofErr w:type="spellStart"/>
      <w:r w:rsidRPr="00FC0A73">
        <w:rPr>
          <w:rFonts w:ascii="Calibri" w:eastAsia="SimSun" w:hAnsi="Calibri"/>
          <w:sz w:val="20"/>
          <w:lang w:val="en-US" w:eastAsia="zh-CN"/>
        </w:rPr>
        <w:t>Batbileg</w:t>
      </w:r>
      <w:proofErr w:type="spellEnd"/>
      <w:r w:rsidRPr="00FC0A73">
        <w:rPr>
          <w:rFonts w:ascii="Calibri" w:eastAsia="SimSun" w:hAnsi="Calibri"/>
          <w:sz w:val="20"/>
          <w:lang w:val="en-US" w:eastAsia="zh-CN"/>
        </w:rPr>
        <w:t xml:space="preserve"> et al. “Morphological and physiological changes induced by contact-dependent interaction between Candida albicans and Fusobacterium </w:t>
      </w:r>
      <w:proofErr w:type="spellStart"/>
      <w:r w:rsidRPr="00FC0A73">
        <w:rPr>
          <w:rFonts w:ascii="Calibri" w:eastAsia="SimSun" w:hAnsi="Calibri"/>
          <w:sz w:val="20"/>
          <w:lang w:val="en-US" w:eastAsia="zh-CN"/>
        </w:rPr>
        <w:t>nucleatum</w:t>
      </w:r>
      <w:proofErr w:type="spellEnd"/>
      <w:r w:rsidRPr="00FC0A73">
        <w:rPr>
          <w:rFonts w:ascii="Calibri" w:eastAsia="SimSun" w:hAnsi="Calibri"/>
          <w:sz w:val="20"/>
          <w:lang w:val="en-US" w:eastAsia="zh-CN"/>
        </w:rPr>
        <w:t xml:space="preserve">.” Scientific reports vol. 6 27956. 14 Jun. 2016, </w:t>
      </w:r>
    </w:p>
    <w:p w14:paraId="293E8414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rPr>
          <w:rFonts w:ascii="Calibri" w:eastAsia="SimSun" w:hAnsi="Calibri"/>
          <w:sz w:val="20"/>
          <w:lang w:eastAsia="zh-CN"/>
        </w:rPr>
      </w:pPr>
      <w:r w:rsidRPr="00FA0B81">
        <w:rPr>
          <w:rFonts w:ascii="Calibri" w:eastAsia="SimSun" w:hAnsi="Calibri"/>
          <w:sz w:val="20"/>
          <w:lang w:eastAsia="zh-CN"/>
        </w:rPr>
        <w:t>[</w:t>
      </w:r>
      <w:r>
        <w:rPr>
          <w:rFonts w:ascii="Calibri" w:eastAsia="SimSun" w:hAnsi="Calibri"/>
          <w:sz w:val="20"/>
          <w:lang w:eastAsia="zh-CN"/>
        </w:rPr>
        <w:t>8</w:t>
      </w:r>
      <w:r w:rsidRPr="00FA0B81">
        <w:rPr>
          <w:rFonts w:ascii="Calibri" w:eastAsia="SimSun" w:hAnsi="Calibri"/>
          <w:sz w:val="20"/>
          <w:lang w:eastAsia="zh-CN"/>
        </w:rPr>
        <w:t xml:space="preserve">] </w:t>
      </w:r>
      <w:r w:rsidRPr="00845C26">
        <w:rPr>
          <w:rFonts w:ascii="Calibri" w:eastAsia="SimSun" w:hAnsi="Calibri"/>
          <w:sz w:val="20"/>
          <w:lang w:eastAsia="zh-CN"/>
        </w:rPr>
        <w:t xml:space="preserve">Irrgang, S., </w:t>
      </w:r>
      <w:proofErr w:type="spellStart"/>
      <w:r w:rsidRPr="00845C26">
        <w:rPr>
          <w:rFonts w:ascii="Calibri" w:eastAsia="SimSun" w:hAnsi="Calibri"/>
          <w:sz w:val="20"/>
          <w:lang w:eastAsia="zh-CN"/>
        </w:rPr>
        <w:t>Baumgärtl</w:t>
      </w:r>
      <w:proofErr w:type="spellEnd"/>
      <w:r w:rsidRPr="00845C26">
        <w:rPr>
          <w:rFonts w:ascii="Calibri" w:eastAsia="SimSun" w:hAnsi="Calibri"/>
          <w:sz w:val="20"/>
          <w:lang w:eastAsia="zh-CN"/>
        </w:rPr>
        <w:t xml:space="preserve">, H., Schlosser, D., </w:t>
      </w:r>
      <w:proofErr w:type="spellStart"/>
      <w:r w:rsidRPr="00845C26">
        <w:rPr>
          <w:rFonts w:ascii="Calibri" w:eastAsia="SimSun" w:hAnsi="Calibri"/>
          <w:sz w:val="20"/>
          <w:lang w:eastAsia="zh-CN"/>
        </w:rPr>
        <w:t>Zimelka</w:t>
      </w:r>
      <w:proofErr w:type="spellEnd"/>
      <w:r w:rsidRPr="00845C26">
        <w:rPr>
          <w:rFonts w:ascii="Calibri" w:eastAsia="SimSun" w:hAnsi="Calibri"/>
          <w:sz w:val="20"/>
          <w:lang w:eastAsia="zh-CN"/>
        </w:rPr>
        <w:t xml:space="preserve">, W., &amp; </w:t>
      </w:r>
      <w:proofErr w:type="spellStart"/>
      <w:r w:rsidRPr="00845C26">
        <w:rPr>
          <w:rFonts w:ascii="Calibri" w:eastAsia="SimSun" w:hAnsi="Calibri"/>
          <w:sz w:val="20"/>
          <w:lang w:eastAsia="zh-CN"/>
        </w:rPr>
        <w:t>Schmauder</w:t>
      </w:r>
      <w:proofErr w:type="spellEnd"/>
      <w:r w:rsidRPr="00845C26">
        <w:rPr>
          <w:rFonts w:ascii="Calibri" w:eastAsia="SimSun" w:hAnsi="Calibri"/>
          <w:sz w:val="20"/>
          <w:lang w:eastAsia="zh-CN"/>
        </w:rPr>
        <w:t xml:space="preserve">, H. P. (1993). Investigations of the oxygen supply in Ca‐alginate beads and microcapsules loaded with Penicillium </w:t>
      </w:r>
      <w:proofErr w:type="spellStart"/>
      <w:r w:rsidRPr="00845C26">
        <w:rPr>
          <w:rFonts w:ascii="Calibri" w:eastAsia="SimSun" w:hAnsi="Calibri"/>
          <w:sz w:val="20"/>
          <w:lang w:eastAsia="zh-CN"/>
        </w:rPr>
        <w:t>raistrickii</w:t>
      </w:r>
      <w:proofErr w:type="spellEnd"/>
      <w:r w:rsidRPr="00845C26">
        <w:rPr>
          <w:rFonts w:ascii="Calibri" w:eastAsia="SimSun" w:hAnsi="Calibri"/>
          <w:sz w:val="20"/>
          <w:lang w:eastAsia="zh-CN"/>
        </w:rPr>
        <w:t xml:space="preserve"> using a microelectrode. Journal of basic microbiology, 33(5), 311-321.</w:t>
      </w:r>
    </w:p>
    <w:p w14:paraId="5E5DB4D4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rPr>
          <w:rFonts w:ascii="Calibri" w:eastAsia="SimSun" w:hAnsi="Calibri"/>
          <w:sz w:val="20"/>
          <w:lang w:eastAsia="zh-CN"/>
        </w:rPr>
      </w:pPr>
      <w:r w:rsidRPr="00FA0B81">
        <w:rPr>
          <w:rFonts w:ascii="Calibri" w:eastAsia="SimSun" w:hAnsi="Calibri"/>
          <w:sz w:val="20"/>
          <w:lang w:eastAsia="zh-CN"/>
        </w:rPr>
        <w:t>[</w:t>
      </w:r>
      <w:r>
        <w:rPr>
          <w:rFonts w:ascii="Calibri" w:eastAsia="SimSun" w:hAnsi="Calibri"/>
          <w:sz w:val="20"/>
          <w:lang w:eastAsia="zh-CN"/>
        </w:rPr>
        <w:t>9</w:t>
      </w:r>
      <w:r w:rsidRPr="00FA0B81">
        <w:rPr>
          <w:rFonts w:ascii="Calibri" w:eastAsia="SimSun" w:hAnsi="Calibri"/>
          <w:sz w:val="20"/>
          <w:lang w:eastAsia="zh-CN"/>
        </w:rPr>
        <w:t xml:space="preserve">] </w:t>
      </w:r>
      <w:r w:rsidRPr="00845C26">
        <w:rPr>
          <w:rFonts w:ascii="Calibri" w:eastAsia="SimSun" w:hAnsi="Calibri"/>
          <w:sz w:val="20"/>
          <w:lang w:eastAsia="zh-CN"/>
        </w:rPr>
        <w:t>Ogbonna, J. C., Matsumura, M., &amp; Kataoka, H. (1991). Effective oxygenation of immobilized cells through reduction in bead diameters: a review. Process biochemistry, 26(2), 109-121.</w:t>
      </w:r>
    </w:p>
    <w:p w14:paraId="4BEF0062" w14:textId="77777777" w:rsidR="00A53EF6" w:rsidRPr="00FA0B81" w:rsidRDefault="00A53EF6" w:rsidP="00A53EF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Calibri" w:eastAsia="SimSun" w:hAnsi="Calibri"/>
          <w:sz w:val="20"/>
          <w:lang w:eastAsia="zh-CN"/>
        </w:rPr>
      </w:pPr>
    </w:p>
    <w:p w14:paraId="022CE8F6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p w14:paraId="0FF1D9D2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C3E0676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28ABE0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FA9C2C1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EA12B46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8060003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93B35ED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F909FD6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A50AD4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4157DFF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78F98B9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7835" w14:textId="77777777" w:rsidR="001F5717" w:rsidRDefault="001F5717" w:rsidP="004F5E36">
      <w:r>
        <w:separator/>
      </w:r>
    </w:p>
  </w:endnote>
  <w:endnote w:type="continuationSeparator" w:id="0">
    <w:p w14:paraId="5DBCE0DF" w14:textId="77777777" w:rsidR="001F5717" w:rsidRDefault="001F571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CD5A" w14:textId="77777777" w:rsidR="001F5717" w:rsidRDefault="001F5717" w:rsidP="004F5E36">
      <w:r>
        <w:separator/>
      </w:r>
    </w:p>
  </w:footnote>
  <w:footnote w:type="continuationSeparator" w:id="0">
    <w:p w14:paraId="5A36739C" w14:textId="77777777" w:rsidR="001F5717" w:rsidRDefault="001F571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8776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3400B4" wp14:editId="360BA81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83B9A98" wp14:editId="21A6B42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4A03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5AFF09" wp14:editId="24F6CA3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FE05AB1" w14:textId="77777777" w:rsidR="00704BDF" w:rsidRDefault="00704BDF">
    <w:pPr>
      <w:pStyle w:val="Intestazione"/>
    </w:pPr>
  </w:p>
  <w:p w14:paraId="2D03E6AF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7B668" wp14:editId="64DD903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1F571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53EF6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9BE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AD4B-7208-466D-A987-BC11C6FE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</cp:revision>
  <cp:lastPrinted>2015-05-12T18:31:00Z</cp:lastPrinted>
  <dcterms:created xsi:type="dcterms:W3CDTF">2019-08-23T11:49:00Z</dcterms:created>
  <dcterms:modified xsi:type="dcterms:W3CDTF">2019-08-23T11:49:00Z</dcterms:modified>
</cp:coreProperties>
</file>