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507C60" w:rsidRDefault="00507C60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507C60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Application of the integrated </w:t>
      </w:r>
      <w:r w:rsidRPr="00507C60">
        <w:rPr>
          <w:rFonts w:asciiTheme="minorHAnsi" w:eastAsia="MS PGothic" w:hAnsiTheme="minorHAnsi"/>
          <w:b/>
          <w:bCs/>
          <w:sz w:val="28"/>
          <w:szCs w:val="28"/>
        </w:rPr>
        <w:t xml:space="preserve">supercritical fluid extraction-impregnation process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for incorporation of </w:t>
      </w:r>
      <w:r w:rsidRPr="00507C60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Melissa officinalis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extract into cotton gauze</w:t>
      </w:r>
    </w:p>
    <w:p w:rsidR="00507C60" w:rsidRPr="001525FE" w:rsidRDefault="00507C60" w:rsidP="00507C60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</w:pPr>
      <w:r w:rsidRPr="001525FE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I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vana</w:t>
      </w:r>
      <w:r w:rsidRPr="001525FE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Lukić</w:t>
      </w:r>
      <w:r w:rsidRPr="00314E9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1*</w:t>
      </w:r>
      <w:r w:rsidRPr="00314E9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FA0CD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Jelena Pajnik</w:t>
      </w:r>
      <w:r w:rsidRPr="001525F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1525F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0C7B64" w:rsidRPr="000C7B64">
        <w:rPr>
          <w:rFonts w:asciiTheme="minorHAnsi" w:eastAsia="SimSun" w:hAnsiTheme="minorHAnsi"/>
          <w:color w:val="000000"/>
          <w:sz w:val="24"/>
          <w:szCs w:val="24"/>
          <w:lang w:eastAsia="zh-CN"/>
        </w:rPr>
        <w:t>Erika Vági</w:t>
      </w:r>
      <w:r w:rsidR="000C7B64" w:rsidRPr="000C7B6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0C7B64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, </w:t>
      </w:r>
      <w:r w:rsidRPr="00FE754A">
        <w:rPr>
          <w:rFonts w:asciiTheme="minorHAnsi" w:eastAsia="SimSun" w:hAnsiTheme="minorHAnsi"/>
          <w:sz w:val="24"/>
          <w:szCs w:val="24"/>
          <w:lang w:val="en-US" w:eastAsia="zh-CN"/>
        </w:rPr>
        <w:t>Edit Szekely</w:t>
      </w:r>
      <w:r w:rsidRPr="00FE754A">
        <w:rPr>
          <w:rFonts w:asciiTheme="minorHAnsi" w:eastAsia="SimSun" w:hAnsiTheme="minorHAnsi"/>
          <w:sz w:val="24"/>
          <w:szCs w:val="24"/>
          <w:vertAlign w:val="superscript"/>
          <w:lang w:val="en-US" w:eastAsia="zh-CN"/>
        </w:rPr>
        <w:t>2</w:t>
      </w:r>
      <w:r w:rsidRPr="001525F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E15D7A">
        <w:rPr>
          <w:rFonts w:asciiTheme="minorHAnsi" w:eastAsia="SimSun" w:hAnsiTheme="minorHAnsi"/>
          <w:sz w:val="24"/>
          <w:szCs w:val="24"/>
          <w:lang w:val="en-US" w:eastAsia="zh-CN"/>
        </w:rPr>
        <w:t>I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rena </w:t>
      </w:r>
      <w:r>
        <w:rPr>
          <w:rFonts w:asciiTheme="minorHAnsi" w:eastAsia="SimSun" w:hAnsiTheme="minorHAnsi"/>
          <w:color w:val="000000"/>
          <w:sz w:val="24"/>
          <w:szCs w:val="24"/>
          <w:lang w:val="sr-Latn-CS" w:eastAsia="zh-CN"/>
        </w:rPr>
        <w:t>Žižović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</w:p>
    <w:p w:rsidR="00507C60" w:rsidRPr="00153ACF" w:rsidRDefault="00507C60" w:rsidP="00507C60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eastAsia="MS PGothic"/>
          <w:i/>
          <w:iCs/>
          <w:color w:val="000000"/>
          <w:sz w:val="20"/>
          <w:lang w:val="en-US"/>
        </w:rPr>
        <w:t>1 U</w:t>
      </w:r>
      <w:r w:rsidRPr="00153AC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niversity of Belgrade, Faculty of Technolo</w:t>
      </w:r>
      <w:r w:rsidR="0069119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gy and Metallurgy,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Belgrade, Serbia;</w:t>
      </w:r>
    </w:p>
    <w:p w:rsidR="00507C60" w:rsidRDefault="00507C60" w:rsidP="00507C60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153AC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2</w:t>
      </w:r>
      <w:r w:rsidR="00CD252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0C7B64" w:rsidRPr="000C7B64">
        <w:rPr>
          <w:rFonts w:asciiTheme="minorHAnsi" w:eastAsia="MS PGothic" w:hAnsiTheme="minorHAnsi"/>
          <w:i/>
          <w:iCs/>
          <w:color w:val="000000"/>
          <w:sz w:val="20"/>
        </w:rPr>
        <w:t>Budapest University of Technology</w:t>
      </w:r>
      <w:r w:rsidR="000C7B64">
        <w:rPr>
          <w:rFonts w:asciiTheme="minorHAnsi" w:eastAsia="MS PGothic" w:hAnsiTheme="minorHAnsi"/>
          <w:i/>
          <w:iCs/>
          <w:color w:val="000000"/>
          <w:sz w:val="20"/>
        </w:rPr>
        <w:t xml:space="preserve"> </w:t>
      </w:r>
      <w:r w:rsidR="000C7B64" w:rsidRPr="000C7B64">
        <w:rPr>
          <w:rFonts w:asciiTheme="minorHAnsi" w:eastAsia="MS PGothic" w:hAnsiTheme="minorHAnsi"/>
          <w:i/>
          <w:iCs/>
          <w:color w:val="000000"/>
          <w:sz w:val="20"/>
        </w:rPr>
        <w:t>and Economics</w:t>
      </w:r>
      <w:r w:rsidR="000C7B64">
        <w:rPr>
          <w:rFonts w:asciiTheme="minorHAnsi" w:eastAsia="MS PGothic" w:hAnsiTheme="minorHAnsi"/>
          <w:i/>
          <w:iCs/>
          <w:color w:val="000000"/>
          <w:sz w:val="20"/>
        </w:rPr>
        <w:t xml:space="preserve"> (BME)</w:t>
      </w:r>
      <w:r w:rsidR="000C7B64" w:rsidRPr="000C7B64">
        <w:rPr>
          <w:rFonts w:asciiTheme="minorHAnsi" w:eastAsia="MS PGothic" w:hAnsiTheme="minorHAnsi"/>
          <w:i/>
          <w:iCs/>
          <w:color w:val="000000"/>
          <w:sz w:val="20"/>
        </w:rPr>
        <w:t>, Department of Chemical and Environmental</w:t>
      </w:r>
      <w:r w:rsidR="000C7B64" w:rsidRPr="000C7B64">
        <w:rPr>
          <w:rFonts w:asciiTheme="minorHAnsi" w:eastAsia="MS PGothic" w:hAnsiTheme="minorHAnsi"/>
          <w:i/>
          <w:iCs/>
          <w:color w:val="000000"/>
          <w:sz w:val="20"/>
        </w:rPr>
        <w:br/>
        <w:t xml:space="preserve"> Process Engineering, Budapest, Hungary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;</w:t>
      </w:r>
    </w:p>
    <w:p w:rsidR="00507C60" w:rsidRPr="00153ACF" w:rsidRDefault="00507C60" w:rsidP="00507C60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cs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3 </w:t>
      </w:r>
      <w:r w:rsidR="00CD2528" w:rsidRPr="00CD2528">
        <w:rPr>
          <w:rFonts w:asciiTheme="minorHAnsi" w:eastAsia="MS PGothic" w:hAnsiTheme="minorHAnsi"/>
          <w:i/>
          <w:iCs/>
          <w:color w:val="000000"/>
          <w:sz w:val="20"/>
        </w:rPr>
        <w:t>Wroclaw University of Science and Technology, Faculty of Chemistry, Wroclaw, Poland</w:t>
      </w:r>
      <w:r w:rsidR="00CD2528">
        <w:rPr>
          <w:rFonts w:asciiTheme="minorHAnsi" w:eastAsia="MS PGothic" w:hAnsiTheme="minorHAnsi"/>
          <w:i/>
          <w:iCs/>
          <w:color w:val="000000"/>
          <w:sz w:val="20"/>
        </w:rPr>
        <w:t>.</w:t>
      </w:r>
    </w:p>
    <w:p w:rsidR="00507C60" w:rsidRPr="00DE0019" w:rsidRDefault="00507C60" w:rsidP="00507C60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886D2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 xml:space="preserve"> </w:t>
      </w:r>
      <w:r w:rsidRPr="00153AC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ivanal888@yahoo.co.uk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6B6BE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Cotton gauze was impregnated with </w:t>
      </w:r>
      <w:r w:rsidRPr="006B6BE0">
        <w:rPr>
          <w:rFonts w:asciiTheme="minorHAnsi" w:hAnsiTheme="minorHAnsi"/>
          <w:i/>
        </w:rPr>
        <w:t>M. officinalis</w:t>
      </w:r>
      <w:r>
        <w:rPr>
          <w:rFonts w:asciiTheme="minorHAnsi" w:hAnsiTheme="minorHAnsi"/>
        </w:rPr>
        <w:t xml:space="preserve"> extract using SFE-SSI process</w:t>
      </w:r>
      <w:r w:rsidR="00704BDF" w:rsidRPr="00EC66CC">
        <w:rPr>
          <w:rFonts w:asciiTheme="minorHAnsi" w:hAnsiTheme="minorHAnsi"/>
        </w:rPr>
        <w:t>.</w:t>
      </w:r>
    </w:p>
    <w:p w:rsidR="00144789" w:rsidRPr="00EC66CC" w:rsidRDefault="000C7B64" w:rsidP="0014478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  <w:lang w:val="en-GB"/>
        </w:rPr>
        <w:t>Three</w:t>
      </w:r>
      <w:r w:rsidR="008873B3">
        <w:rPr>
          <w:rFonts w:asciiTheme="minorHAnsi" w:hAnsiTheme="minorHAnsi"/>
          <w:lang w:val="en-GB"/>
        </w:rPr>
        <w:t xml:space="preserve"> diff</w:t>
      </w:r>
      <w:r w:rsidR="004A0F20">
        <w:rPr>
          <w:rFonts w:asciiTheme="minorHAnsi" w:hAnsiTheme="minorHAnsi"/>
          <w:lang w:val="en-GB"/>
        </w:rPr>
        <w:t>erent process modes were tested</w:t>
      </w:r>
      <w:r w:rsidR="00144789" w:rsidRPr="00EC66CC">
        <w:rPr>
          <w:rFonts w:asciiTheme="minorHAnsi" w:hAnsiTheme="minorHAnsi"/>
        </w:rPr>
        <w:t xml:space="preserve">. </w:t>
      </w:r>
    </w:p>
    <w:p w:rsidR="00704BDF" w:rsidRPr="00EC66CC" w:rsidRDefault="0014478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FTIR analysis conf</w:t>
      </w:r>
      <w:r w:rsidR="005F4B12">
        <w:rPr>
          <w:rFonts w:asciiTheme="minorHAnsi" w:hAnsiTheme="minorHAnsi"/>
        </w:rPr>
        <w:t xml:space="preserve">irmed the </w:t>
      </w:r>
      <w:r w:rsidRPr="00144789">
        <w:rPr>
          <w:rFonts w:asciiTheme="minorHAnsi" w:hAnsiTheme="minorHAnsi"/>
          <w:lang w:val="en-GB"/>
        </w:rPr>
        <w:t xml:space="preserve">presence of </w:t>
      </w:r>
      <w:r w:rsidRPr="00144789">
        <w:rPr>
          <w:rFonts w:asciiTheme="minorHAnsi" w:hAnsiTheme="minorHAnsi"/>
          <w:i/>
          <w:lang w:val="en-GB"/>
        </w:rPr>
        <w:t>M. officinalis</w:t>
      </w:r>
      <w:r w:rsidRPr="00144789">
        <w:rPr>
          <w:rFonts w:asciiTheme="minorHAnsi" w:hAnsiTheme="minorHAnsi"/>
          <w:lang w:val="en-GB"/>
        </w:rPr>
        <w:t xml:space="preserve"> extract</w:t>
      </w:r>
      <w:r>
        <w:rPr>
          <w:rFonts w:asciiTheme="minorHAnsi" w:hAnsiTheme="minorHAnsi"/>
          <w:lang w:val="en-GB"/>
        </w:rPr>
        <w:t xml:space="preserve"> on cotton gauze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8D0BEB" w:rsidRDefault="005F4B12" w:rsidP="00631FC7">
      <w:pPr>
        <w:snapToGrid w:val="0"/>
        <w:spacing w:before="24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E15D7A" w:rsidRPr="0009225C" w:rsidRDefault="00463171" w:rsidP="00C71F1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Lemon balm (</w:t>
      </w:r>
      <w:r w:rsidR="009A3970" w:rsidRPr="009A397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Melissa officinalis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C45F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A3970" w:rsidRPr="009A3970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long been used in herbal medicine due to its numerous biological activities including antioxidant, antimicrobial</w:t>
      </w:r>
      <w:r w:rsidR="008873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9A3970" w:rsidRPr="009A39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antiviral</w:t>
      </w:r>
      <w:r w:rsidR="00C45F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A57EC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When there is a need to impregnate a solid material with a supercritical extract, m</w:t>
      </w:r>
      <w:r w:rsidR="0009225C" w:rsidRPr="000922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erging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</w:t>
      </w:r>
      <w:r w:rsidR="0009225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09225C" w:rsidRPr="0009225C">
        <w:rPr>
          <w:rFonts w:asciiTheme="minorHAnsi" w:eastAsia="MS PGothic" w:hAnsiTheme="minorHAnsi"/>
          <w:color w:val="000000"/>
          <w:sz w:val="22"/>
          <w:szCs w:val="22"/>
          <w:lang w:val="en-US"/>
        </w:rPr>
        <w:t>upercritical fluid extraction (SFE)</w:t>
      </w:r>
      <w:r w:rsidR="000922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s</w:t>
      </w:r>
      <w:r w:rsidR="0009225C" w:rsidRPr="0009225C">
        <w:rPr>
          <w:rFonts w:asciiTheme="minorHAnsi" w:eastAsia="MS PGothic" w:hAnsiTheme="minorHAnsi"/>
          <w:color w:val="000000"/>
          <w:sz w:val="22"/>
          <w:szCs w:val="22"/>
          <w:lang w:val="en-US"/>
        </w:rPr>
        <w:t>upercritical solvent impregnation (SSI)</w:t>
      </w:r>
      <w:r w:rsidR="000922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into</w:t>
      </w:r>
      <w:r w:rsidR="00C45F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09225C" w:rsidRPr="0009225C">
        <w:rPr>
          <w:rFonts w:asciiTheme="minorHAnsi" w:eastAsia="MS PGothic" w:hAnsiTheme="minorHAnsi"/>
          <w:color w:val="000000"/>
          <w:sz w:val="22"/>
          <w:szCs w:val="22"/>
          <w:lang w:val="en-US"/>
        </w:rPr>
        <w:t>one, integrated</w:t>
      </w:r>
      <w:r w:rsidR="00EA57EC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09225C" w:rsidRPr="000922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SFE-SSI process </w:t>
      </w:r>
      <w:r w:rsidR="000922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enables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energy savings as well as </w:t>
      </w:r>
      <w:r w:rsidR="000922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minimization of </w:t>
      </w:r>
      <w:r w:rsidR="0009225C" w:rsidRPr="000922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6B6B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extract </w:t>
      </w:r>
      <w:r w:rsidR="006D5B9B">
        <w:rPr>
          <w:rFonts w:asciiTheme="minorHAnsi" w:eastAsia="MS PGothic" w:hAnsiTheme="minorHAnsi"/>
          <w:color w:val="000000"/>
          <w:sz w:val="22"/>
          <w:szCs w:val="22"/>
          <w:lang w:val="en-US"/>
        </w:rPr>
        <w:t>loss</w:t>
      </w:r>
      <w:r w:rsidR="00F85742"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r w:rsidR="00C45F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857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[2-4]. </w:t>
      </w:r>
      <w:r w:rsidR="00E15D7A" w:rsidRPr="00E15D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goal of this study was to obtain </w:t>
      </w:r>
      <w:r w:rsidR="00377F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cotton gauze </w:t>
      </w:r>
      <w:r w:rsidR="00E15D7A" w:rsidRPr="00E15D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functionalized </w:t>
      </w:r>
      <w:r w:rsidR="00377F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377F65" w:rsidRPr="00377F6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Melissa officinalis</w:t>
      </w:r>
      <w:r w:rsidR="00377F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extract </w:t>
      </w:r>
      <w:r w:rsidR="00E15D7A" w:rsidRPr="00E15D7A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="00E15D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potential</w:t>
      </w:r>
      <w:r w:rsidR="00C45F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271F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topical </w:t>
      </w:r>
      <w:r w:rsidR="004A0F20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application</w:t>
      </w:r>
      <w:r w:rsidR="00E15D7A" w:rsidRPr="00E15D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</w:t>
      </w:r>
      <w:r w:rsidR="00377F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E15D7A" w:rsidRPr="00E15D7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integrated SFE-SSI process. The influence of different processing modes on the obtained impregnation yield was studied</w:t>
      </w:r>
      <w:r w:rsidR="00E15D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8D0BEB" w:rsidRDefault="00704BDF" w:rsidP="00E15D7A">
      <w:pPr>
        <w:snapToGrid w:val="0"/>
        <w:spacing w:before="24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E15D7A" w:rsidP="00631FC7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E15D7A">
        <w:rPr>
          <w:rFonts w:asciiTheme="minorHAnsi" w:eastAsia="MS PGothic" w:hAnsiTheme="minorHAnsi"/>
          <w:i/>
          <w:color w:val="000000"/>
          <w:sz w:val="22"/>
          <w:szCs w:val="22"/>
        </w:rPr>
        <w:t>M</w:t>
      </w:r>
      <w:r w:rsidR="00632069">
        <w:rPr>
          <w:rFonts w:asciiTheme="minorHAnsi" w:eastAsia="MS PGothic" w:hAnsiTheme="minorHAnsi"/>
          <w:i/>
          <w:color w:val="000000"/>
          <w:sz w:val="22"/>
          <w:szCs w:val="22"/>
        </w:rPr>
        <w:t>.</w:t>
      </w:r>
      <w:r w:rsidRPr="00E15D7A">
        <w:rPr>
          <w:rFonts w:asciiTheme="minorHAnsi" w:eastAsia="MS PGothic" w:hAnsiTheme="minorHAnsi"/>
          <w:i/>
          <w:color w:val="000000"/>
          <w:sz w:val="22"/>
          <w:szCs w:val="22"/>
        </w:rPr>
        <w:t xml:space="preserve"> officinalis</w:t>
      </w:r>
      <w:r w:rsidRPr="00E15D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folium was milled in a blender and sieved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prior the experiments</w:t>
      </w:r>
      <w:r w:rsidRPr="00E15D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6B2DFA">
        <w:rPr>
          <w:rFonts w:asciiTheme="minorHAnsi" w:eastAsia="MS PGothic" w:hAnsiTheme="minorHAnsi"/>
          <w:color w:val="000000"/>
          <w:sz w:val="22"/>
          <w:szCs w:val="22"/>
        </w:rPr>
        <w:t>I</w:t>
      </w:r>
      <w:r w:rsidRPr="00E15D7A">
        <w:rPr>
          <w:rFonts w:asciiTheme="minorHAnsi" w:eastAsia="MS PGothic" w:hAnsiTheme="minorHAnsi"/>
          <w:color w:val="000000"/>
          <w:sz w:val="22"/>
          <w:szCs w:val="22"/>
        </w:rPr>
        <w:t xml:space="preserve">ntegrated </w:t>
      </w:r>
      <w:r w:rsidR="00632069">
        <w:rPr>
          <w:rFonts w:asciiTheme="minorHAnsi" w:eastAsia="MS PGothic" w:hAnsiTheme="minorHAnsi"/>
          <w:color w:val="000000"/>
          <w:sz w:val="22"/>
          <w:szCs w:val="22"/>
        </w:rPr>
        <w:t xml:space="preserve">SFE-SSI </w:t>
      </w:r>
      <w:r w:rsidRPr="00E15D7A">
        <w:rPr>
          <w:rFonts w:asciiTheme="minorHAnsi" w:eastAsia="MS PGothic" w:hAnsiTheme="minorHAnsi"/>
          <w:color w:val="000000"/>
          <w:sz w:val="22"/>
          <w:szCs w:val="22"/>
        </w:rPr>
        <w:t xml:space="preserve">process was performed </w:t>
      </w:r>
      <w:r w:rsidR="00377F65">
        <w:rPr>
          <w:rFonts w:asciiTheme="minorHAnsi" w:eastAsia="MS PGothic" w:hAnsiTheme="minorHAnsi"/>
          <w:color w:val="000000"/>
          <w:sz w:val="22"/>
          <w:szCs w:val="22"/>
        </w:rPr>
        <w:t xml:space="preserve">on </w:t>
      </w:r>
      <w:r w:rsidRPr="00E15D7A">
        <w:rPr>
          <w:rFonts w:asciiTheme="minorHAnsi" w:eastAsia="MS PGothic" w:hAnsiTheme="minorHAnsi"/>
          <w:color w:val="000000"/>
          <w:sz w:val="22"/>
          <w:szCs w:val="22"/>
        </w:rPr>
        <w:t>laboratory scale unit (High Pressure Extraction Adsorption (HPEA) 500, Eurotechnica, Germany)</w:t>
      </w:r>
      <w:r w:rsidR="00377F65">
        <w:rPr>
          <w:rFonts w:asciiTheme="minorHAnsi" w:eastAsia="MS PGothic" w:hAnsiTheme="minorHAnsi"/>
          <w:color w:val="000000"/>
          <w:sz w:val="22"/>
          <w:szCs w:val="22"/>
        </w:rPr>
        <w:t xml:space="preserve">, whereby both, extraction and impregnation, were performed at 10 MPa and 40 </w:t>
      </w:r>
      <w:r w:rsidR="00C45FE9">
        <w:rPr>
          <w:rFonts w:asciiTheme="minorHAnsi" w:eastAsia="MS PGothic" w:hAnsiTheme="minorHAnsi"/>
          <w:color w:val="000000"/>
          <w:sz w:val="22"/>
          <w:szCs w:val="22"/>
        </w:rPr>
        <w:t>°</w:t>
      </w:r>
      <w:r w:rsidR="00377F65">
        <w:rPr>
          <w:rFonts w:asciiTheme="minorHAnsi" w:eastAsia="MS PGothic" w:hAnsiTheme="minorHAnsi"/>
          <w:color w:val="000000"/>
          <w:sz w:val="22"/>
          <w:szCs w:val="22"/>
        </w:rPr>
        <w:t>C</w:t>
      </w:r>
      <w:r w:rsidR="00281388">
        <w:rPr>
          <w:rFonts w:asciiTheme="minorHAnsi" w:eastAsia="MS PGothic" w:hAnsiTheme="minorHAnsi"/>
          <w:color w:val="000000"/>
          <w:sz w:val="22"/>
          <w:szCs w:val="22"/>
        </w:rPr>
        <w:t>. Detailed</w:t>
      </w:r>
      <w:r w:rsidR="006C661B">
        <w:rPr>
          <w:rFonts w:asciiTheme="minorHAnsi" w:eastAsia="MS PGothic" w:hAnsiTheme="minorHAnsi"/>
          <w:color w:val="000000"/>
          <w:sz w:val="22"/>
          <w:szCs w:val="22"/>
        </w:rPr>
        <w:t xml:space="preserve"> equipment description and possible processing modes are presented</w:t>
      </w:r>
      <w:r w:rsidR="00281388">
        <w:rPr>
          <w:rFonts w:asciiTheme="minorHAnsi" w:eastAsia="MS PGothic" w:hAnsiTheme="minorHAnsi"/>
          <w:color w:val="000000"/>
          <w:sz w:val="22"/>
          <w:szCs w:val="22"/>
        </w:rPr>
        <w:t xml:space="preserve"> elsewhere</w:t>
      </w:r>
      <w:r w:rsidR="00EA57EC">
        <w:rPr>
          <w:rFonts w:asciiTheme="minorHAnsi" w:eastAsia="MS PGothic" w:hAnsiTheme="minorHAnsi"/>
          <w:color w:val="000000"/>
          <w:sz w:val="22"/>
          <w:szCs w:val="22"/>
        </w:rPr>
        <w:t xml:space="preserve"> [3,</w:t>
      </w:r>
      <w:r w:rsidR="00FE754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EA57EC">
        <w:rPr>
          <w:rFonts w:asciiTheme="minorHAnsi" w:eastAsia="MS PGothic" w:hAnsiTheme="minorHAnsi"/>
          <w:color w:val="000000"/>
          <w:sz w:val="22"/>
          <w:szCs w:val="22"/>
        </w:rPr>
        <w:t>4].</w:t>
      </w:r>
    </w:p>
    <w:p w:rsidR="00704BDF" w:rsidRPr="008D0BEB" w:rsidRDefault="00704BDF" w:rsidP="00C71F11">
      <w:pPr>
        <w:snapToGrid w:val="0"/>
        <w:spacing w:before="24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281388" w:rsidRDefault="00FE754A" w:rsidP="00661FF1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Three</w:t>
      </w:r>
      <w:r w:rsidR="00B80061" w:rsidRPr="00B80061">
        <w:rPr>
          <w:rFonts w:asciiTheme="minorHAnsi" w:eastAsia="MS PGothic" w:hAnsiTheme="minorHAnsi"/>
          <w:color w:val="000000"/>
          <w:sz w:val="22"/>
          <w:szCs w:val="22"/>
        </w:rPr>
        <w:t xml:space="preserve"> types of processing mode</w:t>
      </w:r>
      <w:r w:rsidR="006C661B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B80061" w:rsidRPr="00B80061">
        <w:rPr>
          <w:rFonts w:asciiTheme="minorHAnsi" w:eastAsia="MS PGothic" w:hAnsiTheme="minorHAnsi"/>
          <w:color w:val="000000"/>
          <w:sz w:val="22"/>
          <w:szCs w:val="22"/>
        </w:rPr>
        <w:t xml:space="preserve"> were performed in order to obtain maximal impregnation yield </w:t>
      </w:r>
      <w:r w:rsidR="00F60584">
        <w:rPr>
          <w:rFonts w:asciiTheme="minorHAnsi" w:eastAsia="MS PGothic" w:hAnsiTheme="minorHAnsi"/>
          <w:color w:val="000000"/>
          <w:sz w:val="22"/>
          <w:szCs w:val="22"/>
        </w:rPr>
        <w:t>(I)</w:t>
      </w:r>
      <w:r w:rsidR="001D4563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606EE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281388" w:rsidRPr="00281388">
        <w:rPr>
          <w:rFonts w:asciiTheme="minorHAnsi" w:eastAsia="MS PGothic" w:hAnsiTheme="minorHAnsi"/>
          <w:b/>
          <w:color w:val="000000"/>
          <w:sz w:val="22"/>
          <w:szCs w:val="22"/>
        </w:rPr>
        <w:t>Mode I:</w:t>
      </w:r>
      <w:r w:rsidR="00606EE5">
        <w:rPr>
          <w:rFonts w:asciiTheme="minorHAnsi" w:eastAsia="MS PGothic" w:hAnsiTheme="minorHAnsi"/>
          <w:b/>
          <w:color w:val="000000"/>
          <w:sz w:val="22"/>
          <w:szCs w:val="22"/>
        </w:rPr>
        <w:t xml:space="preserve"> </w:t>
      </w:r>
      <w:r w:rsidR="006C661B">
        <w:rPr>
          <w:rFonts w:asciiTheme="minorHAnsi" w:eastAsia="MS PGothic" w:hAnsiTheme="minorHAnsi"/>
          <w:color w:val="000000"/>
          <w:sz w:val="22"/>
          <w:szCs w:val="22"/>
        </w:rPr>
        <w:t xml:space="preserve">Batch mode </w:t>
      </w:r>
      <w:r w:rsidR="004A0F20">
        <w:rPr>
          <w:rFonts w:asciiTheme="minorHAnsi" w:eastAsia="MS PGothic" w:hAnsiTheme="minorHAnsi"/>
          <w:color w:val="000000"/>
          <w:sz w:val="22"/>
          <w:szCs w:val="22"/>
        </w:rPr>
        <w:t>-</w:t>
      </w:r>
      <w:r w:rsidR="006C661B">
        <w:rPr>
          <w:rFonts w:asciiTheme="minorHAnsi" w:eastAsia="MS PGothic" w:hAnsiTheme="minorHAnsi"/>
          <w:color w:val="000000"/>
          <w:sz w:val="22"/>
          <w:szCs w:val="22"/>
        </w:rPr>
        <w:t xml:space="preserve"> supercritical fluid was </w:t>
      </w:r>
      <w:r w:rsidR="00281388" w:rsidRPr="00281388">
        <w:rPr>
          <w:rFonts w:asciiTheme="minorHAnsi" w:eastAsia="MS PGothic" w:hAnsiTheme="minorHAnsi"/>
          <w:color w:val="000000"/>
          <w:sz w:val="22"/>
          <w:szCs w:val="22"/>
        </w:rPr>
        <w:t>circulated through the system</w:t>
      </w:r>
      <w:r w:rsidR="006C661B">
        <w:rPr>
          <w:rFonts w:asciiTheme="minorHAnsi" w:eastAsia="MS PGothic" w:hAnsiTheme="minorHAnsi"/>
          <w:color w:val="000000"/>
          <w:sz w:val="22"/>
          <w:szCs w:val="22"/>
        </w:rPr>
        <w:t xml:space="preserve"> (extractor and adsorber)</w:t>
      </w:r>
      <w:r w:rsidR="001D4563">
        <w:rPr>
          <w:rFonts w:asciiTheme="minorHAnsi" w:eastAsia="MS PGothic" w:hAnsiTheme="minorHAnsi"/>
          <w:color w:val="000000"/>
          <w:sz w:val="22"/>
          <w:szCs w:val="22"/>
        </w:rPr>
        <w:t xml:space="preserve"> for 5 h. </w:t>
      </w:r>
      <w:r w:rsidR="00281388" w:rsidRPr="00281388">
        <w:rPr>
          <w:rFonts w:asciiTheme="minorHAnsi" w:eastAsia="MS PGothic" w:hAnsiTheme="minorHAnsi"/>
          <w:b/>
          <w:color w:val="000000"/>
          <w:sz w:val="22"/>
          <w:szCs w:val="22"/>
        </w:rPr>
        <w:t>Mode</w:t>
      </w:r>
      <w:r w:rsidR="006C661B">
        <w:rPr>
          <w:rFonts w:asciiTheme="minorHAnsi" w:eastAsia="MS PGothic" w:hAnsiTheme="minorHAnsi"/>
          <w:b/>
          <w:color w:val="000000"/>
          <w:sz w:val="22"/>
          <w:szCs w:val="22"/>
        </w:rPr>
        <w:t>s</w:t>
      </w:r>
      <w:r w:rsidR="00281388" w:rsidRPr="00281388">
        <w:rPr>
          <w:rFonts w:asciiTheme="minorHAnsi" w:eastAsia="MS PGothic" w:hAnsiTheme="minorHAnsi"/>
          <w:b/>
          <w:color w:val="000000"/>
          <w:sz w:val="22"/>
          <w:szCs w:val="22"/>
        </w:rPr>
        <w:t xml:space="preserve"> II</w:t>
      </w:r>
      <w:r>
        <w:rPr>
          <w:rFonts w:asciiTheme="minorHAnsi" w:eastAsia="MS PGothic" w:hAnsiTheme="minorHAnsi"/>
          <w:b/>
          <w:color w:val="000000"/>
          <w:sz w:val="22"/>
          <w:szCs w:val="22"/>
        </w:rPr>
        <w:t xml:space="preserve"> and III</w:t>
      </w:r>
      <w:r w:rsidR="00281388" w:rsidRPr="00281388">
        <w:rPr>
          <w:rFonts w:asciiTheme="minorHAnsi" w:eastAsia="MS PGothic" w:hAnsiTheme="minorHAnsi"/>
          <w:b/>
          <w:color w:val="000000"/>
          <w:sz w:val="22"/>
          <w:szCs w:val="22"/>
        </w:rPr>
        <w:t>:</w:t>
      </w:r>
      <w:r w:rsidR="00606EE5">
        <w:rPr>
          <w:rFonts w:asciiTheme="minorHAnsi" w:eastAsia="MS PGothic" w:hAnsiTheme="minorHAnsi"/>
          <w:b/>
          <w:color w:val="000000"/>
          <w:sz w:val="22"/>
          <w:szCs w:val="22"/>
        </w:rPr>
        <w:t xml:space="preserve"> </w:t>
      </w:r>
      <w:r w:rsidR="00DC667D">
        <w:rPr>
          <w:rFonts w:asciiTheme="minorHAnsi" w:eastAsia="MS PGothic" w:hAnsiTheme="minorHAnsi"/>
          <w:color w:val="000000"/>
          <w:sz w:val="22"/>
          <w:szCs w:val="22"/>
        </w:rPr>
        <w:t>C</w:t>
      </w:r>
      <w:r w:rsidR="00281388" w:rsidRPr="00281388">
        <w:rPr>
          <w:rFonts w:asciiTheme="minorHAnsi" w:eastAsia="MS PGothic" w:hAnsiTheme="minorHAnsi"/>
          <w:color w:val="000000"/>
          <w:sz w:val="22"/>
          <w:szCs w:val="22"/>
        </w:rPr>
        <w:t xml:space="preserve">irculation of </w:t>
      </w:r>
      <w:r w:rsidR="006C661B">
        <w:rPr>
          <w:rFonts w:asciiTheme="minorHAnsi" w:eastAsia="MS PGothic" w:hAnsiTheme="minorHAnsi"/>
          <w:color w:val="000000"/>
          <w:sz w:val="22"/>
          <w:szCs w:val="22"/>
        </w:rPr>
        <w:t xml:space="preserve">supercritical </w:t>
      </w:r>
      <w:r w:rsidR="004A0F20">
        <w:rPr>
          <w:rFonts w:asciiTheme="minorHAnsi" w:eastAsia="MS PGothic" w:hAnsiTheme="minorHAnsi"/>
          <w:color w:val="000000"/>
          <w:sz w:val="22"/>
          <w:szCs w:val="22"/>
        </w:rPr>
        <w:t>fluid through</w:t>
      </w:r>
      <w:r w:rsidR="00281388" w:rsidRPr="00281388">
        <w:rPr>
          <w:rFonts w:asciiTheme="minorHAnsi" w:eastAsia="MS PGothic" w:hAnsiTheme="minorHAnsi"/>
          <w:color w:val="000000"/>
          <w:sz w:val="22"/>
          <w:szCs w:val="22"/>
        </w:rPr>
        <w:t xml:space="preserve"> the system </w:t>
      </w:r>
      <w:r w:rsidR="00DC667D">
        <w:rPr>
          <w:rFonts w:asciiTheme="minorHAnsi" w:eastAsia="MS PGothic" w:hAnsiTheme="minorHAnsi"/>
          <w:color w:val="000000"/>
          <w:sz w:val="22"/>
          <w:szCs w:val="22"/>
        </w:rPr>
        <w:t>was performed in cycles (Table 1)</w:t>
      </w:r>
      <w:r w:rsidR="00281388" w:rsidRPr="00281388">
        <w:rPr>
          <w:rFonts w:asciiTheme="minorHAnsi" w:eastAsia="MS PGothic" w:hAnsiTheme="minorHAnsi"/>
          <w:color w:val="000000"/>
          <w:sz w:val="22"/>
          <w:szCs w:val="22"/>
        </w:rPr>
        <w:t xml:space="preserve">. Between </w:t>
      </w:r>
      <w:r w:rsidR="006C661B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281388" w:rsidRPr="00281388">
        <w:rPr>
          <w:rFonts w:asciiTheme="minorHAnsi" w:eastAsia="MS PGothic" w:hAnsiTheme="minorHAnsi"/>
          <w:color w:val="000000"/>
          <w:sz w:val="22"/>
          <w:szCs w:val="22"/>
        </w:rPr>
        <w:t>cycles</w:t>
      </w:r>
      <w:r w:rsidR="006C661B">
        <w:rPr>
          <w:rFonts w:asciiTheme="minorHAnsi" w:eastAsia="MS PGothic" w:hAnsiTheme="minorHAnsi"/>
          <w:color w:val="000000"/>
          <w:sz w:val="22"/>
          <w:szCs w:val="22"/>
        </w:rPr>
        <w:t>, a continuous</w:t>
      </w:r>
      <w:r w:rsidR="00281388" w:rsidRPr="00281388">
        <w:rPr>
          <w:rFonts w:asciiTheme="minorHAnsi" w:eastAsia="MS PGothic" w:hAnsiTheme="minorHAnsi"/>
          <w:color w:val="000000"/>
          <w:sz w:val="22"/>
          <w:szCs w:val="22"/>
        </w:rPr>
        <w:t xml:space="preserve"> CO</w:t>
      </w:r>
      <w:r w:rsidR="00281388" w:rsidRPr="00281388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FE754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3B457A">
        <w:rPr>
          <w:rFonts w:asciiTheme="minorHAnsi" w:eastAsia="MS PGothic" w:hAnsiTheme="minorHAnsi"/>
          <w:color w:val="000000"/>
          <w:sz w:val="22"/>
          <w:szCs w:val="22"/>
        </w:rPr>
        <w:t>flow (</w:t>
      </w:r>
      <w:r w:rsidR="003B457A" w:rsidRPr="00281388">
        <w:rPr>
          <w:rFonts w:asciiTheme="minorHAnsi" w:eastAsia="MS PGothic" w:hAnsiTheme="minorHAnsi"/>
          <w:color w:val="000000"/>
          <w:sz w:val="22"/>
          <w:szCs w:val="22"/>
        </w:rPr>
        <w:t>10 g/min</w:t>
      </w:r>
      <w:r w:rsidR="003B457A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606EE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3B457A">
        <w:rPr>
          <w:rFonts w:asciiTheme="minorHAnsi" w:eastAsia="MS PGothic" w:hAnsiTheme="minorHAnsi"/>
          <w:color w:val="000000"/>
          <w:sz w:val="22"/>
          <w:szCs w:val="22"/>
        </w:rPr>
        <w:t xml:space="preserve">through the extractor and adsorber was maintained </w:t>
      </w:r>
      <w:r w:rsidR="004A0F20">
        <w:rPr>
          <w:rFonts w:asciiTheme="minorHAnsi" w:eastAsia="MS PGothic" w:hAnsiTheme="minorHAnsi"/>
          <w:color w:val="000000"/>
          <w:sz w:val="22"/>
          <w:szCs w:val="22"/>
        </w:rPr>
        <w:t xml:space="preserve">during </w:t>
      </w:r>
      <w:r w:rsidR="00281388" w:rsidRPr="00281388">
        <w:rPr>
          <w:rFonts w:asciiTheme="minorHAnsi" w:eastAsia="MS PGothic" w:hAnsiTheme="minorHAnsi"/>
          <w:color w:val="000000"/>
          <w:sz w:val="22"/>
          <w:szCs w:val="22"/>
        </w:rPr>
        <w:t>5 minutes.</w:t>
      </w:r>
    </w:p>
    <w:p w:rsidR="00F77A80" w:rsidRPr="00F77A80" w:rsidRDefault="00F77A80" w:rsidP="00F77A80">
      <w:pPr>
        <w:snapToGrid w:val="0"/>
        <w:spacing w:before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I</w:t>
      </w:r>
      <w:r w:rsidRPr="000573EC">
        <w:rPr>
          <w:rFonts w:asciiTheme="minorHAnsi" w:eastAsia="MS PGothic" w:hAnsiTheme="minorHAnsi"/>
          <w:color w:val="000000"/>
          <w:sz w:val="22"/>
          <w:szCs w:val="22"/>
        </w:rPr>
        <w:t>ntroduction of fresh CO</w:t>
      </w:r>
      <w:r w:rsidRPr="000573E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606EE5" w:rsidRPr="00606EE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0573EC">
        <w:rPr>
          <w:rFonts w:asciiTheme="minorHAnsi" w:eastAsia="MS PGothic" w:hAnsiTheme="minorHAnsi"/>
          <w:color w:val="000000"/>
          <w:sz w:val="22"/>
          <w:szCs w:val="22"/>
        </w:rPr>
        <w:t>positively influenced the yield of impregnation</w:t>
      </w:r>
      <w:r w:rsidR="003B457A">
        <w:rPr>
          <w:rFonts w:asciiTheme="minorHAnsi" w:eastAsia="MS PGothic" w:hAnsiTheme="minorHAnsi"/>
          <w:color w:val="000000"/>
          <w:sz w:val="22"/>
          <w:szCs w:val="22"/>
        </w:rPr>
        <w:t xml:space="preserve"> (defined as the mass frac</w:t>
      </w:r>
      <w:r w:rsidR="00AA593E">
        <w:rPr>
          <w:rFonts w:asciiTheme="minorHAnsi" w:eastAsia="MS PGothic" w:hAnsiTheme="minorHAnsi"/>
          <w:color w:val="000000"/>
          <w:sz w:val="22"/>
          <w:szCs w:val="22"/>
        </w:rPr>
        <w:t xml:space="preserve">tion of the extract </w:t>
      </w:r>
      <w:r w:rsidR="003B457A">
        <w:rPr>
          <w:rFonts w:asciiTheme="minorHAnsi" w:eastAsia="MS PGothic" w:hAnsiTheme="minorHAnsi"/>
          <w:color w:val="000000"/>
          <w:sz w:val="22"/>
          <w:szCs w:val="22"/>
        </w:rPr>
        <w:t>in the functionalized material)</w:t>
      </w:r>
      <w:r w:rsidRPr="000573EC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606EE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293434">
        <w:rPr>
          <w:rFonts w:asciiTheme="minorHAnsi" w:eastAsia="MS PGothic" w:hAnsiTheme="minorHAnsi"/>
          <w:color w:val="000000"/>
          <w:sz w:val="22"/>
          <w:szCs w:val="22"/>
        </w:rPr>
        <w:t>Introduction of f</w:t>
      </w:r>
      <w:r w:rsidRPr="000573EC">
        <w:rPr>
          <w:rFonts w:asciiTheme="minorHAnsi" w:eastAsia="MS PGothic" w:hAnsiTheme="minorHAnsi"/>
          <w:color w:val="000000"/>
          <w:sz w:val="22"/>
          <w:szCs w:val="22"/>
        </w:rPr>
        <w:t>resh CO</w:t>
      </w:r>
      <w:r w:rsidRPr="000573EC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0573EC">
        <w:rPr>
          <w:rFonts w:asciiTheme="minorHAnsi" w:eastAsia="MS PGothic" w:hAnsiTheme="minorHAnsi"/>
          <w:color w:val="000000"/>
          <w:sz w:val="22"/>
          <w:szCs w:val="22"/>
        </w:rPr>
        <w:t xml:space="preserve"> while maintaining the total process time approximately equal, enabled 6.5 times higher impregnation yield when </w:t>
      </w:r>
      <w:r w:rsidRPr="000573EC">
        <w:rPr>
          <w:rFonts w:asciiTheme="minorHAnsi" w:eastAsia="MS PGothic" w:hAnsiTheme="minorHAnsi"/>
          <w:color w:val="000000"/>
          <w:sz w:val="22"/>
          <w:szCs w:val="22"/>
        </w:rPr>
        <w:lastRenderedPageBreak/>
        <w:t>Mode III (</w:t>
      </w:r>
      <w:r w:rsidRPr="000573EC">
        <w:rPr>
          <w:rFonts w:asciiTheme="minorHAnsi" w:eastAsia="MS PGothic" w:hAnsiTheme="minorHAnsi"/>
          <w:color w:val="000000"/>
          <w:sz w:val="22"/>
          <w:szCs w:val="22"/>
          <w:lang w:val="en-US"/>
        </w:rPr>
        <w:t>2.24</w:t>
      </w:r>
      <w:r w:rsidRPr="000573EC">
        <w:rPr>
          <w:rFonts w:asciiTheme="minorHAnsi" w:eastAsia="MS PGothic" w:hAnsiTheme="minorHAnsi"/>
          <w:color w:val="000000"/>
          <w:sz w:val="22"/>
          <w:szCs w:val="22"/>
        </w:rPr>
        <w:t xml:space="preserve">%) was </w:t>
      </w:r>
      <w:r>
        <w:rPr>
          <w:rFonts w:asciiTheme="minorHAnsi" w:eastAsia="MS PGothic" w:hAnsiTheme="minorHAnsi"/>
          <w:color w:val="000000"/>
          <w:sz w:val="22"/>
          <w:szCs w:val="22"/>
        </w:rPr>
        <w:t>applied</w:t>
      </w:r>
      <w:r w:rsidRPr="000573EC">
        <w:rPr>
          <w:rFonts w:asciiTheme="minorHAnsi" w:eastAsia="MS PGothic" w:hAnsiTheme="minorHAnsi"/>
          <w:color w:val="000000"/>
          <w:sz w:val="22"/>
          <w:szCs w:val="22"/>
        </w:rPr>
        <w:t xml:space="preserve"> compared to Mode I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(0.34%)</w:t>
      </w:r>
      <w:r w:rsidRPr="000573EC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0573EC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introduction of fresh CO</w:t>
      </w:r>
      <w:r w:rsidRPr="000573E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0573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positively affect</w:t>
      </w:r>
      <w:r w:rsidR="00293434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Pr="000573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efficiency of extraction process, leading to the higher amount of </w:t>
      </w:r>
      <w:r w:rsidR="00AA59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0573EC">
        <w:rPr>
          <w:rFonts w:asciiTheme="minorHAnsi" w:eastAsia="MS PGothic" w:hAnsiTheme="minorHAnsi"/>
          <w:color w:val="000000"/>
          <w:sz w:val="22"/>
          <w:szCs w:val="22"/>
          <w:lang w:val="en-US"/>
        </w:rPr>
        <w:t>extract available</w:t>
      </w:r>
      <w:r w:rsidR="00293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SSI</w:t>
      </w:r>
      <w:r w:rsidRPr="000573E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E75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Further </w:t>
      </w:r>
      <w:r w:rsidRPr="000573EC">
        <w:rPr>
          <w:rFonts w:asciiTheme="minorHAnsi" w:eastAsia="MS PGothic" w:hAnsiTheme="minorHAnsi"/>
          <w:color w:val="000000"/>
          <w:sz w:val="22"/>
          <w:szCs w:val="22"/>
        </w:rPr>
        <w:t xml:space="preserve">increase in </w:t>
      </w:r>
      <w:r w:rsidR="00FE754A">
        <w:rPr>
          <w:rFonts w:asciiTheme="minorHAnsi" w:eastAsia="MS PGothic" w:hAnsiTheme="minorHAnsi"/>
          <w:color w:val="000000"/>
          <w:sz w:val="22"/>
          <w:szCs w:val="22"/>
        </w:rPr>
        <w:t xml:space="preserve">contact time led to the </w:t>
      </w:r>
      <w:r w:rsidR="000758BF">
        <w:rPr>
          <w:rFonts w:asciiTheme="minorHAnsi" w:eastAsia="MS PGothic" w:hAnsiTheme="minorHAnsi"/>
          <w:color w:val="000000"/>
          <w:sz w:val="22"/>
          <w:szCs w:val="22"/>
        </w:rPr>
        <w:t>decrease of the</w:t>
      </w:r>
      <w:r w:rsidR="00FE754A">
        <w:rPr>
          <w:rFonts w:asciiTheme="minorHAnsi" w:eastAsia="MS PGothic" w:hAnsiTheme="minorHAnsi"/>
          <w:color w:val="000000"/>
          <w:sz w:val="22"/>
          <w:szCs w:val="22"/>
        </w:rPr>
        <w:t xml:space="preserve"> impregnation yield.</w:t>
      </w:r>
    </w:p>
    <w:p w:rsidR="00B80061" w:rsidRPr="00B20356" w:rsidRDefault="00B80061" w:rsidP="00AF6F27">
      <w:pPr>
        <w:snapToGrid w:val="0"/>
        <w:spacing w:before="120"/>
        <w:rPr>
          <w:rFonts w:asciiTheme="minorHAnsi" w:eastAsia="MS PGothic" w:hAnsiTheme="minorHAnsi"/>
          <w:color w:val="000000"/>
          <w:szCs w:val="18"/>
        </w:rPr>
      </w:pPr>
      <w:r w:rsidRPr="00B20356">
        <w:rPr>
          <w:rFonts w:asciiTheme="minorHAnsi" w:eastAsia="MS PGothic" w:hAnsiTheme="minorHAnsi"/>
          <w:b/>
          <w:color w:val="000000"/>
          <w:szCs w:val="18"/>
        </w:rPr>
        <w:t>Table 1.</w:t>
      </w:r>
      <w:r w:rsidR="00FE754A" w:rsidRPr="00B20356">
        <w:rPr>
          <w:rFonts w:asciiTheme="minorHAnsi" w:eastAsia="MS PGothic" w:hAnsiTheme="minorHAnsi"/>
          <w:b/>
          <w:color w:val="000000"/>
          <w:szCs w:val="18"/>
        </w:rPr>
        <w:t xml:space="preserve"> </w:t>
      </w:r>
      <w:r w:rsidR="000573EC" w:rsidRPr="00B20356">
        <w:rPr>
          <w:rFonts w:asciiTheme="minorHAnsi" w:eastAsia="MS PGothic" w:hAnsiTheme="minorHAnsi"/>
          <w:color w:val="000000"/>
          <w:szCs w:val="18"/>
        </w:rPr>
        <w:t xml:space="preserve">Impregnation yield of </w:t>
      </w:r>
      <w:r w:rsidR="000573EC" w:rsidRPr="00B20356">
        <w:rPr>
          <w:rFonts w:asciiTheme="minorHAnsi" w:eastAsia="MS PGothic" w:hAnsiTheme="minorHAnsi"/>
          <w:i/>
          <w:color w:val="000000"/>
          <w:szCs w:val="18"/>
        </w:rPr>
        <w:t>M. officinalis</w:t>
      </w:r>
      <w:r w:rsidR="000573EC" w:rsidRPr="00B20356">
        <w:rPr>
          <w:rFonts w:asciiTheme="minorHAnsi" w:eastAsia="MS PGothic" w:hAnsiTheme="minorHAnsi"/>
          <w:color w:val="000000"/>
          <w:szCs w:val="18"/>
        </w:rPr>
        <w:t xml:space="preserve"> extract for different processing modes </w:t>
      </w:r>
    </w:p>
    <w:tbl>
      <w:tblPr>
        <w:tblStyle w:val="TableGrid"/>
        <w:tblW w:w="7598" w:type="dxa"/>
        <w:tblInd w:w="250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1134"/>
        <w:gridCol w:w="1418"/>
        <w:gridCol w:w="1473"/>
        <w:gridCol w:w="1863"/>
        <w:gridCol w:w="1710"/>
      </w:tblGrid>
      <w:tr w:rsidR="00F85742" w:rsidRPr="00EA59C8" w:rsidTr="00F85742">
        <w:tc>
          <w:tcPr>
            <w:tcW w:w="1134" w:type="dxa"/>
          </w:tcPr>
          <w:p w:rsidR="00F85742" w:rsidRPr="00EA59C8" w:rsidRDefault="00F85742" w:rsidP="00CC5476">
            <w:pPr>
              <w:snapToGrid w:val="0"/>
              <w:spacing w:line="240" w:lineRule="auto"/>
              <w:jc w:val="left"/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F85742" w:rsidRDefault="00F85742" w:rsidP="00CC547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  <w:t>No of</w:t>
            </w:r>
          </w:p>
          <w:p w:rsidR="00F85742" w:rsidRPr="00EA59C8" w:rsidRDefault="00F85742" w:rsidP="00CC547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  <w:t>cycles</w:t>
            </w:r>
          </w:p>
        </w:tc>
        <w:tc>
          <w:tcPr>
            <w:tcW w:w="1473" w:type="dxa"/>
          </w:tcPr>
          <w:p w:rsidR="00F85742" w:rsidRPr="00EA59C8" w:rsidRDefault="00F85742" w:rsidP="00CC547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EA59C8"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  <w:t>Cycle duration, h</w:t>
            </w:r>
          </w:p>
        </w:tc>
        <w:tc>
          <w:tcPr>
            <w:tcW w:w="1863" w:type="dxa"/>
          </w:tcPr>
          <w:p w:rsidR="00F85742" w:rsidRPr="00EA59C8" w:rsidRDefault="00F85742" w:rsidP="00CC547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  <w:t>Total contact time</w:t>
            </w:r>
          </w:p>
        </w:tc>
        <w:tc>
          <w:tcPr>
            <w:tcW w:w="1710" w:type="dxa"/>
            <w:vAlign w:val="center"/>
          </w:tcPr>
          <w:p w:rsidR="00F85742" w:rsidRPr="00EA59C8" w:rsidRDefault="00F85742" w:rsidP="00CC547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EA59C8"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  <w:t>I, %</w:t>
            </w:r>
          </w:p>
        </w:tc>
      </w:tr>
      <w:tr w:rsidR="00F85742" w:rsidRPr="00EA59C8" w:rsidTr="00F85742">
        <w:tc>
          <w:tcPr>
            <w:tcW w:w="1134" w:type="dxa"/>
          </w:tcPr>
          <w:p w:rsidR="00F85742" w:rsidRPr="00EA59C8" w:rsidRDefault="00F85742" w:rsidP="00CC5476">
            <w:pPr>
              <w:snapToGrid w:val="0"/>
              <w:spacing w:line="240" w:lineRule="auto"/>
              <w:jc w:val="left"/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EA59C8"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  <w:t>Mode I</w:t>
            </w:r>
          </w:p>
        </w:tc>
        <w:tc>
          <w:tcPr>
            <w:tcW w:w="1418" w:type="dxa"/>
          </w:tcPr>
          <w:p w:rsidR="00F85742" w:rsidRPr="00EA59C8" w:rsidRDefault="00F85742" w:rsidP="00CC547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EA59C8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73" w:type="dxa"/>
          </w:tcPr>
          <w:p w:rsidR="00F85742" w:rsidRPr="00EA59C8" w:rsidRDefault="00F85742" w:rsidP="00CC547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EA59C8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863" w:type="dxa"/>
            <w:vAlign w:val="center"/>
          </w:tcPr>
          <w:p w:rsidR="00F85742" w:rsidRPr="00EA59C8" w:rsidRDefault="00F85742" w:rsidP="00CC547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EA59C8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 h</w:t>
            </w:r>
          </w:p>
        </w:tc>
        <w:tc>
          <w:tcPr>
            <w:tcW w:w="1710" w:type="dxa"/>
          </w:tcPr>
          <w:p w:rsidR="00F85742" w:rsidRPr="00EA59C8" w:rsidRDefault="00F85742" w:rsidP="00CC547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EA59C8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0.34±0.035</w:t>
            </w:r>
          </w:p>
        </w:tc>
      </w:tr>
      <w:tr w:rsidR="00F85742" w:rsidRPr="00EA59C8" w:rsidTr="00F85742">
        <w:tc>
          <w:tcPr>
            <w:tcW w:w="1134" w:type="dxa"/>
          </w:tcPr>
          <w:p w:rsidR="00F85742" w:rsidRPr="00EA59C8" w:rsidRDefault="00F85742" w:rsidP="00CC5476">
            <w:pPr>
              <w:snapToGrid w:val="0"/>
              <w:spacing w:line="240" w:lineRule="auto"/>
              <w:jc w:val="left"/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EA59C8"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  <w:t>Mode II</w:t>
            </w:r>
          </w:p>
        </w:tc>
        <w:tc>
          <w:tcPr>
            <w:tcW w:w="1418" w:type="dxa"/>
          </w:tcPr>
          <w:p w:rsidR="00F85742" w:rsidRPr="00EA59C8" w:rsidRDefault="00F85742" w:rsidP="00CC547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EA59C8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73" w:type="dxa"/>
          </w:tcPr>
          <w:p w:rsidR="00F85742" w:rsidRPr="00EA59C8" w:rsidRDefault="00F85742" w:rsidP="00CC547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EA59C8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2+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2+</w:t>
            </w:r>
            <w:r w:rsidRPr="00EA59C8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863" w:type="dxa"/>
            <w:vAlign w:val="center"/>
          </w:tcPr>
          <w:p w:rsidR="00F85742" w:rsidRPr="00EA59C8" w:rsidRDefault="00F85742" w:rsidP="00CC547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5 h + </w:t>
            </w:r>
            <w:r w:rsidRPr="00EA59C8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10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 min flow</w:t>
            </w:r>
          </w:p>
        </w:tc>
        <w:tc>
          <w:tcPr>
            <w:tcW w:w="1710" w:type="dxa"/>
          </w:tcPr>
          <w:p w:rsidR="00F85742" w:rsidRPr="00EA59C8" w:rsidRDefault="00F85742" w:rsidP="00CC547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EA59C8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1.48±0.127</w:t>
            </w:r>
          </w:p>
        </w:tc>
      </w:tr>
      <w:tr w:rsidR="00F85742" w:rsidRPr="00EA59C8" w:rsidTr="00F85742">
        <w:tc>
          <w:tcPr>
            <w:tcW w:w="1134" w:type="dxa"/>
          </w:tcPr>
          <w:p w:rsidR="00F85742" w:rsidRPr="00EA59C8" w:rsidRDefault="00F85742" w:rsidP="00CC5476">
            <w:pPr>
              <w:snapToGrid w:val="0"/>
              <w:spacing w:line="240" w:lineRule="auto"/>
              <w:jc w:val="left"/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EA59C8"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  <w:t>Mode III</w:t>
            </w:r>
          </w:p>
        </w:tc>
        <w:tc>
          <w:tcPr>
            <w:tcW w:w="1418" w:type="dxa"/>
          </w:tcPr>
          <w:p w:rsidR="00F85742" w:rsidRPr="00EA59C8" w:rsidRDefault="00F85742" w:rsidP="00CC547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EA59C8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473" w:type="dxa"/>
          </w:tcPr>
          <w:p w:rsidR="00F85742" w:rsidRPr="00EA59C8" w:rsidRDefault="00F85742" w:rsidP="00CC547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EA59C8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863" w:type="dxa"/>
            <w:vAlign w:val="center"/>
          </w:tcPr>
          <w:p w:rsidR="00F85742" w:rsidRPr="00EA59C8" w:rsidRDefault="00F85742" w:rsidP="00CC547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5 h + </w:t>
            </w:r>
            <w:r w:rsidRPr="00EA59C8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20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 min flow</w:t>
            </w:r>
          </w:p>
        </w:tc>
        <w:tc>
          <w:tcPr>
            <w:tcW w:w="1710" w:type="dxa"/>
          </w:tcPr>
          <w:p w:rsidR="00F85742" w:rsidRPr="00EA59C8" w:rsidRDefault="00F85742" w:rsidP="00CC547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EA59C8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2.24±0.141</w:t>
            </w:r>
          </w:p>
        </w:tc>
      </w:tr>
    </w:tbl>
    <w:p w:rsidR="00F60584" w:rsidRDefault="00F60584" w:rsidP="00F60584">
      <w:pPr>
        <w:snapToGrid w:val="0"/>
        <w:spacing w:before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605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FTIR spectra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show the </w:t>
      </w:r>
      <w:r w:rsidRPr="00F60584">
        <w:rPr>
          <w:rFonts w:asciiTheme="minorHAnsi" w:eastAsia="MS PGothic" w:hAnsiTheme="minorHAnsi"/>
          <w:color w:val="000000"/>
          <w:sz w:val="22"/>
          <w:szCs w:val="22"/>
          <w:lang w:val="en-US"/>
        </w:rPr>
        <w:t>main differences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between</w:t>
      </w:r>
      <w:r w:rsidR="005715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93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F605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impregnated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control </w:t>
      </w:r>
      <w:r w:rsidRPr="00F60584">
        <w:rPr>
          <w:rFonts w:asciiTheme="minorHAnsi" w:eastAsia="MS PGothic" w:hAnsiTheme="minorHAnsi"/>
          <w:color w:val="000000"/>
          <w:sz w:val="22"/>
          <w:szCs w:val="22"/>
          <w:lang w:val="en-US"/>
        </w:rPr>
        <w:t>cotton gauze in the range 3000–2800 cm</w:t>
      </w:r>
      <w:r w:rsidRPr="00F6058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−1</w:t>
      </w:r>
      <w:r w:rsidRPr="00F605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1F3FCD">
        <w:rPr>
          <w:rFonts w:asciiTheme="minorHAnsi" w:eastAsia="MS PGothic" w:hAnsiTheme="minorHAnsi"/>
          <w:color w:val="000000"/>
          <w:sz w:val="22"/>
          <w:szCs w:val="22"/>
          <w:lang w:val="en-US"/>
        </w:rPr>
        <w:t>around</w:t>
      </w:r>
      <w:r w:rsidRPr="00B203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60584">
        <w:rPr>
          <w:rFonts w:asciiTheme="minorHAnsi" w:eastAsia="MS PGothic" w:hAnsiTheme="minorHAnsi"/>
          <w:color w:val="000000"/>
          <w:sz w:val="22"/>
          <w:szCs w:val="22"/>
          <w:lang w:val="en-US"/>
        </w:rPr>
        <w:t>1700 cm</w:t>
      </w:r>
      <w:r w:rsidRPr="00F6058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−1</w:t>
      </w:r>
      <w:r w:rsidRPr="00F605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attributed to C–H and C=O stretching vibrations, respectively, confirming that the balm extract was effectively impregnated into the gauze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276D52" w:rsidRDefault="00CC5476" w:rsidP="00276D52">
      <w:pPr>
        <w:snapToGrid w:val="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object w:dxaOrig="6123" w:dyaOrig="3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47.75pt" o:ole="">
            <v:imagedata r:id="rId10" o:title=""/>
          </v:shape>
          <o:OLEObject Type="Embed" ProgID="Origin50.Graph" ShapeID="_x0000_i1025" DrawAspect="Content" ObjectID="_1615368683" r:id="rId11"/>
        </w:objec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FA737B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 xml:space="preserve"> </w:t>
      </w:r>
      <w:r w:rsidR="00276D52" w:rsidRPr="00276D52">
        <w:rPr>
          <w:rFonts w:asciiTheme="minorHAnsi" w:eastAsia="MS PGothic" w:hAnsiTheme="minorHAnsi"/>
          <w:color w:val="000000"/>
          <w:szCs w:val="18"/>
          <w:lang w:val="en-US"/>
        </w:rPr>
        <w:t xml:space="preserve">FTIR spectra of pure </w:t>
      </w:r>
      <w:r w:rsidR="00276D52" w:rsidRPr="00276D52">
        <w:rPr>
          <w:rFonts w:asciiTheme="minorHAnsi" w:eastAsia="MS PGothic" w:hAnsiTheme="minorHAnsi"/>
          <w:i/>
          <w:color w:val="000000"/>
          <w:szCs w:val="18"/>
          <w:lang w:val="en-US"/>
        </w:rPr>
        <w:t>M. officinalis</w:t>
      </w:r>
      <w:r w:rsidR="00276D52" w:rsidRPr="00276D52">
        <w:rPr>
          <w:rFonts w:asciiTheme="minorHAnsi" w:eastAsia="MS PGothic" w:hAnsiTheme="minorHAnsi"/>
          <w:color w:val="000000"/>
          <w:szCs w:val="18"/>
          <w:lang w:val="en-US"/>
        </w:rPr>
        <w:t xml:space="preserve"> extract, control and impregnated cotton gauze</w:t>
      </w:r>
      <w:r w:rsidR="00276D52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AF6F27" w:rsidRDefault="00AF6F27" w:rsidP="00AF6F27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 w:rsidRPr="00AF6F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Cotton gauze was </w:t>
      </w:r>
      <w:r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945261">
        <w:rPr>
          <w:rFonts w:asciiTheme="minorHAnsi" w:eastAsia="MS PGothic" w:hAnsiTheme="minorHAnsi"/>
          <w:color w:val="000000"/>
          <w:sz w:val="22"/>
          <w:szCs w:val="22"/>
        </w:rPr>
        <w:t>uccessfully</w:t>
      </w:r>
      <w:r w:rsidR="0057156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AF6F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impregnated with </w:t>
      </w:r>
      <w:r w:rsidRPr="00AF6F2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M. officinalis</w:t>
      </w:r>
      <w:r w:rsidRPr="00AF6F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extract using </w:t>
      </w:r>
      <w:r w:rsidR="00293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integrated </w:t>
      </w:r>
      <w:r w:rsidRPr="00AF6F27">
        <w:rPr>
          <w:rFonts w:asciiTheme="minorHAnsi" w:eastAsia="MS PGothic" w:hAnsiTheme="minorHAnsi"/>
          <w:color w:val="000000"/>
          <w:sz w:val="22"/>
          <w:szCs w:val="22"/>
          <w:lang w:val="en-US"/>
        </w:rPr>
        <w:t>SFE-SSI process</w:t>
      </w:r>
      <w:r w:rsidR="001411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9452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</w:t>
      </w:r>
      <w:r w:rsidRPr="00945261">
        <w:rPr>
          <w:rFonts w:asciiTheme="minorHAnsi" w:eastAsia="MS PGothic" w:hAnsiTheme="minorHAnsi"/>
          <w:color w:val="000000"/>
          <w:sz w:val="22"/>
          <w:szCs w:val="22"/>
        </w:rPr>
        <w:t>10 MPa and 40 °C</w:t>
      </w:r>
      <w:r w:rsidR="002619B6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4359D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69485B">
        <w:rPr>
          <w:rFonts w:asciiTheme="minorHAnsi" w:eastAsia="MS PGothic" w:hAnsiTheme="minorHAnsi"/>
          <w:color w:val="000000"/>
          <w:sz w:val="22"/>
          <w:szCs w:val="22"/>
        </w:rPr>
        <w:t xml:space="preserve">In order to optimize the process, </w:t>
      </w:r>
      <w:r w:rsidR="004359D4">
        <w:rPr>
          <w:rFonts w:asciiTheme="minorHAnsi" w:eastAsia="MS PGothic" w:hAnsiTheme="minorHAnsi"/>
          <w:color w:val="000000"/>
          <w:sz w:val="22"/>
          <w:szCs w:val="22"/>
        </w:rPr>
        <w:t>three</w:t>
      </w:r>
      <w:r w:rsidR="0069485B">
        <w:rPr>
          <w:rFonts w:asciiTheme="minorHAnsi" w:eastAsia="MS PGothic" w:hAnsiTheme="minorHAnsi"/>
          <w:color w:val="000000"/>
          <w:sz w:val="22"/>
          <w:szCs w:val="22"/>
        </w:rPr>
        <w:t xml:space="preserve"> different processing modes were tested. </w:t>
      </w:r>
      <w:r w:rsidRPr="0069119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presence of extract on the surface</w:t>
      </w:r>
      <w:r w:rsidRPr="009452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cotton gauze</w:t>
      </w:r>
      <w:r w:rsidRPr="009452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confirmed by FTIR analysis.</w:t>
      </w:r>
    </w:p>
    <w:p w:rsidR="00661FF1" w:rsidRPr="00B20356" w:rsidRDefault="00661FF1" w:rsidP="00F77A80">
      <w:pPr>
        <w:snapToGrid w:val="0"/>
        <w:spacing w:before="240"/>
        <w:rPr>
          <w:rFonts w:asciiTheme="minorHAnsi" w:eastAsia="MS PGothic" w:hAnsiTheme="minorHAnsi"/>
          <w:b/>
          <w:bCs/>
          <w:color w:val="000000"/>
          <w:sz w:val="20"/>
        </w:rPr>
      </w:pPr>
      <w:r w:rsidRPr="00B20356">
        <w:rPr>
          <w:rFonts w:asciiTheme="minorHAnsi" w:eastAsia="MS PGothic" w:hAnsiTheme="minorHAnsi"/>
          <w:b/>
          <w:bCs/>
          <w:color w:val="000000"/>
          <w:sz w:val="20"/>
        </w:rPr>
        <w:t xml:space="preserve">Acknowledgement </w:t>
      </w:r>
    </w:p>
    <w:p w:rsidR="001D4563" w:rsidRPr="000C7B64" w:rsidRDefault="00661FF1" w:rsidP="001D4563">
      <w:pPr>
        <w:snapToGrid w:val="0"/>
        <w:rPr>
          <w:rFonts w:asciiTheme="minorHAnsi" w:eastAsia="MS PGothic" w:hAnsiTheme="minorHAnsi"/>
          <w:b/>
          <w:bCs/>
          <w:color w:val="000000"/>
          <w:sz w:val="20"/>
        </w:rPr>
      </w:pPr>
      <w:r w:rsidRPr="000C7B64">
        <w:rPr>
          <w:rFonts w:asciiTheme="minorHAnsi" w:eastAsia="MS PGothic" w:hAnsiTheme="minorHAnsi"/>
          <w:color w:val="000000"/>
          <w:sz w:val="20"/>
        </w:rPr>
        <w:t>This work was financially supported by the Ministry of Education, Science and Technological Development of the Republic of Serbia (Project No III 45001</w:t>
      </w:r>
      <w:r w:rsidR="002A2508" w:rsidRPr="000C7B64">
        <w:rPr>
          <w:rFonts w:asciiTheme="minorHAnsi" w:eastAsia="MS PGothic" w:hAnsiTheme="minorHAnsi"/>
          <w:color w:val="000000"/>
          <w:sz w:val="20"/>
        </w:rPr>
        <w:t xml:space="preserve"> and III45017</w:t>
      </w:r>
      <w:r w:rsidR="00141101">
        <w:rPr>
          <w:rFonts w:asciiTheme="minorHAnsi" w:eastAsia="MS PGothic" w:hAnsiTheme="minorHAnsi"/>
          <w:color w:val="000000"/>
          <w:sz w:val="20"/>
        </w:rPr>
        <w:t xml:space="preserve">), as well as </w:t>
      </w:r>
      <w:r w:rsidR="000C7B64" w:rsidRPr="000C7B64">
        <w:rPr>
          <w:rFonts w:asciiTheme="minorHAnsi" w:eastAsia="MS PGothic" w:hAnsiTheme="minorHAnsi"/>
          <w:color w:val="000000"/>
          <w:sz w:val="20"/>
        </w:rPr>
        <w:t>the Higher Education Excellence Program of the Ministry of Human Capacities in</w:t>
      </w:r>
      <w:r w:rsidR="000C7B64">
        <w:rPr>
          <w:rFonts w:asciiTheme="minorHAnsi" w:eastAsia="MS PGothic" w:hAnsiTheme="minorHAnsi"/>
          <w:color w:val="000000"/>
          <w:sz w:val="20"/>
        </w:rPr>
        <w:t xml:space="preserve"> </w:t>
      </w:r>
      <w:r w:rsidR="000C7B64" w:rsidRPr="000C7B64">
        <w:rPr>
          <w:rFonts w:asciiTheme="minorHAnsi" w:eastAsia="MS PGothic" w:hAnsiTheme="minorHAnsi"/>
          <w:color w:val="000000"/>
          <w:sz w:val="20"/>
        </w:rPr>
        <w:t>the frame of Biotechnology research area of Budapest University of Technology and Economics (BME FIKP-BIO)</w:t>
      </w:r>
      <w:r w:rsidR="001F3FCD">
        <w:rPr>
          <w:rFonts w:asciiTheme="minorHAnsi" w:eastAsia="MS PGothic" w:hAnsiTheme="minorHAnsi"/>
          <w:color w:val="000000"/>
          <w:sz w:val="20"/>
        </w:rPr>
        <w:t>.</w:t>
      </w:r>
    </w:p>
    <w:p w:rsidR="00704BDF" w:rsidRPr="001D4563" w:rsidRDefault="00704BDF" w:rsidP="000758BF">
      <w:pPr>
        <w:snapToGrid w:val="0"/>
        <w:spacing w:before="240"/>
        <w:rPr>
          <w:rFonts w:asciiTheme="minorHAnsi" w:eastAsia="MS PGothic" w:hAnsiTheme="minorHAnsi"/>
          <w:b/>
          <w:bCs/>
          <w:color w:val="000000"/>
          <w:sz w:val="20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F73450" w:rsidRDefault="00F73450" w:rsidP="000758BF">
      <w:pPr>
        <w:pStyle w:val="ListParagraph"/>
        <w:numPr>
          <w:ilvl w:val="0"/>
          <w:numId w:val="17"/>
        </w:numPr>
        <w:ind w:left="426" w:hanging="426"/>
        <w:rPr>
          <w:rFonts w:asciiTheme="minorHAnsi" w:hAnsiTheme="minorHAnsi"/>
          <w:bCs/>
          <w:sz w:val="20"/>
        </w:rPr>
      </w:pPr>
      <w:r w:rsidRPr="00F73450">
        <w:rPr>
          <w:rFonts w:asciiTheme="minorHAnsi" w:hAnsiTheme="minorHAnsi"/>
          <w:bCs/>
          <w:sz w:val="20"/>
        </w:rPr>
        <w:t xml:space="preserve">A. Shakeri, A. Sahebkar, B. Javadi, </w:t>
      </w:r>
      <w:r>
        <w:rPr>
          <w:rFonts w:asciiTheme="minorHAnsi" w:hAnsiTheme="minorHAnsi"/>
          <w:bCs/>
          <w:sz w:val="20"/>
        </w:rPr>
        <w:t>J.</w:t>
      </w:r>
      <w:r w:rsidRPr="00F73450">
        <w:rPr>
          <w:rFonts w:asciiTheme="minorHAnsi" w:hAnsiTheme="minorHAnsi"/>
          <w:bCs/>
          <w:sz w:val="20"/>
        </w:rPr>
        <w:t>Et</w:t>
      </w:r>
      <w:r>
        <w:rPr>
          <w:rFonts w:asciiTheme="minorHAnsi" w:hAnsiTheme="minorHAnsi"/>
          <w:bCs/>
          <w:sz w:val="20"/>
        </w:rPr>
        <w:t>h</w:t>
      </w:r>
      <w:r w:rsidRPr="00F73450">
        <w:rPr>
          <w:rFonts w:asciiTheme="minorHAnsi" w:hAnsiTheme="minorHAnsi"/>
          <w:bCs/>
          <w:sz w:val="20"/>
        </w:rPr>
        <w:t>nopharmacol</w:t>
      </w:r>
      <w:r>
        <w:rPr>
          <w:rFonts w:asciiTheme="minorHAnsi" w:hAnsiTheme="minorHAnsi"/>
          <w:bCs/>
          <w:sz w:val="20"/>
        </w:rPr>
        <w:t>.</w:t>
      </w:r>
      <w:r w:rsidRPr="00F73450">
        <w:rPr>
          <w:rFonts w:asciiTheme="minorHAnsi" w:hAnsiTheme="minorHAnsi"/>
          <w:bCs/>
          <w:sz w:val="20"/>
        </w:rPr>
        <w:t xml:space="preserve"> 188 (2016) 204–228</w:t>
      </w:r>
      <w:r>
        <w:rPr>
          <w:rFonts w:asciiTheme="minorHAnsi" w:hAnsiTheme="minorHAnsi"/>
          <w:bCs/>
          <w:sz w:val="20"/>
        </w:rPr>
        <w:t>.</w:t>
      </w:r>
    </w:p>
    <w:p w:rsidR="00F73450" w:rsidRPr="00F73450" w:rsidRDefault="00F73450" w:rsidP="00F73450">
      <w:pPr>
        <w:pStyle w:val="ListParagraph"/>
        <w:numPr>
          <w:ilvl w:val="0"/>
          <w:numId w:val="17"/>
        </w:numPr>
        <w:ind w:left="426" w:hanging="426"/>
        <w:rPr>
          <w:rFonts w:asciiTheme="minorHAnsi" w:hAnsiTheme="minorHAnsi"/>
          <w:bCs/>
          <w:sz w:val="20"/>
        </w:rPr>
      </w:pPr>
      <w:r w:rsidRPr="00F73450">
        <w:rPr>
          <w:rFonts w:asciiTheme="minorHAnsi" w:hAnsiTheme="minorHAnsi"/>
          <w:bCs/>
          <w:sz w:val="20"/>
        </w:rPr>
        <w:t>M. A. Fanovich, J. Ivanovic, D. Misic, M. V. Alvarez, P. Jaeger, I. Zizovic, R. Eggers, J.</w:t>
      </w:r>
      <w:r w:rsidR="0057156A">
        <w:rPr>
          <w:rFonts w:asciiTheme="minorHAnsi" w:hAnsiTheme="minorHAnsi"/>
          <w:bCs/>
          <w:sz w:val="20"/>
        </w:rPr>
        <w:t xml:space="preserve"> Supercrit Fluids 78 (2013) 42–</w:t>
      </w:r>
      <w:r w:rsidRPr="00F73450">
        <w:rPr>
          <w:rFonts w:asciiTheme="minorHAnsi" w:hAnsiTheme="minorHAnsi"/>
          <w:bCs/>
          <w:sz w:val="20"/>
        </w:rPr>
        <w:t>53</w:t>
      </w:r>
      <w:r w:rsidR="00504524">
        <w:rPr>
          <w:rFonts w:asciiTheme="minorHAnsi" w:hAnsiTheme="minorHAnsi"/>
          <w:bCs/>
          <w:sz w:val="20"/>
        </w:rPr>
        <w:t>.</w:t>
      </w:r>
    </w:p>
    <w:p w:rsidR="00F73450" w:rsidRPr="00F73450" w:rsidRDefault="00F73450" w:rsidP="00F73450">
      <w:pPr>
        <w:pStyle w:val="ListParagraph"/>
        <w:numPr>
          <w:ilvl w:val="0"/>
          <w:numId w:val="17"/>
        </w:numPr>
        <w:ind w:left="426" w:hanging="426"/>
        <w:rPr>
          <w:rFonts w:asciiTheme="minorHAnsi" w:hAnsiTheme="minorHAnsi"/>
          <w:sz w:val="20"/>
        </w:rPr>
      </w:pPr>
      <w:r w:rsidRPr="00F73450">
        <w:rPr>
          <w:rFonts w:asciiTheme="minorHAnsi" w:hAnsiTheme="minorHAnsi"/>
          <w:sz w:val="20"/>
        </w:rPr>
        <w:t xml:space="preserve">J. Ivanovic, S. Milovanovic, M. Stamenic, M. A. Fanovich, P. Jaeger, I. Zizovic, </w:t>
      </w:r>
      <w:r>
        <w:rPr>
          <w:rFonts w:asciiTheme="minorHAnsi" w:hAnsiTheme="minorHAnsi"/>
          <w:sz w:val="20"/>
        </w:rPr>
        <w:t xml:space="preserve">in: </w:t>
      </w:r>
      <w:r w:rsidRPr="00F73450">
        <w:rPr>
          <w:rFonts w:asciiTheme="minorHAnsi" w:hAnsiTheme="minorHAnsi"/>
          <w:sz w:val="20"/>
          <w:lang w:val="en-US"/>
        </w:rPr>
        <w:t>J. Osborne</w:t>
      </w:r>
      <w:r w:rsidR="00354A55">
        <w:rPr>
          <w:rFonts w:asciiTheme="minorHAnsi" w:hAnsiTheme="minorHAnsi"/>
          <w:sz w:val="20"/>
          <w:lang w:val="en-US"/>
        </w:rPr>
        <w:t xml:space="preserve"> </w:t>
      </w:r>
      <w:r>
        <w:rPr>
          <w:rFonts w:asciiTheme="minorHAnsi" w:hAnsiTheme="minorHAnsi"/>
          <w:sz w:val="20"/>
        </w:rPr>
        <w:t>(</w:t>
      </w:r>
      <w:r w:rsidRPr="00F73450">
        <w:rPr>
          <w:rFonts w:asciiTheme="minorHAnsi" w:hAnsiTheme="minorHAnsi"/>
          <w:sz w:val="20"/>
          <w:lang w:val="en-US"/>
        </w:rPr>
        <w:t>Ed.</w:t>
      </w:r>
      <w:r>
        <w:rPr>
          <w:rFonts w:asciiTheme="minorHAnsi" w:hAnsiTheme="minorHAnsi"/>
          <w:sz w:val="20"/>
          <w:lang w:val="en-US"/>
        </w:rPr>
        <w:t>),</w:t>
      </w:r>
      <w:r w:rsidR="00354A55">
        <w:rPr>
          <w:rFonts w:asciiTheme="minorHAnsi" w:hAnsiTheme="minorHAnsi"/>
          <w:sz w:val="20"/>
          <w:lang w:val="en-US"/>
        </w:rPr>
        <w:t xml:space="preserve"> </w:t>
      </w:r>
      <w:r w:rsidRPr="00F73450">
        <w:rPr>
          <w:rFonts w:asciiTheme="minorHAnsi" w:hAnsiTheme="minorHAnsi"/>
          <w:sz w:val="20"/>
        </w:rPr>
        <w:t xml:space="preserve">Handbook on Supercritical Fluids, Fundamentals, Properties and Applications, Nova Science </w:t>
      </w:r>
      <w:r>
        <w:rPr>
          <w:rFonts w:asciiTheme="minorHAnsi" w:hAnsiTheme="minorHAnsi"/>
          <w:sz w:val="20"/>
        </w:rPr>
        <w:t xml:space="preserve">Publishers, Hauppauge, NY, 2014, pp </w:t>
      </w:r>
      <w:r w:rsidRPr="00F73450">
        <w:rPr>
          <w:rFonts w:asciiTheme="minorHAnsi" w:hAnsiTheme="minorHAnsi"/>
          <w:sz w:val="20"/>
          <w:lang w:val="en-US"/>
        </w:rPr>
        <w:t>257</w:t>
      </w:r>
      <w:r w:rsidR="0057156A" w:rsidRPr="0057156A">
        <w:rPr>
          <w:rFonts w:asciiTheme="minorHAnsi" w:hAnsiTheme="minorHAnsi"/>
          <w:bCs/>
          <w:sz w:val="20"/>
        </w:rPr>
        <w:t>–</w:t>
      </w:r>
      <w:r w:rsidRPr="00F73450">
        <w:rPr>
          <w:rFonts w:asciiTheme="minorHAnsi" w:hAnsiTheme="minorHAnsi"/>
          <w:sz w:val="20"/>
          <w:lang w:val="en-US"/>
        </w:rPr>
        <w:t>280</w:t>
      </w:r>
      <w:r w:rsidRPr="00F73450">
        <w:rPr>
          <w:rFonts w:asciiTheme="minorHAnsi" w:hAnsiTheme="minorHAnsi"/>
          <w:sz w:val="20"/>
        </w:rPr>
        <w:t>.</w:t>
      </w:r>
    </w:p>
    <w:p w:rsidR="00704BDF" w:rsidRPr="00F85742" w:rsidRDefault="00F73450" w:rsidP="00F85742">
      <w:pPr>
        <w:pStyle w:val="ListParagraph"/>
        <w:numPr>
          <w:ilvl w:val="0"/>
          <w:numId w:val="17"/>
        </w:numPr>
        <w:tabs>
          <w:tab w:val="clear" w:pos="7100"/>
          <w:tab w:val="left" w:pos="7725"/>
        </w:tabs>
        <w:ind w:left="432" w:hanging="432"/>
      </w:pPr>
      <w:r w:rsidRPr="0057156A">
        <w:rPr>
          <w:rFonts w:asciiTheme="minorHAnsi" w:hAnsiTheme="minorHAnsi"/>
          <w:sz w:val="20"/>
        </w:rPr>
        <w:t>S. Maksimović, V. Tadić, J. Ivanović, T. Radmanović, S. Milovanović, M. Stanković, I. Žižović, Chem. Ind. Chem. Eng. Q., 2</w:t>
      </w:r>
      <w:r w:rsidR="0057156A" w:rsidRPr="0057156A">
        <w:rPr>
          <w:rFonts w:asciiTheme="minorHAnsi" w:hAnsiTheme="minorHAnsi"/>
          <w:sz w:val="20"/>
        </w:rPr>
        <w:t>4</w:t>
      </w:r>
      <w:r w:rsidRPr="0057156A">
        <w:rPr>
          <w:rFonts w:asciiTheme="minorHAnsi" w:hAnsiTheme="minorHAnsi"/>
          <w:sz w:val="20"/>
        </w:rPr>
        <w:t xml:space="preserve"> (</w:t>
      </w:r>
      <w:r w:rsidR="0057156A" w:rsidRPr="0057156A">
        <w:rPr>
          <w:rFonts w:asciiTheme="minorHAnsi" w:hAnsiTheme="minorHAnsi"/>
          <w:sz w:val="20"/>
        </w:rPr>
        <w:t>2</w:t>
      </w:r>
      <w:r w:rsidRPr="0057156A">
        <w:rPr>
          <w:rFonts w:asciiTheme="minorHAnsi" w:hAnsiTheme="minorHAnsi"/>
          <w:sz w:val="20"/>
        </w:rPr>
        <w:t>)(201</w:t>
      </w:r>
      <w:r w:rsidR="0057156A" w:rsidRPr="0057156A">
        <w:rPr>
          <w:rFonts w:asciiTheme="minorHAnsi" w:hAnsiTheme="minorHAnsi"/>
          <w:sz w:val="20"/>
        </w:rPr>
        <w:t>8</w:t>
      </w:r>
      <w:r w:rsidRPr="0057156A">
        <w:rPr>
          <w:rFonts w:asciiTheme="minorHAnsi" w:hAnsiTheme="minorHAnsi"/>
          <w:sz w:val="20"/>
        </w:rPr>
        <w:t>)</w:t>
      </w:r>
      <w:r w:rsidR="0057156A" w:rsidRPr="0057156A">
        <w:rPr>
          <w:rFonts w:asciiTheme="minorHAnsi" w:hAnsiTheme="minorHAnsi"/>
          <w:sz w:val="20"/>
        </w:rPr>
        <w:t xml:space="preserve"> 191–200.</w:t>
      </w:r>
      <w:r w:rsidRPr="0057156A">
        <w:rPr>
          <w:rFonts w:asciiTheme="minorHAnsi" w:hAnsiTheme="minorHAnsi"/>
          <w:sz w:val="20"/>
        </w:rPr>
        <w:t xml:space="preserve"> </w:t>
      </w:r>
    </w:p>
    <w:sectPr w:rsidR="00704BDF" w:rsidRPr="00F85742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877" w:rsidRDefault="000A3877" w:rsidP="004F5E36">
      <w:r>
        <w:separator/>
      </w:r>
    </w:p>
  </w:endnote>
  <w:endnote w:type="continuationSeparator" w:id="1">
    <w:p w:rsidR="000A3877" w:rsidRDefault="000A3877" w:rsidP="004F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PGothic"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877" w:rsidRDefault="000A3877" w:rsidP="004F5E36">
      <w:r>
        <w:separator/>
      </w:r>
    </w:p>
  </w:footnote>
  <w:footnote w:type="continuationSeparator" w:id="1">
    <w:p w:rsidR="000A3877" w:rsidRDefault="000A3877" w:rsidP="004F5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1B" w:rsidRDefault="00E11D75">
    <w:pPr>
      <w:pStyle w:val="Header"/>
    </w:pPr>
    <w:r>
      <w:rPr>
        <w:noProof/>
        <w:lang w:val="en-US"/>
      </w:rPr>
      <w:pict>
        <v:line id="Connettore 1 86" o:spid="_x0000_s4098" style="position:absolute;left:0;text-align:left;z-index:251666432;visibility:visible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" strokecolor="#002060" strokeweight="2pt">
          <v:shadow on="t" opacity="24903f" origin=",.5" offset="0,.55556mm"/>
        </v:line>
      </w:pict>
    </w:r>
    <w:r w:rsidR="006C661B"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1B" w:rsidRPr="00DE0019" w:rsidRDefault="006C661B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:rsidR="006C661B" w:rsidRDefault="006C661B">
    <w:pPr>
      <w:pStyle w:val="Header"/>
    </w:pPr>
  </w:p>
  <w:p w:rsidR="006C661B" w:rsidRDefault="00E11D75">
    <w:pPr>
      <w:pStyle w:val="Header"/>
    </w:pPr>
    <w:r>
      <w:rPr>
        <w:noProof/>
        <w:lang w:val="en-US"/>
      </w:rPr>
      <w:pict>
        <v:line id="Connettore 1 12" o:spid="_x0000_s4097" style="position:absolute;left:0;text-align:left;z-index:251660288;visibility:visible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" strokecolor="#002060" strokeweight="2pt">
          <v:shadow on="t" opacity="24903f" origin=",.5" offset="0,.55556m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1"/>
  <w:defaultTabStop w:val="708"/>
  <w:hyphenationZone w:val="283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E414A"/>
    <w:rsid w:val="000027C0"/>
    <w:rsid w:val="000117CB"/>
    <w:rsid w:val="00025808"/>
    <w:rsid w:val="0003148D"/>
    <w:rsid w:val="0004125A"/>
    <w:rsid w:val="00043B96"/>
    <w:rsid w:val="000573EC"/>
    <w:rsid w:val="00062A9A"/>
    <w:rsid w:val="000758BF"/>
    <w:rsid w:val="0009225C"/>
    <w:rsid w:val="000A03B2"/>
    <w:rsid w:val="000A3877"/>
    <w:rsid w:val="000A503F"/>
    <w:rsid w:val="000C7B64"/>
    <w:rsid w:val="000D34BE"/>
    <w:rsid w:val="000E36F1"/>
    <w:rsid w:val="000E3A73"/>
    <w:rsid w:val="000E414A"/>
    <w:rsid w:val="0013121F"/>
    <w:rsid w:val="00134DE4"/>
    <w:rsid w:val="00141101"/>
    <w:rsid w:val="00144789"/>
    <w:rsid w:val="00150E59"/>
    <w:rsid w:val="00184AD6"/>
    <w:rsid w:val="001B65C1"/>
    <w:rsid w:val="001C684B"/>
    <w:rsid w:val="001D4563"/>
    <w:rsid w:val="001D53FC"/>
    <w:rsid w:val="001E5232"/>
    <w:rsid w:val="001F2EC7"/>
    <w:rsid w:val="001F3FCD"/>
    <w:rsid w:val="002065DB"/>
    <w:rsid w:val="00230B15"/>
    <w:rsid w:val="002447EF"/>
    <w:rsid w:val="00251550"/>
    <w:rsid w:val="002619B6"/>
    <w:rsid w:val="0027221A"/>
    <w:rsid w:val="00275B61"/>
    <w:rsid w:val="00276D52"/>
    <w:rsid w:val="00281388"/>
    <w:rsid w:val="00293434"/>
    <w:rsid w:val="002A1C7B"/>
    <w:rsid w:val="002A2508"/>
    <w:rsid w:val="002D1F12"/>
    <w:rsid w:val="002F7153"/>
    <w:rsid w:val="003009B7"/>
    <w:rsid w:val="0030426A"/>
    <w:rsid w:val="0030469C"/>
    <w:rsid w:val="00354A55"/>
    <w:rsid w:val="003723D4"/>
    <w:rsid w:val="00377F65"/>
    <w:rsid w:val="003875F0"/>
    <w:rsid w:val="003A7D1C"/>
    <w:rsid w:val="003B457A"/>
    <w:rsid w:val="004359D4"/>
    <w:rsid w:val="00446A36"/>
    <w:rsid w:val="0046164A"/>
    <w:rsid w:val="00462DCD"/>
    <w:rsid w:val="00463171"/>
    <w:rsid w:val="004A0F20"/>
    <w:rsid w:val="004D1162"/>
    <w:rsid w:val="004E4DD6"/>
    <w:rsid w:val="004F5E36"/>
    <w:rsid w:val="00504524"/>
    <w:rsid w:val="00507C60"/>
    <w:rsid w:val="005119A5"/>
    <w:rsid w:val="005278B7"/>
    <w:rsid w:val="005346C8"/>
    <w:rsid w:val="0057156A"/>
    <w:rsid w:val="00591C52"/>
    <w:rsid w:val="00594E9F"/>
    <w:rsid w:val="005B61E6"/>
    <w:rsid w:val="005C592F"/>
    <w:rsid w:val="005C77E1"/>
    <w:rsid w:val="005D6A2F"/>
    <w:rsid w:val="005E1A82"/>
    <w:rsid w:val="005F0A28"/>
    <w:rsid w:val="005F0E5E"/>
    <w:rsid w:val="005F4B12"/>
    <w:rsid w:val="005F5D42"/>
    <w:rsid w:val="006038CF"/>
    <w:rsid w:val="00606EE5"/>
    <w:rsid w:val="00620DEE"/>
    <w:rsid w:val="00625639"/>
    <w:rsid w:val="00631FC7"/>
    <w:rsid w:val="00632069"/>
    <w:rsid w:val="0064184D"/>
    <w:rsid w:val="00660E3E"/>
    <w:rsid w:val="00661FF1"/>
    <w:rsid w:val="00662E74"/>
    <w:rsid w:val="0069119C"/>
    <w:rsid w:val="0069485B"/>
    <w:rsid w:val="006A58D2"/>
    <w:rsid w:val="006B13F7"/>
    <w:rsid w:val="006B2DFA"/>
    <w:rsid w:val="006B6BE0"/>
    <w:rsid w:val="006C5579"/>
    <w:rsid w:val="006C661B"/>
    <w:rsid w:val="006D5B9B"/>
    <w:rsid w:val="00704BDF"/>
    <w:rsid w:val="00736B13"/>
    <w:rsid w:val="007447F3"/>
    <w:rsid w:val="007661C8"/>
    <w:rsid w:val="007B2EF4"/>
    <w:rsid w:val="007D52CD"/>
    <w:rsid w:val="00813288"/>
    <w:rsid w:val="008168FC"/>
    <w:rsid w:val="008271FA"/>
    <w:rsid w:val="008479A2"/>
    <w:rsid w:val="0087637F"/>
    <w:rsid w:val="00886D29"/>
    <w:rsid w:val="008873B3"/>
    <w:rsid w:val="008A1512"/>
    <w:rsid w:val="008A3805"/>
    <w:rsid w:val="008D0BEB"/>
    <w:rsid w:val="008E566E"/>
    <w:rsid w:val="00901EB6"/>
    <w:rsid w:val="00927214"/>
    <w:rsid w:val="009450CE"/>
    <w:rsid w:val="00945261"/>
    <w:rsid w:val="0095164B"/>
    <w:rsid w:val="00974ECD"/>
    <w:rsid w:val="00977BA4"/>
    <w:rsid w:val="00982D16"/>
    <w:rsid w:val="00996483"/>
    <w:rsid w:val="009A3970"/>
    <w:rsid w:val="009E788A"/>
    <w:rsid w:val="00A1763D"/>
    <w:rsid w:val="00A17CEC"/>
    <w:rsid w:val="00A27EF0"/>
    <w:rsid w:val="00A70C56"/>
    <w:rsid w:val="00A76EFC"/>
    <w:rsid w:val="00A9626B"/>
    <w:rsid w:val="00A97F29"/>
    <w:rsid w:val="00AA593E"/>
    <w:rsid w:val="00AB0964"/>
    <w:rsid w:val="00AE377D"/>
    <w:rsid w:val="00AE53A5"/>
    <w:rsid w:val="00AF6F27"/>
    <w:rsid w:val="00B20356"/>
    <w:rsid w:val="00B61DBF"/>
    <w:rsid w:val="00B80061"/>
    <w:rsid w:val="00BC30C9"/>
    <w:rsid w:val="00BE3E58"/>
    <w:rsid w:val="00C01616"/>
    <w:rsid w:val="00C0162B"/>
    <w:rsid w:val="00C07DA2"/>
    <w:rsid w:val="00C345B1"/>
    <w:rsid w:val="00C40142"/>
    <w:rsid w:val="00C45FE9"/>
    <w:rsid w:val="00C57010"/>
    <w:rsid w:val="00C57182"/>
    <w:rsid w:val="00C655FD"/>
    <w:rsid w:val="00C71F11"/>
    <w:rsid w:val="00C867B1"/>
    <w:rsid w:val="00C94434"/>
    <w:rsid w:val="00CA1C95"/>
    <w:rsid w:val="00CA5A9C"/>
    <w:rsid w:val="00CC5476"/>
    <w:rsid w:val="00CD2528"/>
    <w:rsid w:val="00CD5FE2"/>
    <w:rsid w:val="00D02B4C"/>
    <w:rsid w:val="00D65B68"/>
    <w:rsid w:val="00D84576"/>
    <w:rsid w:val="00DC667D"/>
    <w:rsid w:val="00DE0019"/>
    <w:rsid w:val="00DE264A"/>
    <w:rsid w:val="00DF69EB"/>
    <w:rsid w:val="00E041E7"/>
    <w:rsid w:val="00E11D75"/>
    <w:rsid w:val="00E15D7A"/>
    <w:rsid w:val="00E23CA1"/>
    <w:rsid w:val="00E409A8"/>
    <w:rsid w:val="00E67245"/>
    <w:rsid w:val="00E7209D"/>
    <w:rsid w:val="00E871CE"/>
    <w:rsid w:val="00EA50E1"/>
    <w:rsid w:val="00EA57EC"/>
    <w:rsid w:val="00EA59C8"/>
    <w:rsid w:val="00EE0131"/>
    <w:rsid w:val="00F30C64"/>
    <w:rsid w:val="00F60584"/>
    <w:rsid w:val="00F73450"/>
    <w:rsid w:val="00F77A80"/>
    <w:rsid w:val="00F85742"/>
    <w:rsid w:val="00FA0CDF"/>
    <w:rsid w:val="00FA737B"/>
    <w:rsid w:val="00FB730C"/>
    <w:rsid w:val="00FC2695"/>
    <w:rsid w:val="00FC3E03"/>
    <w:rsid w:val="00FE6A2D"/>
    <w:rsid w:val="00FE7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F734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8873B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F734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8873B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FC929-9967-4ABB-A4C3-BDE9411F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Ivana</cp:lastModifiedBy>
  <cp:revision>2</cp:revision>
  <cp:lastPrinted>2015-05-12T18:31:00Z</cp:lastPrinted>
  <dcterms:created xsi:type="dcterms:W3CDTF">2019-03-29T11:45:00Z</dcterms:created>
  <dcterms:modified xsi:type="dcterms:W3CDTF">2019-03-29T11:45:00Z</dcterms:modified>
</cp:coreProperties>
</file>