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C00B" w14:textId="77777777" w:rsidR="000A03B2" w:rsidRPr="00A81947" w:rsidRDefault="000A03B2" w:rsidP="00704BDF">
      <w:pPr>
        <w:pStyle w:val="CETAuthors"/>
        <w:tabs>
          <w:tab w:val="clear" w:pos="7100"/>
          <w:tab w:val="right" w:pos="9070"/>
        </w:tabs>
        <w:rPr>
          <w:noProof w:val="0"/>
          <w:lang w:val="en-US"/>
        </w:rPr>
        <w:sectPr w:rsidR="000A03B2" w:rsidRPr="00A81947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41D38B8" w14:textId="3671500A" w:rsidR="00704BDF" w:rsidRPr="00A81947" w:rsidRDefault="00E02A59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Effect </w:t>
      </w:r>
      <w:r w:rsidR="00E35839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E35839"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Process Conditions </w:t>
      </w:r>
      <w:r w:rsidR="00E35839">
        <w:rPr>
          <w:rFonts w:asciiTheme="minorHAnsi" w:eastAsia="MS PGothic" w:hAnsiTheme="minorHAnsi"/>
          <w:b/>
          <w:bCs/>
          <w:sz w:val="28"/>
          <w:szCs w:val="28"/>
          <w:lang w:val="en-US"/>
        </w:rPr>
        <w:t>i</w:t>
      </w:r>
      <w:r w:rsidR="00E35839"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n The Reduction </w:t>
      </w:r>
      <w:r w:rsidR="00E35839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E35839"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</w:t>
      </w:r>
      <w:r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>CO</w:t>
      </w:r>
      <w:r w:rsidRPr="00A81947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E35839"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Captured </w:t>
      </w:r>
      <w:proofErr w:type="gramStart"/>
      <w:r w:rsidR="00E35839"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>By</w:t>
      </w:r>
      <w:proofErr w:type="gramEnd"/>
      <w:r w:rsidR="00E35839" w:rsidRPr="00A81947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Ammonia</w:t>
      </w:r>
      <w:r w:rsidR="00E3583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4015B2B3" w14:textId="62363BFB" w:rsidR="00201BEB" w:rsidRPr="00E35839" w:rsidRDefault="00201BEB" w:rsidP="00201BEB">
      <w:pPr>
        <w:snapToGrid w:val="0"/>
        <w:spacing w:after="120"/>
        <w:jc w:val="center"/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</w:pP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>Juan I. del Río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vertAlign w:val="superscript"/>
          <w:lang w:val="es-ES" w:eastAsia="zh-CN"/>
        </w:rPr>
        <w:t>1,2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 xml:space="preserve">, </w:t>
      </w:r>
      <w:r w:rsidR="00C27C57"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>David León</w:t>
      </w:r>
      <w:r w:rsidR="00C27C57"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="00C27C57"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 xml:space="preserve">, 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>Eduardo Pérez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vertAlign w:val="superscript"/>
          <w:lang w:val="es-ES" w:eastAsia="zh-CN"/>
        </w:rPr>
        <w:t>1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>, Ángel Martín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vertAlign w:val="superscript"/>
          <w:lang w:val="es-ES" w:eastAsia="zh-CN"/>
        </w:rPr>
        <w:t xml:space="preserve"> 1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 xml:space="preserve">, M.D. Bermejo 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vertAlign w:val="superscript"/>
          <w:lang w:val="es-ES" w:eastAsia="zh-CN"/>
        </w:rPr>
        <w:t>1,</w:t>
      </w:r>
      <w:r w:rsidRPr="00E35839">
        <w:rPr>
          <w:rFonts w:asciiTheme="minorHAnsi" w:eastAsia="SimSun" w:hAnsiTheme="minorHAnsi"/>
          <w:bCs/>
          <w:color w:val="000000"/>
          <w:sz w:val="24"/>
          <w:szCs w:val="24"/>
          <w:u w:val="single"/>
          <w:lang w:val="es-ES" w:eastAsia="zh-CN"/>
        </w:rPr>
        <w:t>*</w:t>
      </w:r>
    </w:p>
    <w:p w14:paraId="1B755E49" w14:textId="77777777" w:rsidR="00201BEB" w:rsidRPr="00FE05B2" w:rsidRDefault="00704BDF" w:rsidP="00201BEB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s-ES"/>
        </w:rPr>
      </w:pPr>
      <w:r w:rsidRPr="00A81947">
        <w:rPr>
          <w:rFonts w:eastAsia="MS PGothic"/>
          <w:i/>
          <w:iCs/>
          <w:color w:val="000000"/>
          <w:sz w:val="20"/>
          <w:lang w:val="en-US"/>
        </w:rPr>
        <w:t>1</w:t>
      </w:r>
      <w:r w:rsidRPr="00A8194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201BEB" w:rsidRPr="00A81947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BioEcoUva</w:t>
      </w:r>
      <w:proofErr w:type="spellEnd"/>
      <w:r w:rsidR="00201BEB" w:rsidRPr="00A81947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 xml:space="preserve">. Research Institute on Bioeconomy. High Pressure Process Group. Department of Chemical Engineering and Environmental technology. </w:t>
      </w:r>
      <w:r w:rsidR="00201BEB" w:rsidRPr="00FE05B2">
        <w:rPr>
          <w:rFonts w:asciiTheme="minorHAnsi" w:eastAsia="MS PGothic" w:hAnsiTheme="minorHAnsi"/>
          <w:i/>
          <w:iCs/>
          <w:color w:val="000000"/>
          <w:sz w:val="20"/>
          <w:lang w:val="es-ES"/>
        </w:rPr>
        <w:t>Universidad de Valladolid, Valladolid, 47011, Spain, Spain</w:t>
      </w:r>
    </w:p>
    <w:p w14:paraId="00AEE785" w14:textId="77777777" w:rsidR="00201BEB" w:rsidRPr="00FE05B2" w:rsidRDefault="00201BEB" w:rsidP="00201BEB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s-ES"/>
        </w:rPr>
      </w:pPr>
      <w:r w:rsidRPr="00FE05B2">
        <w:rPr>
          <w:rFonts w:asciiTheme="minorHAnsi" w:eastAsia="MS PGothic" w:hAnsiTheme="minorHAnsi"/>
          <w:bCs/>
          <w:i/>
          <w:iCs/>
          <w:color w:val="000000"/>
          <w:sz w:val="20"/>
          <w:lang w:val="es-ES"/>
        </w:rPr>
        <w:t>2 Grupo Procesos Químicos Industriales, Facultad de Ingeniería, Universidad de Antioquia UdeA, calle 70 No.52-1, Medellín, Colombia</w:t>
      </w:r>
    </w:p>
    <w:p w14:paraId="50F49A5A" w14:textId="77777777" w:rsidR="00704BDF" w:rsidRPr="00A81947" w:rsidRDefault="00704BDF" w:rsidP="00201BEB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A81947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A81947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A81947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A5087" w:rsidRPr="00A81947">
        <w:rPr>
          <w:rFonts w:asciiTheme="minorHAnsi" w:eastAsia="MS PGothic" w:hAnsiTheme="minorHAnsi"/>
          <w:bCs/>
          <w:i/>
          <w:iCs/>
          <w:sz w:val="20"/>
          <w:lang w:val="en-US"/>
        </w:rPr>
        <w:t>mdbermejo@iq.uva.es</w:t>
      </w:r>
    </w:p>
    <w:p w14:paraId="52D26203" w14:textId="77777777" w:rsidR="00704BDF" w:rsidRPr="00A81947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A81947">
        <w:rPr>
          <w:rFonts w:asciiTheme="minorHAnsi" w:hAnsiTheme="minorHAnsi"/>
          <w:b/>
        </w:rPr>
        <w:t>Highlights</w:t>
      </w:r>
    </w:p>
    <w:p w14:paraId="6C06E0EF" w14:textId="3D7A1919" w:rsidR="00E0654E" w:rsidRPr="002C0BD2" w:rsidRDefault="00E0654E" w:rsidP="0081182D">
      <w:pPr>
        <w:pStyle w:val="AbstractBody"/>
        <w:numPr>
          <w:ilvl w:val="0"/>
          <w:numId w:val="16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CO</w:t>
      </w:r>
      <w:r w:rsidRPr="002C0BD2">
        <w:rPr>
          <w:rFonts w:asciiTheme="minorHAnsi" w:hAnsiTheme="minorHAnsi"/>
          <w:vertAlign w:val="subscript"/>
        </w:rPr>
        <w:t>2</w:t>
      </w:r>
      <w:r>
        <w:rPr>
          <w:rFonts w:asciiTheme="minorHAnsi" w:hAnsiTheme="minorHAnsi"/>
        </w:rPr>
        <w:t xml:space="preserve"> as ammonium carbamate can be reduced to formic acid in hydrothermal media</w:t>
      </w:r>
      <w:r w:rsidR="00086C8A">
        <w:rPr>
          <w:rFonts w:asciiTheme="minorHAnsi" w:hAnsiTheme="minorHAnsi"/>
        </w:rPr>
        <w:t xml:space="preserve"> with a yield up to 38%</w:t>
      </w:r>
    </w:p>
    <w:p w14:paraId="5EF0147A" w14:textId="75F10493" w:rsidR="00704BDF" w:rsidRPr="009D28E6" w:rsidRDefault="009D28E6" w:rsidP="0081182D">
      <w:pPr>
        <w:pStyle w:val="AbstractBody"/>
        <w:numPr>
          <w:ilvl w:val="0"/>
          <w:numId w:val="16"/>
        </w:numPr>
        <w:ind w:left="851" w:hanging="284"/>
        <w:rPr>
          <w:rFonts w:asciiTheme="minorHAnsi" w:hAnsiTheme="minorHAnsi"/>
        </w:rPr>
      </w:pPr>
      <w:r>
        <w:rPr>
          <w:rFonts w:asciiTheme="minorHAnsi" w:eastAsia="MS PGothic" w:hAnsiTheme="minorHAnsi"/>
          <w:color w:val="000000"/>
        </w:rPr>
        <w:t>C</w:t>
      </w:r>
      <w:r w:rsidR="007A2D83" w:rsidRPr="007A2D83">
        <w:rPr>
          <w:rFonts w:asciiTheme="minorHAnsi" w:eastAsia="MS PGothic" w:hAnsiTheme="minorHAnsi"/>
          <w:color w:val="000000"/>
        </w:rPr>
        <w:t>atalyst content, temperature</w:t>
      </w:r>
      <w:r w:rsidR="00E86B7E">
        <w:rPr>
          <w:rFonts w:asciiTheme="minorHAnsi" w:eastAsia="MS PGothic" w:hAnsiTheme="minorHAnsi"/>
          <w:color w:val="000000"/>
        </w:rPr>
        <w:t xml:space="preserve"> and</w:t>
      </w:r>
      <w:r w:rsidR="007A2D83" w:rsidRPr="007A2D83">
        <w:rPr>
          <w:rFonts w:asciiTheme="minorHAnsi" w:eastAsia="MS PGothic" w:hAnsiTheme="minorHAnsi"/>
          <w:color w:val="000000"/>
        </w:rPr>
        <w:t xml:space="preserve"> time </w:t>
      </w:r>
      <w:r>
        <w:rPr>
          <w:rFonts w:asciiTheme="minorHAnsi" w:eastAsia="MS PGothic" w:hAnsiTheme="minorHAnsi"/>
          <w:color w:val="000000"/>
        </w:rPr>
        <w:t>are the relevant variables</w:t>
      </w:r>
    </w:p>
    <w:p w14:paraId="789A38DE" w14:textId="5644BD42" w:rsidR="00EF442B" w:rsidRDefault="007B226D" w:rsidP="0081182D">
      <w:pPr>
        <w:pStyle w:val="AbstractBody"/>
        <w:numPr>
          <w:ilvl w:val="0"/>
          <w:numId w:val="16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33254E">
        <w:rPr>
          <w:rFonts w:asciiTheme="minorHAnsi" w:hAnsiTheme="minorHAnsi"/>
        </w:rPr>
        <w:t>formic acid</w:t>
      </w:r>
      <w:r>
        <w:rPr>
          <w:rFonts w:asciiTheme="minorHAnsi" w:hAnsiTheme="minorHAnsi"/>
        </w:rPr>
        <w:t xml:space="preserve"> yield is indirectly proportional to the initial concentration of carbamate</w:t>
      </w:r>
    </w:p>
    <w:p w14:paraId="4D105DC5" w14:textId="14FACAF5" w:rsidR="009D28E6" w:rsidRPr="009D28E6" w:rsidRDefault="009C248E" w:rsidP="0081182D">
      <w:pPr>
        <w:pStyle w:val="AbstractBody"/>
        <w:numPr>
          <w:ilvl w:val="0"/>
          <w:numId w:val="16"/>
        </w:numPr>
        <w:ind w:left="851" w:hanging="284"/>
        <w:rPr>
          <w:rFonts w:asciiTheme="minorHAnsi" w:hAnsiTheme="minorHAnsi"/>
        </w:rPr>
      </w:pPr>
      <w:r>
        <w:rPr>
          <w:rFonts w:asciiTheme="minorHAnsi" w:hAnsiTheme="minorHAnsi"/>
        </w:rPr>
        <w:t>The aluminum-water splitting</w:t>
      </w:r>
      <w:r w:rsidR="00086C8A">
        <w:rPr>
          <w:rFonts w:asciiTheme="minorHAnsi" w:hAnsiTheme="minorHAnsi"/>
        </w:rPr>
        <w:t xml:space="preserve"> reaction</w:t>
      </w:r>
      <w:r>
        <w:rPr>
          <w:rFonts w:asciiTheme="minorHAnsi" w:hAnsiTheme="minorHAnsi"/>
        </w:rPr>
        <w:t xml:space="preserve"> is feasible for reducing capture CO</w:t>
      </w:r>
      <w:r w:rsidRPr="00D46987">
        <w:rPr>
          <w:rFonts w:asciiTheme="minorHAnsi" w:hAnsiTheme="minorHAnsi"/>
          <w:vertAlign w:val="subscript"/>
        </w:rPr>
        <w:t>2</w:t>
      </w:r>
      <w:r w:rsidR="004E771D">
        <w:rPr>
          <w:rFonts w:asciiTheme="minorHAnsi" w:hAnsiTheme="minorHAnsi"/>
        </w:rPr>
        <w:t xml:space="preserve"> without </w:t>
      </w:r>
      <w:r w:rsidR="0081182D">
        <w:rPr>
          <w:rFonts w:asciiTheme="minorHAnsi" w:hAnsiTheme="minorHAnsi"/>
        </w:rPr>
        <w:t>dry</w:t>
      </w:r>
      <w:r w:rsidR="004E771D">
        <w:rPr>
          <w:rFonts w:asciiTheme="minorHAnsi" w:hAnsiTheme="minorHAnsi"/>
        </w:rPr>
        <w:t xml:space="preserve"> H</w:t>
      </w:r>
      <w:r w:rsidR="004E771D" w:rsidRPr="002C0BD2">
        <w:rPr>
          <w:rFonts w:asciiTheme="minorHAnsi" w:hAnsiTheme="minorHAnsi"/>
          <w:vertAlign w:val="subscript"/>
        </w:rPr>
        <w:t>2</w:t>
      </w:r>
    </w:p>
    <w:p w14:paraId="07EA1F45" w14:textId="77777777" w:rsidR="00704BDF" w:rsidRPr="00A81947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3BBE3F3B" w14:textId="77777777" w:rsidR="00704BDF" w:rsidRPr="00A81947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A8194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C8C97DF" w14:textId="555EAF08" w:rsidR="002721CB" w:rsidRPr="00171D67" w:rsidRDefault="00A81947" w:rsidP="002721C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86471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apid population growing is making necessary the use of fossil fuels for </w:t>
      </w:r>
      <w:r w:rsid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production of electricity,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DD4891">
        <w:rPr>
          <w:rFonts w:asciiTheme="minorHAnsi" w:eastAsia="MS PGothic" w:hAnsiTheme="minorHAnsi"/>
          <w:color w:val="000000"/>
          <w:sz w:val="22"/>
          <w:szCs w:val="22"/>
          <w:lang w:val="en-US"/>
        </w:rPr>
        <w:t>well as</w:t>
      </w:r>
      <w:r w:rsidR="00FE05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fuel in the automotive industry, and </w:t>
      </w:r>
      <w:bookmarkStart w:id="0" w:name="OLE_LINK18"/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will be </w:t>
      </w:r>
      <w:r w:rsidR="006801A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still 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>extended for many years</w:t>
      </w:r>
      <w:bookmarkEnd w:id="0"/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2320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823206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&lt;EndNote&gt;&lt;Cite&gt;&lt;Author&gt;Covert&lt;/Author&gt;&lt;Year&gt;2016&lt;/Year&gt;&lt;RecNum&gt;16&lt;/RecNum&gt;&lt;DisplayText&gt;[1]&lt;/DisplayText&gt;&lt;record&gt;&lt;rec-number&gt;16&lt;/rec-number&gt;&lt;foreign-keys&gt;&lt;key app="EN" db-id="ee5ww0p5kdedx4ewsdu59dxsspvart9d2d0f" timestamp="1540571320"&gt;16&lt;/key&gt;&lt;/foreign-keys&gt;&lt;ref-type name="Journal Article"&gt;17&lt;/ref-type&gt;&lt;contributors&gt;&lt;authors&gt;&lt;author&gt;Covert, Thomas&lt;/author&gt;&lt;author&gt;Greenstone, Michael&lt;/author&gt;&lt;author&gt;Knittel, Christopher R&lt;/author&gt;&lt;/authors&gt;&lt;/contributors&gt;&lt;titles&gt;&lt;title&gt;Will we ever stop using fossil fuels?&lt;/title&gt;&lt;secondary-title&gt;Journal of Economic Perspectives&lt;/secondary-title&gt;&lt;/titles&gt;&lt;periodical&gt;&lt;full-title&gt;Journal of Economic Perspectives&lt;/full-title&gt;&lt;/periodical&gt;&lt;pages&gt;117-38&lt;/pages&gt;&lt;volume&gt;30&lt;/volume&gt;&lt;number&gt;1&lt;/number&gt;&lt;dates&gt;&lt;year&gt;2016&lt;/year&gt;&lt;/dates&gt;&lt;isbn&gt;0895-3309&lt;/isbn&gt;&lt;urls&gt;&lt;/urls&gt;&lt;/record&gt;&lt;/Cite&gt;&lt;/EndNote&gt;</w:instrText>
      </w:r>
      <w:r w:rsidR="0082320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823206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[1]</w:t>
      </w:r>
      <w:r w:rsidR="00823206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</w:t>
      </w:r>
      <w:r w:rsidR="00FE05B2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situation</w:t>
      </w:r>
      <w:r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hav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>e encourage</w:t>
      </w:r>
      <w:r w:rsidR="00DB2859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put the efforts in </w:t>
      </w:r>
      <w:r w:rsidR="00DB2859">
        <w:rPr>
          <w:rFonts w:asciiTheme="minorHAnsi" w:eastAsia="MS PGothic" w:hAnsiTheme="minorHAnsi"/>
          <w:color w:val="000000"/>
          <w:sz w:val="22"/>
          <w:szCs w:val="22"/>
          <w:lang w:val="en-US"/>
        </w:rPr>
        <w:t>finding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solutions concerning the mitigation of CO</w:t>
      </w:r>
      <w:r w:rsidRPr="00D469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2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emissions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>, such as CO</w:t>
      </w:r>
      <w:r w:rsidRPr="00D469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A819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capture and storage technologies (CCS), and the Carbon Capture Utilization (CCU)</w:t>
      </w:r>
      <w:r w:rsidR="009A3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71D67" w:rsidRP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proofErr w:type="gramStart"/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amine based</w:t>
      </w:r>
      <w:proofErr w:type="gramEnd"/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1D67" w:rsidRP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>CCS technolog</w:t>
      </w:r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171D67" w:rsidRP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one of the most </w:t>
      </w:r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attractive solutions nowadays</w:t>
      </w:r>
      <w:r w:rsidR="00171D67" w:rsidRP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</w:t>
      </w:r>
      <w:r w:rsidR="00171D67" w:rsidRP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high cost of</w:t>
      </w:r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171D67" w:rsidRP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desorption</w:t>
      </w:r>
      <w:r w:rsid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step </w:t>
      </w:r>
      <w:r w:rsidR="00C27F61">
        <w:rPr>
          <w:rFonts w:asciiTheme="minorHAnsi" w:eastAsia="MS PGothic" w:hAnsiTheme="minorHAnsi"/>
          <w:color w:val="000000"/>
          <w:sz w:val="22"/>
          <w:szCs w:val="22"/>
          <w:lang w:val="en-US"/>
        </w:rPr>
        <w:t>entails to consider further possibilities</w:t>
      </w:r>
      <w:r w:rsidR="00171D67" w:rsidRPr="00171D67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85A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85ACB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instance,</w:t>
      </w:r>
      <w:r w:rsidR="00171D67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05B2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171D67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French </w:t>
      </w:r>
      <w:r w:rsidR="00385ACB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Company</w:t>
      </w:r>
      <w:r w:rsidR="00171D67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Alston developed a technology known as “Chilled Ammonia” </w:t>
      </w:r>
      <w:r w:rsidR="00DB2859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DB2859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&lt;EndNote&gt;&lt;Cite&gt;&lt;Author&gt;Gal&lt;/Author&gt;&lt;Year&gt;2006&lt;/Year&gt;&lt;RecNum&gt;14&lt;/RecNum&gt;&lt;DisplayText&gt;[2]&lt;/DisplayText&gt;&lt;record&gt;&lt;rec-number&gt;14&lt;/rec-number&gt;&lt;foreign-keys&gt;&lt;key app="EN" db-id="ee5ww0p5kdedx4ewsdu59dxsspvart9d2d0f" timestamp="1530198310"&gt;14&lt;/key&gt;&lt;/foreign-keys&gt;&lt;ref-type name="Journal Article"&gt;17&lt;/ref-type&gt;&lt;contributors&gt;&lt;authors&gt;&lt;author&gt;Gal, E&lt;/author&gt;&lt;/authors&gt;&lt;/contributors&gt;&lt;titles&gt;&lt;title&gt;Ultra Cleaning Combustion Gas Including the Removal of CO 2, Patent No&lt;/title&gt;&lt;secondary-title&gt;WO2006022885&lt;/secondary-title&gt;&lt;/titles&gt;&lt;periodical&gt;&lt;full-title&gt;WO2006022885&lt;/full-title&gt;&lt;/periodical&gt;&lt;dates&gt;&lt;year&gt;2006&lt;/year&gt;&lt;/dates&gt;&lt;urls&gt;&lt;/urls&gt;&lt;/record&gt;&lt;/Cite&gt;&lt;/EndNote&gt;</w:instrText>
      </w:r>
      <w:r w:rsidR="00DB2859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DB2859" w:rsidRPr="00A83AC1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[2]</w:t>
      </w:r>
      <w:r w:rsidR="00DB2859" w:rsidRPr="00A83AC1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A6EFE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technology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combustion gases are absorbed into an ammonia aqueous solution (28%wt) at low temperature (2-10</w:t>
      </w:r>
      <w:r w:rsidR="00D06F72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˚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C), to absorb CO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carbonate, bicarbonate and carbamate of ammonia. 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R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egeneration</w:t>
      </w:r>
      <w:r w:rsidR="00117B6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step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consists also in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desorption a</w:t>
      </w:r>
      <w:bookmarkStart w:id="1" w:name="OLE_LINK22"/>
      <w:bookmarkStart w:id="2" w:name="OLE_LINK23"/>
      <w:r w:rsidR="00D06F72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t temperatures between 100-150˚</w:t>
      </w:r>
      <w:bookmarkEnd w:id="1"/>
      <w:bookmarkEnd w:id="2"/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being less energetic than those from amines</w:t>
      </w:r>
      <w:r w:rsidR="00171D6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Nevertheless</w:t>
      </w:r>
      <w:r w:rsid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completely avoid this step, our proposal is to reduce CO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captured in aqueous media as a</w:t>
      </w:r>
      <w:r w:rsidR="002114E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604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carbamate</w:t>
      </w:r>
      <w:r w:rsidR="002114E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or without gaseous hydrogen. The last is </w:t>
      </w:r>
      <w:r w:rsidR="003050C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achieved by</w:t>
      </w:r>
      <w:r w:rsidR="002721C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050C7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implementation of an environmentally friendly and economical hydrogen production technology like Aluminum-water splitting, and other reducers like </w:t>
      </w:r>
      <w:r w:rsidR="002721C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zinc or biomass derivatives, </w:t>
      </w:r>
      <w:r w:rsidR="002114E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which </w:t>
      </w:r>
      <w:r w:rsidR="002721C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proven to be effective in reducing sodium bicarbonate in hydrothermal media with efficiencies of up to 60%</w:t>
      </w:r>
      <w:r w:rsidR="002114E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B28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begin"/>
      </w:r>
      <w:r w:rsidR="00DB2859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instrText xml:space="preserve"> ADDIN EN.CITE &lt;EndNote&gt;&lt;Cite&gt;&lt;Author&gt;Andérez-Fernández&lt;/Author&gt;&lt;Year&gt;2017&lt;/Year&gt;&lt;RecNum&gt;5&lt;/RecNum&gt;&lt;DisplayText&gt;[3]&lt;/DisplayText&gt;&lt;record&gt;&lt;rec-number&gt;5&lt;/rec-number&gt;&lt;foreign-keys&gt;&lt;key app="EN" db-id="ee5ww0p5kdedx4ewsdu59dxsspvart9d2d0f" timestamp="1523528809"&gt;5&lt;/key&gt;&lt;/foreign-keys&gt;&lt;ref-type name="Journal Article"&gt;17&lt;/ref-type&gt;&lt;contributors&gt;&lt;authors&gt;&lt;author&gt;Andérez-Fernández, M&lt;/author&gt;&lt;author&gt;Pérez, E&lt;/author&gt;&lt;author&gt;Martín, A&lt;/author&gt;&lt;author&gt;Bermejo, MD&lt;/author&gt;&lt;/authors&gt;&lt;/contributors&gt;&lt;titles&gt;&lt;title&gt;Hydrothermal CO2 reduction using biomass derivatives as reductants&lt;/title&gt;&lt;secondary-title&gt;The Journal of Supercritical Fluids&lt;/secondary-title&gt;&lt;/titles&gt;&lt;periodical&gt;&lt;full-title&gt;The Journal of Supercritical Fluids&lt;/full-title&gt;&lt;/periodical&gt;&lt;dates&gt;&lt;year&gt;2017&lt;/year&gt;&lt;/dates&gt;&lt;isbn&gt;0896-8446&lt;/isbn&gt;&lt;urls&gt;&lt;/urls&gt;&lt;/record&gt;&lt;/Cite&gt;&lt;/EndNote&gt;</w:instrText>
      </w:r>
      <w:r w:rsidR="00DB28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separate"/>
      </w:r>
      <w:r w:rsidR="00DB2859" w:rsidRPr="00460459"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t>[3]</w:t>
      </w:r>
      <w:r w:rsidR="00DB2859" w:rsidRP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fldChar w:fldCharType="end"/>
      </w:r>
      <w:r w:rsidR="002721CB" w:rsidRPr="00460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A34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721CB" w:rsidRPr="002721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47450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present</w:t>
      </w:r>
      <w:r w:rsidR="002721CB" w:rsidRPr="002721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work, the main product of the absorption of CO</w:t>
      </w:r>
      <w:r w:rsidR="002721CB" w:rsidRPr="00D469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721CB" w:rsidRPr="002721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ammonia, the ammonium carbamate (AC), is transformed into formic acid in hydrothermal media, using metallic aluminum</w:t>
      </w:r>
      <w:r w:rsidR="001122C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powder</w:t>
      </w:r>
      <w:r w:rsidR="002721CB" w:rsidRPr="002721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reductant and Pd (5% </w:t>
      </w:r>
      <w:proofErr w:type="spellStart"/>
      <w:r w:rsidR="002721CB" w:rsidRPr="002721CB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="002721CB" w:rsidRPr="002721CB">
        <w:rPr>
          <w:rFonts w:asciiTheme="minorHAnsi" w:eastAsia="MS PGothic" w:hAnsiTheme="minorHAnsi"/>
          <w:color w:val="000000"/>
          <w:sz w:val="22"/>
          <w:szCs w:val="22"/>
          <w:lang w:val="en-US"/>
        </w:rPr>
        <w:t>) supported in activated carbon as catalyst, at temperatures from 80 to 200</w:t>
      </w:r>
      <w:r w:rsidR="00D06F72">
        <w:rPr>
          <w:rFonts w:asciiTheme="minorHAnsi" w:eastAsia="MS PGothic" w:hAnsiTheme="minorHAnsi"/>
          <w:color w:val="000000"/>
          <w:sz w:val="22"/>
          <w:szCs w:val="22"/>
          <w:lang w:val="en-US"/>
        </w:rPr>
        <w:t>˚</w:t>
      </w:r>
      <w:r w:rsidR="002721CB" w:rsidRPr="002721CB">
        <w:rPr>
          <w:rFonts w:asciiTheme="minorHAnsi" w:eastAsia="MS PGothic" w:hAnsiTheme="minorHAnsi"/>
          <w:color w:val="000000"/>
          <w:sz w:val="22"/>
          <w:szCs w:val="22"/>
          <w:lang w:val="en-US"/>
        </w:rPr>
        <w:t>C and pressures above the saturation of water.</w:t>
      </w:r>
    </w:p>
    <w:p w14:paraId="08AB0CE6" w14:textId="535A281C" w:rsidR="00704BDF" w:rsidRPr="00A81947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8194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251A8097" w14:textId="0D13ACF1" w:rsidR="00206221" w:rsidRPr="00206221" w:rsidRDefault="005500FB" w:rsidP="006573A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stablishing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effect of the process variables on the production of formic acid (FA), several assays, under inert atmosphere of N</w:t>
      </w:r>
      <w:r w:rsidR="00206221" w:rsidRPr="00D469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varying the temperature (80-</w:t>
      </w:r>
      <w:r w:rsidR="00EF442B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00</w:t>
      </w:r>
      <w:r w:rsidR="00D06F72">
        <w:rPr>
          <w:rFonts w:asciiTheme="minorHAnsi" w:eastAsia="MS PGothic" w:hAnsiTheme="minorHAnsi"/>
          <w:color w:val="000000"/>
          <w:sz w:val="22"/>
          <w:szCs w:val="22"/>
          <w:lang w:val="en-US"/>
        </w:rPr>
        <w:t>˚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C), time (0.5-</w:t>
      </w:r>
      <w:r w:rsidR="00EF442B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h), </w:t>
      </w:r>
      <w:proofErr w:type="spellStart"/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Al:AC</w:t>
      </w:r>
      <w:proofErr w:type="spellEnd"/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molar ratio (3-9), catalysts content (7.5-60 </w:t>
      </w:r>
      <w:proofErr w:type="spellStart"/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wt</w:t>
      </w:r>
      <w:proofErr w:type="spellEnd"/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% with respect to carbamate), liquid filling (50-85% of the total volume of the vessel) and initial concentration of aqueous AC solution (0.5-</w:t>
      </w:r>
      <w:r w:rsidR="00EF442B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.0M) were conducted in an stainless steel stirred reactor from Parr instruments, with autogenic pressure. The variation of the variables was performed </w:t>
      </w:r>
      <w:r w:rsidR="00DF77F8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central point of</w:t>
      </w:r>
      <w:r w:rsidR="00DF77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conditions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F77F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120</w:t>
      </w:r>
      <w:r w:rsidR="00D06F72">
        <w:rPr>
          <w:rFonts w:asciiTheme="minorHAnsi" w:eastAsia="MS PGothic" w:hAnsiTheme="minorHAnsi"/>
          <w:color w:val="000000"/>
          <w:sz w:val="22"/>
          <w:szCs w:val="22"/>
          <w:lang w:val="en-US"/>
        </w:rPr>
        <w:t>˚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C, 2h, </w:t>
      </w:r>
      <w:proofErr w:type="spellStart"/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Al:AC</w:t>
      </w:r>
      <w:proofErr w:type="spellEnd"/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 of 6, 15% catalyst, 70% filling and 0.5 M of AC</w:t>
      </w:r>
      <w:r w:rsidR="00DF77F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206221" w:rsidRPr="00206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concentration of AC and F</w:t>
      </w:r>
      <w:r w:rsidR="00062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were determined by means of</w:t>
      </w:r>
      <w:r w:rsidR="006573A2" w:rsidRP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HPLC (Waters, Alliance separation module e2695)</w:t>
      </w:r>
      <w:r w:rsidR="00062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6573A2" w:rsidRP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an</w:t>
      </w:r>
      <w:r w:rsid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6573A2" w:rsidRP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>Ami</w:t>
      </w:r>
      <w:r w:rsidR="00062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nex</w:t>
      </w:r>
      <w:proofErr w:type="spellEnd"/>
      <w:r w:rsidR="00062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87H (Bio-Rad) column</w:t>
      </w:r>
      <w:r w:rsidR="006573A2" w:rsidRP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6573A2" w:rsidRP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</w:t>
      </w:r>
      <w:r w:rsidR="0006274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detector</w:t>
      </w:r>
      <w:r w:rsidR="006573A2" w:rsidRP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(Waters, 2414</w:t>
      </w:r>
      <w:r w:rsid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6274F">
        <w:rPr>
          <w:rFonts w:asciiTheme="minorHAnsi" w:eastAsia="MS PGothic" w:hAnsiTheme="minorHAnsi"/>
          <w:color w:val="000000"/>
          <w:sz w:val="22"/>
          <w:szCs w:val="22"/>
          <w:lang w:val="en-US"/>
        </w:rPr>
        <w:t>module)</w:t>
      </w:r>
      <w:r w:rsidR="006573A2" w:rsidRPr="006573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4C3DAB4" w14:textId="77777777" w:rsidR="00704BDF" w:rsidRPr="00A81947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A8194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3D83D9C0" w14:textId="4EACDD1C" w:rsidR="008B2651" w:rsidRPr="005500FB" w:rsidRDefault="005500FB" w:rsidP="005500FB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observed in figure 1</w:t>
      </w:r>
      <w:r w:rsidR="005A50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(selectivity and conversion not disclosed)</w:t>
      </w:r>
      <w:r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6C14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 positively affects the yield</w:t>
      </w:r>
      <w:r w:rsidR="006B68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reaching 27% after 4 h of reaction</w:t>
      </w:r>
      <w:r w:rsidR="006B68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tends to level off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but </w:t>
      </w:r>
      <w:r w:rsid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the depletion of selectivity</w:t>
      </w:r>
      <w:r w:rsidR="003731A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C4B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731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highe</w:t>
      </w:r>
      <w:r w:rsidR="002C0B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 </w:t>
      </w:r>
      <w:r w:rsidR="00615018"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selectivity (72%) is achieved at 0.5 h, indicating that the FA is formed faster than other possible compounds</w:t>
      </w:r>
      <w:r w:rsidR="009A345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BD0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47A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increase of initial concentration appears to not have a positive impact, since we observed a drop in the yield from 25% (0.5M) to 12% (2.0M)</w:t>
      </w:r>
      <w:r w:rsidR="00E55DF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47A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D0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temperature (not shown) presents a maximum yield of </w:t>
      </w:r>
      <w:r w:rsidR="00D16979">
        <w:rPr>
          <w:rFonts w:asciiTheme="minorHAnsi" w:eastAsia="MS PGothic" w:hAnsiTheme="minorHAnsi"/>
          <w:color w:val="000000"/>
          <w:sz w:val="22"/>
          <w:szCs w:val="22"/>
          <w:lang w:val="en-US"/>
        </w:rPr>
        <w:t>20</w:t>
      </w:r>
      <w:r w:rsidR="00BD0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r w:rsidR="00D16979">
        <w:rPr>
          <w:rFonts w:asciiTheme="minorHAnsi" w:eastAsia="MS PGothic" w:hAnsiTheme="minorHAnsi"/>
          <w:color w:val="000000"/>
          <w:sz w:val="22"/>
          <w:szCs w:val="22"/>
          <w:lang w:val="en-US"/>
        </w:rPr>
        <w:t>between</w:t>
      </w:r>
      <w:r w:rsidR="00BD0F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120</w:t>
      </w:r>
      <w:r w:rsidR="00D16979">
        <w:rPr>
          <w:rFonts w:asciiTheme="minorHAnsi" w:eastAsia="MS PGothic" w:hAnsiTheme="minorHAnsi"/>
          <w:color w:val="000000"/>
          <w:sz w:val="22"/>
          <w:szCs w:val="22"/>
          <w:lang w:val="en-US"/>
        </w:rPr>
        <w:t>-150</w:t>
      </w:r>
      <w:r w:rsidR="00BD0F08">
        <w:rPr>
          <w:rFonts w:asciiTheme="minorHAnsi" w:eastAsia="MS PGothic" w:hAnsiTheme="minorHAnsi"/>
          <w:color w:val="000000"/>
          <w:sz w:val="22"/>
          <w:szCs w:val="22"/>
          <w:lang w:val="en-US"/>
        </w:rPr>
        <w:t>˚C.</w:t>
      </w:r>
      <w:r w:rsidR="008B2651" w:rsidRP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B2651"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catalyst </w:t>
      </w:r>
      <w:r w:rsid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content </w:t>
      </w:r>
      <w:r w:rsidR="000C4BEA">
        <w:rPr>
          <w:rFonts w:asciiTheme="minorHAnsi" w:eastAsia="MS PGothic" w:hAnsiTheme="minorHAnsi"/>
          <w:color w:val="000000"/>
          <w:sz w:val="22"/>
          <w:szCs w:val="22"/>
          <w:lang w:val="en-US"/>
        </w:rPr>
        <w:t>behaves similarly than time</w:t>
      </w:r>
      <w:r w:rsidR="008B2651"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allowing </w:t>
      </w:r>
      <w:r w:rsidR="00D4053E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obtain a yield as high as 38</w:t>
      </w:r>
      <w:r w:rsidR="008B2651"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>%, with a high selectivity of 85%, and conversion of 40%</w:t>
      </w:r>
      <w:r w:rsid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8B2651" w:rsidRPr="006C14C2">
        <w:rPr>
          <w:rFonts w:asciiTheme="minorHAnsi" w:eastAsia="MS PGothic" w:hAnsiTheme="minorHAnsi"/>
          <w:color w:val="000000"/>
          <w:sz w:val="22"/>
          <w:szCs w:val="22"/>
          <w:lang w:val="en-US"/>
        </w:rPr>
        <w:t>not shown</w:t>
      </w:r>
      <w:r w:rsidR="008B265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</w:p>
    <w:tbl>
      <w:tblPr>
        <w:tblpPr w:leftFromText="141" w:rightFromText="141" w:vertAnchor="text" w:horzAnchor="margin" w:tblpXSpec="right" w:tblpY="-396"/>
        <w:tblOverlap w:val="never"/>
        <w:tblW w:w="0" w:type="auto"/>
        <w:tblLook w:val="04A0" w:firstRow="1" w:lastRow="0" w:firstColumn="1" w:lastColumn="0" w:noHBand="0" w:noVBand="1"/>
      </w:tblPr>
      <w:tblGrid>
        <w:gridCol w:w="5194"/>
      </w:tblGrid>
      <w:tr w:rsidR="005500FB" w:rsidRPr="005500FB" w14:paraId="02486A80" w14:textId="77777777" w:rsidTr="00EA754E">
        <w:tc>
          <w:tcPr>
            <w:tcW w:w="5194" w:type="dxa"/>
            <w:shd w:val="clear" w:color="auto" w:fill="auto"/>
          </w:tcPr>
          <w:p w14:paraId="59252D51" w14:textId="77777777" w:rsidR="005500FB" w:rsidRPr="005500FB" w:rsidRDefault="005500FB" w:rsidP="00F45457">
            <w:pPr>
              <w:snapToGrid w:val="0"/>
              <w:spacing w:line="300" w:lineRule="auto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5500FB" w:rsidRPr="005500FB" w14:paraId="2984B8AE" w14:textId="77777777" w:rsidTr="00EA754E">
        <w:tc>
          <w:tcPr>
            <w:tcW w:w="5194" w:type="dxa"/>
            <w:shd w:val="clear" w:color="auto" w:fill="auto"/>
          </w:tcPr>
          <w:p w14:paraId="2F2A5D75" w14:textId="74192C5C" w:rsidR="005500FB" w:rsidRDefault="0018297E" w:rsidP="00F45457">
            <w:pPr>
              <w:snapToGrid w:val="0"/>
              <w:spacing w:before="120" w:after="120" w:line="300" w:lineRule="auto"/>
              <w:jc w:val="center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 w:rsidRPr="0018297E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it-IT" w:eastAsia="it-IT"/>
              </w:rPr>
              <w:drawing>
                <wp:inline distT="0" distB="0" distL="0" distR="0" wp14:anchorId="37707FDB" wp14:editId="741D1908">
                  <wp:extent cx="2714005" cy="2549236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54" r="14844"/>
                          <a:stretch/>
                        </pic:blipFill>
                        <pic:spPr bwMode="auto">
                          <a:xfrm>
                            <a:off x="0" y="0"/>
                            <a:ext cx="2745566" cy="257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8297E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r w:rsidR="005500FB" w:rsidRPr="005500FB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7502AC0" w14:textId="5768FFE6" w:rsidR="005500FB" w:rsidRPr="00A01279" w:rsidRDefault="005500FB" w:rsidP="00A9356E">
            <w:pPr>
              <w:snapToGrid w:val="0"/>
              <w:spacing w:before="120" w:after="120" w:line="300" w:lineRule="auto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bookmarkStart w:id="3" w:name="OLE_LINK15"/>
            <w:r w:rsidRPr="00A0127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1.</w:t>
            </w:r>
            <w:r w:rsidRPr="00A0127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 </w:t>
            </w:r>
            <w:bookmarkStart w:id="4" w:name="OLE_LINK14"/>
            <w:r w:rsidRPr="00A0127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Effect of time and </w:t>
            </w:r>
            <w:r w:rsidR="00A9356E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Initial concentration</w:t>
            </w:r>
            <w:r w:rsidRPr="00A0127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over Yield </w:t>
            </w:r>
            <w:bookmarkEnd w:id="3"/>
            <w:bookmarkEnd w:id="4"/>
            <w:r w:rsidRPr="00A0127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of FA</w:t>
            </w:r>
          </w:p>
        </w:tc>
      </w:tr>
    </w:tbl>
    <w:p w14:paraId="63ADB623" w14:textId="3F45F14D" w:rsidR="00C528CD" w:rsidRDefault="005500FB" w:rsidP="00C528C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other hand, the </w:t>
      </w:r>
      <w:proofErr w:type="spellStart"/>
      <w:r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>Al:AC</w:t>
      </w:r>
      <w:proofErr w:type="spellEnd"/>
      <w:r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molar ratio does not have a great impact </w:t>
      </w:r>
      <w:r w:rsidR="003731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r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process</w:t>
      </w:r>
      <w:r w:rsidR="003731A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5500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liquid filling level also plays a positive effect over the process as the final autogenic pressure increases. </w:t>
      </w:r>
    </w:p>
    <w:p w14:paraId="1A314F22" w14:textId="77777777" w:rsidR="00704BDF" w:rsidRPr="00A81947" w:rsidRDefault="00704BDF" w:rsidP="00C528C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A8194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A81947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70B58CD6" w14:textId="0A3CE642" w:rsidR="001D24C4" w:rsidRDefault="00622FF0" w:rsidP="001D24C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process to obtain formic acid</w:t>
      </w:r>
      <w:r w:rsidR="00A20CF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the capture of CO</w:t>
      </w:r>
      <w:r w:rsidRPr="00D469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aqueous ammonia solution</w:t>
      </w:r>
      <w:r w:rsidR="00A20CF9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="001D24C4"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variables that </w:t>
      </w:r>
      <w:bookmarkStart w:id="5" w:name="OLE_LINK20"/>
      <w:bookmarkStart w:id="6" w:name="OLE_LINK21"/>
      <w:r w:rsidR="001D24C4"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mostly affect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yield</w:t>
      </w:r>
      <w:r w:rsidR="001D24C4"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the catalyst content, temperature</w:t>
      </w:r>
      <w:r w:rsidR="00EC73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1D24C4"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</w:t>
      </w:r>
      <w:bookmarkEnd w:id="5"/>
      <w:bookmarkEnd w:id="6"/>
      <w:r w:rsidR="001D24C4"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reduction reaction </w:t>
      </w:r>
      <w:r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achieved</w:t>
      </w:r>
      <w:r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without the use of gaseous hydrogen with a yield up to 38% with an A</w:t>
      </w:r>
      <w:r w:rsidR="00EC73D4">
        <w:rPr>
          <w:rFonts w:asciiTheme="minorHAnsi" w:eastAsia="MS PGothic" w:hAnsiTheme="minorHAnsi"/>
          <w:color w:val="000000"/>
          <w:sz w:val="22"/>
          <w:szCs w:val="22"/>
          <w:lang w:val="en-US"/>
        </w:rPr>
        <w:t>C initial concentration of 0.5M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D24C4"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Scarce works have been found in the hydrothermal reduction of carbamates</w:t>
      </w:r>
      <w:r w:rsidR="00EC73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without dry hydrogen</w:t>
      </w:r>
      <w:r w:rsidR="001D24C4" w:rsidRPr="001D24C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producing value-added chemicals, representing a promising field of innovation. </w:t>
      </w:r>
    </w:p>
    <w:p w14:paraId="7FE8E480" w14:textId="77777777" w:rsidR="00E0654E" w:rsidRPr="002C0BD2" w:rsidRDefault="00E0654E" w:rsidP="00E0654E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</w:rPr>
      </w:pPr>
      <w:r w:rsidRPr="002C0BD2">
        <w:rPr>
          <w:rFonts w:asciiTheme="minorHAnsi" w:eastAsia="MS PGothic" w:hAnsiTheme="minorHAnsi"/>
          <w:b/>
          <w:bCs/>
          <w:color w:val="000000"/>
          <w:sz w:val="22"/>
          <w:szCs w:val="22"/>
        </w:rPr>
        <w:t>Acknowledgments</w:t>
      </w:r>
    </w:p>
    <w:p w14:paraId="2492FEF5" w14:textId="341863EE" w:rsidR="00E0654E" w:rsidRDefault="00E0654E" w:rsidP="00E0654E">
      <w:pPr>
        <w:snapToGrid w:val="0"/>
        <w:spacing w:line="300" w:lineRule="auto"/>
        <w:rPr>
          <w:rFonts w:asciiTheme="minorHAnsi" w:eastAsia="SimSun" w:hAnsiTheme="minorHAnsi"/>
          <w:sz w:val="22"/>
          <w:szCs w:val="18"/>
          <w:lang w:eastAsia="zh-CN"/>
        </w:rPr>
      </w:pPr>
      <w:r w:rsidRPr="002C0BD2">
        <w:rPr>
          <w:rFonts w:asciiTheme="minorHAnsi" w:eastAsia="SimSun" w:hAnsiTheme="minorHAnsi"/>
          <w:sz w:val="22"/>
          <w:szCs w:val="18"/>
          <w:lang w:eastAsia="zh-CN"/>
        </w:rPr>
        <w:t xml:space="preserve">This project has been funded by Junta de Castilla y León through project VA248P18. Juan Ignacio del Río acknowledges Universidad de Valladolid for the predoctoral fellowship. M. Dolores Bermejo thanks MINECO for Ramon y </w:t>
      </w:r>
      <w:proofErr w:type="spellStart"/>
      <w:r w:rsidRPr="002C0BD2">
        <w:rPr>
          <w:rFonts w:asciiTheme="minorHAnsi" w:eastAsia="SimSun" w:hAnsiTheme="minorHAnsi"/>
          <w:sz w:val="22"/>
          <w:szCs w:val="18"/>
          <w:lang w:eastAsia="zh-CN"/>
        </w:rPr>
        <w:t>Cajal</w:t>
      </w:r>
      <w:proofErr w:type="spellEnd"/>
      <w:r w:rsidRPr="002C0BD2">
        <w:rPr>
          <w:rFonts w:asciiTheme="minorHAnsi" w:eastAsia="SimSun" w:hAnsiTheme="minorHAnsi"/>
          <w:sz w:val="22"/>
          <w:szCs w:val="18"/>
          <w:lang w:eastAsia="zh-CN"/>
        </w:rPr>
        <w:t xml:space="preserve"> position.</w:t>
      </w:r>
    </w:p>
    <w:p w14:paraId="26BE6233" w14:textId="70CA15F7" w:rsidR="00E35839" w:rsidRDefault="00E35839" w:rsidP="00E0654E">
      <w:pPr>
        <w:snapToGrid w:val="0"/>
        <w:spacing w:line="300" w:lineRule="auto"/>
        <w:rPr>
          <w:rFonts w:asciiTheme="minorHAnsi" w:eastAsia="SimSun" w:hAnsiTheme="minorHAnsi"/>
          <w:sz w:val="22"/>
          <w:szCs w:val="18"/>
          <w:lang w:eastAsia="zh-CN"/>
        </w:rPr>
      </w:pPr>
    </w:p>
    <w:p w14:paraId="13B9A3F6" w14:textId="77777777" w:rsidR="00E35839" w:rsidRPr="002C0BD2" w:rsidRDefault="00E35839" w:rsidP="00E0654E">
      <w:pPr>
        <w:snapToGrid w:val="0"/>
        <w:spacing w:line="300" w:lineRule="auto"/>
        <w:rPr>
          <w:rFonts w:asciiTheme="minorHAnsi" w:eastAsia="SimSun" w:hAnsiTheme="minorHAnsi"/>
          <w:sz w:val="22"/>
          <w:szCs w:val="18"/>
          <w:lang w:eastAsia="zh-CN"/>
        </w:rPr>
      </w:pPr>
      <w:bookmarkStart w:id="7" w:name="_GoBack"/>
      <w:bookmarkEnd w:id="7"/>
    </w:p>
    <w:p w14:paraId="14CEC18B" w14:textId="77777777" w:rsidR="00823206" w:rsidRDefault="00F3252F" w:rsidP="00F3252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lastRenderedPageBreak/>
        <w:t>References</w:t>
      </w:r>
    </w:p>
    <w:p w14:paraId="5AE3A8DE" w14:textId="77777777" w:rsidR="00B54D3A" w:rsidRPr="00B54D3A" w:rsidRDefault="00B54D3A" w:rsidP="00B54D3A">
      <w:pPr>
        <w:snapToGrid w:val="0"/>
        <w:spacing w:line="240" w:lineRule="auto"/>
        <w:rPr>
          <w:rFonts w:asciiTheme="minorHAnsi" w:hAnsiTheme="minorHAnsi" w:cs="Times"/>
          <w:noProof/>
          <w:sz w:val="20"/>
          <w:lang w:val="en-US"/>
        </w:rPr>
      </w:pPr>
      <w:r w:rsidRPr="00B54D3A">
        <w:rPr>
          <w:rFonts w:asciiTheme="minorHAnsi" w:hAnsiTheme="minorHAnsi" w:cs="Times"/>
          <w:noProof/>
          <w:sz w:val="20"/>
          <w:lang w:val="en-US"/>
        </w:rPr>
        <w:t>[1] T. Covert, M. Greenstone, C.R. Knittel, J Econ Perspect. 30 (2016) 117-138.</w:t>
      </w:r>
    </w:p>
    <w:p w14:paraId="6AD22F67" w14:textId="77777777" w:rsidR="00B54D3A" w:rsidRPr="00B54D3A" w:rsidRDefault="00B54D3A" w:rsidP="00B54D3A">
      <w:pPr>
        <w:snapToGrid w:val="0"/>
        <w:spacing w:line="240" w:lineRule="auto"/>
        <w:rPr>
          <w:rFonts w:asciiTheme="minorHAnsi" w:hAnsiTheme="minorHAnsi" w:cs="Times"/>
          <w:noProof/>
          <w:sz w:val="20"/>
          <w:lang w:val="en-US"/>
        </w:rPr>
      </w:pPr>
      <w:r w:rsidRPr="00B54D3A">
        <w:rPr>
          <w:rFonts w:asciiTheme="minorHAnsi" w:hAnsiTheme="minorHAnsi" w:cs="Times"/>
          <w:noProof/>
          <w:sz w:val="20"/>
          <w:lang w:val="en-US"/>
        </w:rPr>
        <w:t>[2] E. Gal, Patent No. WO2006022885, (2006).</w:t>
      </w:r>
    </w:p>
    <w:p w14:paraId="463D4715" w14:textId="0EBB2B55" w:rsidR="005346C8" w:rsidRPr="00BB0CCD" w:rsidRDefault="00B54D3A" w:rsidP="00B54D3A">
      <w:pPr>
        <w:snapToGrid w:val="0"/>
        <w:spacing w:line="240" w:lineRule="auto"/>
        <w:rPr>
          <w:rFonts w:asciiTheme="minorHAnsi" w:hAnsiTheme="minorHAnsi" w:cs="Times"/>
          <w:noProof/>
          <w:sz w:val="20"/>
          <w:lang w:val="en-US"/>
        </w:rPr>
      </w:pPr>
      <w:r w:rsidRPr="00FE05B2">
        <w:rPr>
          <w:rFonts w:asciiTheme="minorHAnsi" w:hAnsiTheme="minorHAnsi" w:cs="Times"/>
          <w:noProof/>
          <w:sz w:val="20"/>
          <w:lang w:val="es-ES"/>
        </w:rPr>
        <w:t xml:space="preserve">[3] M. Andérez-Fernández, E. Pérez, A. Martín, M. Bermejo, J Supercrit Fluid. </w:t>
      </w:r>
      <w:r w:rsidRPr="00B54D3A">
        <w:rPr>
          <w:rFonts w:asciiTheme="minorHAnsi" w:hAnsiTheme="minorHAnsi" w:cs="Times"/>
          <w:noProof/>
          <w:sz w:val="20"/>
          <w:lang w:val="en-US"/>
        </w:rPr>
        <w:t>133 (2017) 658–664.</w:t>
      </w:r>
    </w:p>
    <w:sectPr w:rsidR="005346C8" w:rsidRPr="00BB0CC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A2798" w14:textId="77777777" w:rsidR="00DB6598" w:rsidRDefault="00DB6598" w:rsidP="004F5E36">
      <w:r>
        <w:separator/>
      </w:r>
    </w:p>
  </w:endnote>
  <w:endnote w:type="continuationSeparator" w:id="0">
    <w:p w14:paraId="4B322AFF" w14:textId="77777777" w:rsidR="00DB6598" w:rsidRDefault="00DB6598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AC89" w14:textId="77777777" w:rsidR="00DB6598" w:rsidRDefault="00DB6598" w:rsidP="004F5E36">
      <w:r>
        <w:separator/>
      </w:r>
    </w:p>
  </w:footnote>
  <w:footnote w:type="continuationSeparator" w:id="0">
    <w:p w14:paraId="6239C1DD" w14:textId="77777777" w:rsidR="00DB6598" w:rsidRDefault="00DB6598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634F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0AA962" wp14:editId="6710F256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102DB000" wp14:editId="43C5B2E9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161B3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126D765B" wp14:editId="0C622F2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559DC394" w14:textId="77777777" w:rsidR="00704BDF" w:rsidRDefault="00704BDF">
    <w:pPr>
      <w:pStyle w:val="Intestazione"/>
    </w:pPr>
  </w:p>
  <w:p w14:paraId="2064DD68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746C1" wp14:editId="6B22294F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atalysis Today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e5ww0p5kdedx4ewsdu59dxsspvart9d2d0f&quot;&gt;My EndNote Library_HPPG 12 4 18&lt;record-ids&gt;&lt;item&gt;5&lt;/item&gt;&lt;item&gt;14&lt;/item&gt;&lt;item&gt;16&lt;/item&gt;&lt;/record-ids&gt;&lt;/item&gt;&lt;/Libraries&gt;"/>
  </w:docVars>
  <w:rsids>
    <w:rsidRoot w:val="000E414A"/>
    <w:rsid w:val="000027C0"/>
    <w:rsid w:val="000117CB"/>
    <w:rsid w:val="0003148D"/>
    <w:rsid w:val="0006274F"/>
    <w:rsid w:val="00062A9A"/>
    <w:rsid w:val="000746B3"/>
    <w:rsid w:val="00085A2E"/>
    <w:rsid w:val="00086C8A"/>
    <w:rsid w:val="000A03B2"/>
    <w:rsid w:val="000A69F7"/>
    <w:rsid w:val="000C4BEA"/>
    <w:rsid w:val="000D34BE"/>
    <w:rsid w:val="000E36F1"/>
    <w:rsid w:val="000E3A73"/>
    <w:rsid w:val="000E414A"/>
    <w:rsid w:val="001122C1"/>
    <w:rsid w:val="00117B6B"/>
    <w:rsid w:val="0013121F"/>
    <w:rsid w:val="00134DE4"/>
    <w:rsid w:val="00142B29"/>
    <w:rsid w:val="001442AF"/>
    <w:rsid w:val="00150E59"/>
    <w:rsid w:val="00171D67"/>
    <w:rsid w:val="0018297E"/>
    <w:rsid w:val="00184AD6"/>
    <w:rsid w:val="001A2939"/>
    <w:rsid w:val="001A6EFE"/>
    <w:rsid w:val="001B65C1"/>
    <w:rsid w:val="001C684B"/>
    <w:rsid w:val="001D24C4"/>
    <w:rsid w:val="001D53FC"/>
    <w:rsid w:val="001F2EC7"/>
    <w:rsid w:val="00201BEB"/>
    <w:rsid w:val="00206221"/>
    <w:rsid w:val="002065DB"/>
    <w:rsid w:val="002114EB"/>
    <w:rsid w:val="00241239"/>
    <w:rsid w:val="0024464C"/>
    <w:rsid w:val="002447EF"/>
    <w:rsid w:val="00251550"/>
    <w:rsid w:val="00260F94"/>
    <w:rsid w:val="00271944"/>
    <w:rsid w:val="002721CB"/>
    <w:rsid w:val="0027221A"/>
    <w:rsid w:val="00275B61"/>
    <w:rsid w:val="00285324"/>
    <w:rsid w:val="002C0BD2"/>
    <w:rsid w:val="002C268E"/>
    <w:rsid w:val="002D1F12"/>
    <w:rsid w:val="002D6CEC"/>
    <w:rsid w:val="003009B7"/>
    <w:rsid w:val="0030469C"/>
    <w:rsid w:val="003050C7"/>
    <w:rsid w:val="0033254E"/>
    <w:rsid w:val="00332AF5"/>
    <w:rsid w:val="00350719"/>
    <w:rsid w:val="0035519B"/>
    <w:rsid w:val="003723D4"/>
    <w:rsid w:val="003731A5"/>
    <w:rsid w:val="00385ACB"/>
    <w:rsid w:val="00395960"/>
    <w:rsid w:val="003A5087"/>
    <w:rsid w:val="003A7D1C"/>
    <w:rsid w:val="003E2044"/>
    <w:rsid w:val="004236B7"/>
    <w:rsid w:val="00425B56"/>
    <w:rsid w:val="00452C90"/>
    <w:rsid w:val="00460459"/>
    <w:rsid w:val="0046164A"/>
    <w:rsid w:val="00462DCD"/>
    <w:rsid w:val="00474505"/>
    <w:rsid w:val="004D0430"/>
    <w:rsid w:val="004D1162"/>
    <w:rsid w:val="004E4067"/>
    <w:rsid w:val="004E4DD6"/>
    <w:rsid w:val="004E771D"/>
    <w:rsid w:val="004F5E36"/>
    <w:rsid w:val="005119A5"/>
    <w:rsid w:val="00513D26"/>
    <w:rsid w:val="005278B7"/>
    <w:rsid w:val="005346C8"/>
    <w:rsid w:val="005500FB"/>
    <w:rsid w:val="00573233"/>
    <w:rsid w:val="00586471"/>
    <w:rsid w:val="00594E9F"/>
    <w:rsid w:val="005A5088"/>
    <w:rsid w:val="005A76BA"/>
    <w:rsid w:val="005B61E6"/>
    <w:rsid w:val="005C77E1"/>
    <w:rsid w:val="005D3F5D"/>
    <w:rsid w:val="005D6A2F"/>
    <w:rsid w:val="005E1A82"/>
    <w:rsid w:val="005F0A28"/>
    <w:rsid w:val="005F0E5E"/>
    <w:rsid w:val="00615018"/>
    <w:rsid w:val="00620DEE"/>
    <w:rsid w:val="00622FF0"/>
    <w:rsid w:val="00625639"/>
    <w:rsid w:val="0064184D"/>
    <w:rsid w:val="006573A2"/>
    <w:rsid w:val="00660E3E"/>
    <w:rsid w:val="00662E74"/>
    <w:rsid w:val="006801AE"/>
    <w:rsid w:val="006965B8"/>
    <w:rsid w:val="006A58D2"/>
    <w:rsid w:val="006B6809"/>
    <w:rsid w:val="006C14C2"/>
    <w:rsid w:val="006C5579"/>
    <w:rsid w:val="006F104A"/>
    <w:rsid w:val="006F1251"/>
    <w:rsid w:val="00704A70"/>
    <w:rsid w:val="00704BDF"/>
    <w:rsid w:val="00716100"/>
    <w:rsid w:val="00736B13"/>
    <w:rsid w:val="007447F3"/>
    <w:rsid w:val="00745931"/>
    <w:rsid w:val="00747A2B"/>
    <w:rsid w:val="007661C8"/>
    <w:rsid w:val="007A2D83"/>
    <w:rsid w:val="007B226D"/>
    <w:rsid w:val="007C13F1"/>
    <w:rsid w:val="007D52CD"/>
    <w:rsid w:val="008040AD"/>
    <w:rsid w:val="0081182D"/>
    <w:rsid w:val="00813288"/>
    <w:rsid w:val="008168FC"/>
    <w:rsid w:val="00823206"/>
    <w:rsid w:val="0084781C"/>
    <w:rsid w:val="008479A2"/>
    <w:rsid w:val="008511A0"/>
    <w:rsid w:val="0087637F"/>
    <w:rsid w:val="008A1512"/>
    <w:rsid w:val="008B2651"/>
    <w:rsid w:val="008D0BEB"/>
    <w:rsid w:val="008E566E"/>
    <w:rsid w:val="00901EB6"/>
    <w:rsid w:val="00901F40"/>
    <w:rsid w:val="0094077E"/>
    <w:rsid w:val="009450CE"/>
    <w:rsid w:val="0095164B"/>
    <w:rsid w:val="00996483"/>
    <w:rsid w:val="009A3459"/>
    <w:rsid w:val="009A6158"/>
    <w:rsid w:val="009C248E"/>
    <w:rsid w:val="009D28E6"/>
    <w:rsid w:val="009E788A"/>
    <w:rsid w:val="00A01279"/>
    <w:rsid w:val="00A1763D"/>
    <w:rsid w:val="00A17CEC"/>
    <w:rsid w:val="00A20A9A"/>
    <w:rsid w:val="00A20CF9"/>
    <w:rsid w:val="00A27EF0"/>
    <w:rsid w:val="00A4182E"/>
    <w:rsid w:val="00A76EFC"/>
    <w:rsid w:val="00A81947"/>
    <w:rsid w:val="00A83AC1"/>
    <w:rsid w:val="00A9356E"/>
    <w:rsid w:val="00A9626B"/>
    <w:rsid w:val="00A97F29"/>
    <w:rsid w:val="00AB0964"/>
    <w:rsid w:val="00AB551A"/>
    <w:rsid w:val="00AD3890"/>
    <w:rsid w:val="00AE377D"/>
    <w:rsid w:val="00AE6CDD"/>
    <w:rsid w:val="00B21782"/>
    <w:rsid w:val="00B23F71"/>
    <w:rsid w:val="00B2570E"/>
    <w:rsid w:val="00B54D3A"/>
    <w:rsid w:val="00B61DBF"/>
    <w:rsid w:val="00B633CD"/>
    <w:rsid w:val="00BA7C72"/>
    <w:rsid w:val="00BB0CCD"/>
    <w:rsid w:val="00BB2BE0"/>
    <w:rsid w:val="00BC30C9"/>
    <w:rsid w:val="00BD0F08"/>
    <w:rsid w:val="00BE3E58"/>
    <w:rsid w:val="00C01616"/>
    <w:rsid w:val="00C0162B"/>
    <w:rsid w:val="00C06004"/>
    <w:rsid w:val="00C27C57"/>
    <w:rsid w:val="00C27F61"/>
    <w:rsid w:val="00C345B1"/>
    <w:rsid w:val="00C40142"/>
    <w:rsid w:val="00C528CD"/>
    <w:rsid w:val="00C57182"/>
    <w:rsid w:val="00C655FD"/>
    <w:rsid w:val="00C867B1"/>
    <w:rsid w:val="00C94434"/>
    <w:rsid w:val="00CA0001"/>
    <w:rsid w:val="00CA1C95"/>
    <w:rsid w:val="00CA5A9C"/>
    <w:rsid w:val="00CD5FE2"/>
    <w:rsid w:val="00CF6371"/>
    <w:rsid w:val="00D02B4C"/>
    <w:rsid w:val="00D06F72"/>
    <w:rsid w:val="00D16979"/>
    <w:rsid w:val="00D4053E"/>
    <w:rsid w:val="00D46987"/>
    <w:rsid w:val="00D84576"/>
    <w:rsid w:val="00DA2C2D"/>
    <w:rsid w:val="00DB2859"/>
    <w:rsid w:val="00DB6598"/>
    <w:rsid w:val="00DD4891"/>
    <w:rsid w:val="00DE0019"/>
    <w:rsid w:val="00DE264A"/>
    <w:rsid w:val="00DE340A"/>
    <w:rsid w:val="00DF77F8"/>
    <w:rsid w:val="00E02A59"/>
    <w:rsid w:val="00E041E7"/>
    <w:rsid w:val="00E0654E"/>
    <w:rsid w:val="00E23CA1"/>
    <w:rsid w:val="00E35839"/>
    <w:rsid w:val="00E409A8"/>
    <w:rsid w:val="00E44214"/>
    <w:rsid w:val="00E55DF1"/>
    <w:rsid w:val="00E6378D"/>
    <w:rsid w:val="00E7209D"/>
    <w:rsid w:val="00E86B7E"/>
    <w:rsid w:val="00EA50E1"/>
    <w:rsid w:val="00EA754E"/>
    <w:rsid w:val="00EC73D4"/>
    <w:rsid w:val="00EE0131"/>
    <w:rsid w:val="00EF442B"/>
    <w:rsid w:val="00F05711"/>
    <w:rsid w:val="00F15270"/>
    <w:rsid w:val="00F30C64"/>
    <w:rsid w:val="00F3252F"/>
    <w:rsid w:val="00FB55A7"/>
    <w:rsid w:val="00FB730C"/>
    <w:rsid w:val="00FC2695"/>
    <w:rsid w:val="00FC3E03"/>
    <w:rsid w:val="00FE05B2"/>
    <w:rsid w:val="00FE675D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7BEF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EndNoteBibliographyTitle">
    <w:name w:val="EndNote Bibliography Title"/>
    <w:basedOn w:val="Normale"/>
    <w:link w:val="EndNoteBibliographyTitleCar"/>
    <w:rsid w:val="00823206"/>
    <w:pPr>
      <w:jc w:val="center"/>
    </w:pPr>
    <w:rPr>
      <w:rFonts w:ascii="Times" w:hAnsi="Times" w:cs="Times"/>
      <w:noProof/>
      <w:sz w:val="20"/>
      <w:lang w:val="en-US"/>
    </w:rPr>
  </w:style>
  <w:style w:type="character" w:customStyle="1" w:styleId="EndNoteBibliographyTitleCar">
    <w:name w:val="EndNote Bibliography Title Car"/>
    <w:basedOn w:val="Carpredefinitoparagrafo"/>
    <w:link w:val="EndNoteBibliographyTitle"/>
    <w:rsid w:val="00823206"/>
    <w:rPr>
      <w:rFonts w:ascii="Times" w:eastAsia="Times New Roman" w:hAnsi="Times" w:cs="Times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e"/>
    <w:link w:val="EndNoteBibliographyCar"/>
    <w:rsid w:val="00823206"/>
    <w:pPr>
      <w:spacing w:line="240" w:lineRule="auto"/>
    </w:pPr>
    <w:rPr>
      <w:rFonts w:ascii="Times" w:hAnsi="Times" w:cs="Times"/>
      <w:noProof/>
      <w:sz w:val="20"/>
      <w:lang w:val="en-US"/>
    </w:rPr>
  </w:style>
  <w:style w:type="character" w:customStyle="1" w:styleId="EndNoteBibliographyCar">
    <w:name w:val="EndNote Bibliography Car"/>
    <w:basedOn w:val="Carpredefinitoparagrafo"/>
    <w:link w:val="EndNoteBibliography"/>
    <w:rsid w:val="00823206"/>
    <w:rPr>
      <w:rFonts w:ascii="Times" w:eastAsia="Times New Roman" w:hAnsi="Times" w:cs="Times"/>
      <w:noProof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E065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2F1B9-02CA-43E9-B214-13C214EE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</cp:revision>
  <cp:lastPrinted>2015-05-12T18:31:00Z</cp:lastPrinted>
  <dcterms:created xsi:type="dcterms:W3CDTF">2019-07-09T09:04:00Z</dcterms:created>
  <dcterms:modified xsi:type="dcterms:W3CDTF">2019-08-21T10:55:00Z</dcterms:modified>
</cp:coreProperties>
</file>