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E3F6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59475AE" w14:textId="2ABCD5D4" w:rsidR="00AC71EA" w:rsidRDefault="00AC71EA" w:rsidP="001A2E55">
      <w:pPr>
        <w:snapToGrid w:val="0"/>
        <w:spacing w:after="120"/>
        <w:jc w:val="center"/>
        <w:rPr>
          <w:rFonts w:asciiTheme="minorHAnsi" w:eastAsia="MS PGothic" w:hAnsiTheme="minorHAnsi"/>
          <w:b/>
          <w:bCs/>
          <w:sz w:val="28"/>
          <w:szCs w:val="28"/>
          <w:lang w:val="en-US"/>
        </w:rPr>
      </w:pPr>
      <w:r w:rsidRPr="00AC71EA">
        <w:rPr>
          <w:rFonts w:asciiTheme="minorHAnsi" w:eastAsia="MS PGothic" w:hAnsiTheme="minorHAnsi"/>
          <w:b/>
          <w:bCs/>
          <w:sz w:val="28"/>
          <w:szCs w:val="28"/>
          <w:lang w:val="en-US"/>
        </w:rPr>
        <w:t xml:space="preserve">Quantitative analysis of gasification of Botswana coal using a 5kg/h auger reactor </w:t>
      </w:r>
    </w:p>
    <w:p w14:paraId="53435BFB" w14:textId="57C1B68E" w:rsidR="00DE0019" w:rsidRPr="00AC71EA" w:rsidRDefault="00AC71EA" w:rsidP="00704BDF">
      <w:pPr>
        <w:snapToGrid w:val="0"/>
        <w:spacing w:after="120"/>
        <w:jc w:val="center"/>
        <w:rPr>
          <w:rFonts w:asciiTheme="minorHAnsi" w:eastAsia="SimSun" w:hAnsiTheme="minorHAnsi" w:cstheme="minorHAnsi"/>
          <w:color w:val="000000"/>
          <w:sz w:val="24"/>
          <w:szCs w:val="24"/>
          <w:lang w:val="en-US" w:eastAsia="zh-CN"/>
        </w:rPr>
      </w:pPr>
      <w:r w:rsidRPr="00AC71EA">
        <w:rPr>
          <w:rFonts w:asciiTheme="minorHAnsi" w:eastAsia="SimSun" w:hAnsiTheme="minorHAnsi" w:cstheme="minorHAnsi"/>
          <w:color w:val="000000"/>
          <w:sz w:val="24"/>
          <w:szCs w:val="24"/>
          <w:u w:val="single"/>
          <w:lang w:val="en-US" w:eastAsia="zh-CN"/>
        </w:rPr>
        <w:t>Mmoloki Makoba</w:t>
      </w:r>
      <w:r w:rsidR="00704BDF" w:rsidRPr="00AC71EA">
        <w:rPr>
          <w:rFonts w:asciiTheme="minorHAnsi" w:eastAsia="SimSun" w:hAnsiTheme="minorHAnsi" w:cstheme="minorHAnsi"/>
          <w:color w:val="000000"/>
          <w:sz w:val="24"/>
          <w:szCs w:val="24"/>
          <w:u w:val="single"/>
          <w:vertAlign w:val="superscript"/>
          <w:lang w:val="en-US" w:eastAsia="zh-CN"/>
        </w:rPr>
        <w:t>1</w:t>
      </w:r>
      <w:r w:rsidR="004D5788">
        <w:rPr>
          <w:rFonts w:asciiTheme="minorHAnsi" w:eastAsia="SimSun" w:hAnsiTheme="minorHAnsi" w:cstheme="minorHAnsi"/>
          <w:color w:val="000000"/>
          <w:sz w:val="24"/>
          <w:szCs w:val="24"/>
          <w:u w:val="single"/>
          <w:vertAlign w:val="superscript"/>
          <w:lang w:val="en-US" w:eastAsia="zh-CN"/>
        </w:rPr>
        <w:t>*</w:t>
      </w:r>
      <w:r w:rsidR="0066643C">
        <w:rPr>
          <w:rFonts w:asciiTheme="minorHAnsi" w:eastAsia="SimSun" w:hAnsiTheme="minorHAnsi" w:cstheme="minorHAnsi"/>
          <w:color w:val="000000"/>
          <w:sz w:val="24"/>
          <w:szCs w:val="24"/>
          <w:lang w:val="en-US" w:eastAsia="zh-CN"/>
        </w:rPr>
        <w:t xml:space="preserve">, </w:t>
      </w:r>
      <w:r w:rsidRPr="00AC71EA">
        <w:rPr>
          <w:rFonts w:asciiTheme="minorHAnsi" w:eastAsia="SimSun" w:hAnsiTheme="minorHAnsi" w:cstheme="minorHAnsi"/>
          <w:color w:val="000000"/>
          <w:sz w:val="24"/>
          <w:szCs w:val="24"/>
          <w:lang w:val="en-US" w:eastAsia="zh-CN"/>
        </w:rPr>
        <w:t>Paul Agachi</w:t>
      </w:r>
      <w:r w:rsidRPr="00AC71EA">
        <w:rPr>
          <w:rFonts w:asciiTheme="minorHAnsi" w:eastAsia="SimSun" w:hAnsiTheme="minorHAnsi" w:cstheme="minorHAnsi"/>
          <w:color w:val="000000"/>
          <w:sz w:val="24"/>
          <w:szCs w:val="24"/>
          <w:vertAlign w:val="superscript"/>
          <w:lang w:val="en-US" w:eastAsia="zh-CN"/>
        </w:rPr>
        <w:t>1</w:t>
      </w:r>
      <w:r w:rsidR="00DE0019" w:rsidRPr="00AC71EA">
        <w:rPr>
          <w:rFonts w:asciiTheme="minorHAnsi" w:eastAsia="SimSun" w:hAnsiTheme="minorHAnsi" w:cstheme="minorHAnsi"/>
          <w:color w:val="000000"/>
          <w:sz w:val="24"/>
          <w:szCs w:val="24"/>
          <w:lang w:val="en-US" w:eastAsia="zh-CN"/>
        </w:rPr>
        <w:t xml:space="preserve"> </w:t>
      </w:r>
    </w:p>
    <w:p w14:paraId="2E744379" w14:textId="77777777" w:rsidR="00AC71EA" w:rsidRPr="00AC71EA" w:rsidRDefault="00AC71EA" w:rsidP="00AC71EA">
      <w:pPr>
        <w:snapToGrid w:val="0"/>
        <w:jc w:val="center"/>
        <w:rPr>
          <w:rFonts w:eastAsia="MS PGothic"/>
          <w:i/>
          <w:iCs/>
          <w:color w:val="000000"/>
          <w:sz w:val="20"/>
          <w:lang w:val="en-US"/>
        </w:rPr>
      </w:pPr>
      <w:r w:rsidRPr="00AC71EA">
        <w:rPr>
          <w:rFonts w:eastAsia="MS PGothic"/>
          <w:i/>
          <w:iCs/>
          <w:color w:val="000000"/>
          <w:sz w:val="20"/>
          <w:lang w:val="en-US"/>
        </w:rPr>
        <w:t xml:space="preserve">1Department of Chemical, Materials and Metallurgical Engineering, Faculty of Engineering and Technology, Botswana International University of Science and Technology, Private Bag 0016, Palapye, Botswana </w:t>
      </w:r>
    </w:p>
    <w:p w14:paraId="3D4D4F33" w14:textId="77777777" w:rsidR="00AC71EA" w:rsidRPr="00AC71EA" w:rsidRDefault="00AC71EA" w:rsidP="00AC71EA">
      <w:pPr>
        <w:snapToGrid w:val="0"/>
        <w:jc w:val="center"/>
        <w:rPr>
          <w:rFonts w:eastAsia="MS PGothic"/>
          <w:i/>
          <w:iCs/>
          <w:color w:val="000000"/>
          <w:sz w:val="20"/>
          <w:lang w:val="en-US"/>
        </w:rPr>
      </w:pPr>
    </w:p>
    <w:p w14:paraId="7A747675" w14:textId="0F25CEA2" w:rsidR="00704BDF" w:rsidRPr="00DE0019" w:rsidRDefault="00704BDF" w:rsidP="00AC71EA">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D5788">
        <w:rPr>
          <w:rFonts w:asciiTheme="minorHAnsi" w:eastAsia="MS PGothic" w:hAnsiTheme="minorHAnsi"/>
          <w:bCs/>
          <w:i/>
          <w:iCs/>
          <w:sz w:val="20"/>
          <w:lang w:val="en-US"/>
        </w:rPr>
        <w:t>makobam@biust.ac.bw</w:t>
      </w:r>
    </w:p>
    <w:p w14:paraId="6EF418E9" w14:textId="77777777" w:rsidR="00061C75" w:rsidRPr="00061C75" w:rsidRDefault="00061C75" w:rsidP="00061C75">
      <w:pPr>
        <w:tabs>
          <w:tab w:val="clear" w:pos="7100"/>
          <w:tab w:val="left" w:pos="3547"/>
          <w:tab w:val="center" w:pos="4694"/>
        </w:tabs>
        <w:spacing w:before="240" w:line="240" w:lineRule="atLeast"/>
        <w:ind w:firstLine="357"/>
        <w:rPr>
          <w:rFonts w:ascii="Calibri" w:hAnsi="Calibri"/>
          <w:b/>
          <w:i/>
          <w:sz w:val="20"/>
          <w:lang w:val="en-US"/>
        </w:rPr>
      </w:pPr>
      <w:r w:rsidRPr="00061C75">
        <w:rPr>
          <w:rFonts w:ascii="Calibri" w:hAnsi="Calibri"/>
          <w:b/>
          <w:i/>
          <w:sz w:val="20"/>
          <w:lang w:val="en-US"/>
        </w:rPr>
        <w:t>Highlights</w:t>
      </w:r>
    </w:p>
    <w:p w14:paraId="0C42CA27" w14:textId="239A2201" w:rsidR="002E7C9D" w:rsidRDefault="002E7C9D" w:rsidP="00061C75">
      <w:pPr>
        <w:numPr>
          <w:ilvl w:val="0"/>
          <w:numId w:val="18"/>
        </w:numPr>
        <w:tabs>
          <w:tab w:val="clear" w:pos="7100"/>
        </w:tabs>
        <w:spacing w:line="240" w:lineRule="atLeast"/>
        <w:ind w:right="720"/>
        <w:rPr>
          <w:rFonts w:ascii="Calibri" w:hAnsi="Calibri"/>
          <w:sz w:val="20"/>
          <w:lang w:val="en-US"/>
        </w:rPr>
      </w:pPr>
      <w:r>
        <w:rPr>
          <w:rFonts w:ascii="Calibri" w:hAnsi="Calibri"/>
          <w:sz w:val="20"/>
          <w:lang w:val="en-US"/>
        </w:rPr>
        <w:t>To perform gasification of three different coals in Botswana</w:t>
      </w:r>
    </w:p>
    <w:p w14:paraId="256C8D45" w14:textId="3AFDFD9C" w:rsidR="00061C75" w:rsidRPr="00061C75" w:rsidRDefault="002E7C9D" w:rsidP="00061C75">
      <w:pPr>
        <w:numPr>
          <w:ilvl w:val="0"/>
          <w:numId w:val="18"/>
        </w:numPr>
        <w:tabs>
          <w:tab w:val="clear" w:pos="7100"/>
        </w:tabs>
        <w:spacing w:line="240" w:lineRule="atLeast"/>
        <w:ind w:right="720"/>
        <w:rPr>
          <w:rFonts w:ascii="Calibri" w:hAnsi="Calibri"/>
          <w:sz w:val="20"/>
          <w:lang w:val="en-US"/>
        </w:rPr>
      </w:pPr>
      <w:r>
        <w:rPr>
          <w:rFonts w:ascii="Calibri" w:hAnsi="Calibri"/>
          <w:sz w:val="20"/>
          <w:lang w:val="en-US"/>
        </w:rPr>
        <w:t>Comparison of the product gas in terms of the amount of gas produced.</w:t>
      </w:r>
    </w:p>
    <w:p w14:paraId="118496CB" w14:textId="6615F55B" w:rsidR="00061C75" w:rsidRPr="001A2E55" w:rsidRDefault="002E7C9D" w:rsidP="001A2E55">
      <w:pPr>
        <w:numPr>
          <w:ilvl w:val="0"/>
          <w:numId w:val="18"/>
        </w:numPr>
        <w:tabs>
          <w:tab w:val="clear" w:pos="7100"/>
        </w:tabs>
        <w:spacing w:line="240" w:lineRule="atLeast"/>
        <w:ind w:right="720"/>
        <w:rPr>
          <w:rFonts w:ascii="Calibri" w:hAnsi="Calibri"/>
          <w:sz w:val="20"/>
          <w:lang w:val="en-US"/>
        </w:rPr>
      </w:pPr>
      <w:r>
        <w:rPr>
          <w:rFonts w:ascii="Calibri" w:hAnsi="Calibri"/>
          <w:sz w:val="20"/>
          <w:lang w:val="en-US"/>
        </w:rPr>
        <w:t>To determine wh</w:t>
      </w:r>
      <w:r w:rsidR="00126FA4">
        <w:rPr>
          <w:rFonts w:ascii="Calibri" w:hAnsi="Calibri"/>
          <w:sz w:val="20"/>
          <w:lang w:val="en-US"/>
        </w:rPr>
        <w:t>ich coal field produces most product gas</w:t>
      </w:r>
    </w:p>
    <w:p w14:paraId="2699A637" w14:textId="77777777" w:rsidR="00061C75" w:rsidRPr="00061C75" w:rsidRDefault="00061C75" w:rsidP="00126FA4">
      <w:pPr>
        <w:snapToGrid w:val="0"/>
        <w:spacing w:before="240" w:line="300" w:lineRule="auto"/>
        <w:rPr>
          <w:rFonts w:ascii="Calibri" w:eastAsia="MS PGothic" w:hAnsi="Calibri"/>
          <w:b/>
          <w:bCs/>
          <w:color w:val="000000"/>
          <w:sz w:val="22"/>
          <w:szCs w:val="22"/>
          <w:lang w:val="en-US" w:eastAsia="ko-KR"/>
        </w:rPr>
      </w:pPr>
      <w:r w:rsidRPr="00061C75">
        <w:rPr>
          <w:rFonts w:ascii="Calibri" w:eastAsia="MS PGothic" w:hAnsi="Calibri"/>
          <w:b/>
          <w:bCs/>
          <w:color w:val="000000"/>
          <w:sz w:val="22"/>
          <w:szCs w:val="22"/>
          <w:lang w:val="en-US"/>
        </w:rPr>
        <w:t>1. Introduction</w:t>
      </w:r>
    </w:p>
    <w:p w14:paraId="14BC2E9F" w14:textId="6136514E" w:rsidR="008C74D1" w:rsidRDefault="008C74D1" w:rsidP="00061C75">
      <w:pPr>
        <w:snapToGrid w:val="0"/>
        <w:spacing w:after="120"/>
        <w:rPr>
          <w:rFonts w:ascii="Calibri" w:eastAsia="MS PGothic" w:hAnsi="Calibri"/>
          <w:color w:val="000000"/>
          <w:sz w:val="22"/>
          <w:szCs w:val="22"/>
          <w:lang w:val="en-US"/>
        </w:rPr>
      </w:pPr>
      <w:r>
        <w:rPr>
          <w:rFonts w:ascii="Calibri" w:eastAsia="MS PGothic" w:hAnsi="Calibri"/>
          <w:color w:val="000000"/>
          <w:sz w:val="22"/>
          <w:szCs w:val="22"/>
          <w:lang w:val="en-US"/>
        </w:rPr>
        <w:t xml:space="preserve">Botswana has approximately 212 Billion tons of coal of which less than a quarter of a billion tons is mined annually forming a part of the Karoo supergroup. </w:t>
      </w:r>
      <w:r w:rsidRPr="008C74D1">
        <w:rPr>
          <w:rFonts w:ascii="Calibri" w:eastAsia="MS PGothic" w:hAnsi="Calibri"/>
          <w:color w:val="000000"/>
          <w:sz w:val="22"/>
          <w:szCs w:val="22"/>
          <w:lang w:val="en-US"/>
        </w:rPr>
        <w:t xml:space="preserve">It is in the region of what is called the Karoo Supergroup which is the most widespread stratigraphic area in Africa south of the Sahara Desert </w:t>
      </w:r>
      <w:r w:rsidR="000822FE">
        <w:rPr>
          <w:rFonts w:ascii="Calibri" w:eastAsia="MS PGothic" w:hAnsi="Calibri"/>
          <w:color w:val="000000"/>
          <w:sz w:val="22"/>
          <w:szCs w:val="22"/>
          <w:lang w:val="en-US"/>
        </w:rPr>
        <w:fldChar w:fldCharType="begin" w:fldLock="1"/>
      </w:r>
      <w:r w:rsidR="000822FE">
        <w:rPr>
          <w:rFonts w:ascii="Calibri" w:eastAsia="MS PGothic" w:hAnsi="Calibri"/>
          <w:color w:val="000000"/>
          <w:sz w:val="22"/>
          <w:szCs w:val="22"/>
          <w:lang w:val="en-US"/>
        </w:rPr>
        <w:instrText>ADDIN CSL_CITATION {"citationItems":[{"id":"ITEM-1","itemData":{"DOI":"10.1016/S0899-5362(96)00048-6","ISBN":"0899-5362","ISSN":"08995362","PMID":"29777","abstract":"The Karoo Supergroup in southern Africa occurs in the areally extensive Main Karoo and Kalahari basins as well as in a number of subsidiary basins in South Africa, Namibia, Botswana, Zimbabwe and Mozambique. The Main Karoo basin constitutes a retro-arc foreland basin, while the rest are intracratonic sag basins or rift basins. Pre-erosion thicknesses of the sedimentary succession range from over 10,000 m in the southern foredeep part of the Main Karoo basin and the Cabora Bassa rift basin, to less than 1000 m in most of the subsidiary basins. A lithostratigraphical subdivision into groups, formations and members has now been accepted for most of the basins, but in some, traditional, non-lithostratigraphical terms remain in use. Non-marine vertebrate and plant fossils are common in many of the basins and the former have been used to subdivide the Beaufort Group in the main basin into eight assemblage zones. A palynological biozonation has proved feasible for the Permian strata in some of the Karoo basins. The Karoo Supergroup ranges in age from Late Carboniferous to Early Jurassic. The strata were deposited in glacial, deep marine (including turbidite), shallow marine, deltaic, fluvial, lacustrine and aeolian environments. Copyright © 1996 Elsevier Science Ltd.","author":[{"dropping-particle":"","family":"Johnson","given":"M. R.","non-dropping-particle":"","parse-names":false,"suffix":""},{"dropping-particle":"","family":"Vuuren","given":"C. J.","non-dropping-particle":"Van","parse-names":false,"suffix":""},{"dropping-particle":"","family":"Hegenberger","given":"W. F.","non-dropping-particle":"","parse-names":false,"suffix":""},{"dropping-particle":"","family":"Key","given":"R.","non-dropping-particle":"","parse-names":false,"suffix":""},{"dropping-particle":"","family":"Shoko","given":"U.","non-dropping-particle":"","parse-names":false,"suffix":""}],"container-title":"Journal of African Earth Sciences","id":"ITEM-1","issued":{"date-parts":[["1996"]]},"title":"Stratigraphy of the Karoo Supergroup in southern Africa: An overview","type":"article"},"uris":["http://www.mendeley.com/documents/?uuid=2bd7acbf-dbe3-3487-9409-d3b68650a6bf"]}],"mendeley":{"formattedCitation":"[1]","plainTextFormattedCitation":"[1]","previouslyFormattedCitation":"&lt;sup&gt;1&lt;/sup&gt;"},"properties":{"noteIndex":0},"schema":"https://github.com/citation-style-language/schema/raw/master/csl-citation.json"}</w:instrText>
      </w:r>
      <w:r w:rsidR="000822FE">
        <w:rPr>
          <w:rFonts w:ascii="Calibri" w:eastAsia="MS PGothic" w:hAnsi="Calibri"/>
          <w:color w:val="000000"/>
          <w:sz w:val="22"/>
          <w:szCs w:val="22"/>
          <w:lang w:val="en-US"/>
        </w:rPr>
        <w:fldChar w:fldCharType="separate"/>
      </w:r>
      <w:r w:rsidR="000822FE" w:rsidRPr="000822FE">
        <w:rPr>
          <w:rFonts w:ascii="Calibri" w:eastAsia="MS PGothic" w:hAnsi="Calibri"/>
          <w:noProof/>
          <w:color w:val="000000"/>
          <w:sz w:val="22"/>
          <w:szCs w:val="22"/>
          <w:lang w:val="en-US"/>
        </w:rPr>
        <w:t>[1]</w:t>
      </w:r>
      <w:r w:rsidR="000822FE">
        <w:rPr>
          <w:rFonts w:ascii="Calibri" w:eastAsia="MS PGothic" w:hAnsi="Calibri"/>
          <w:color w:val="000000"/>
          <w:sz w:val="22"/>
          <w:szCs w:val="22"/>
          <w:lang w:val="en-US"/>
        </w:rPr>
        <w:fldChar w:fldCharType="end"/>
      </w:r>
      <w:r w:rsidRPr="008C74D1">
        <w:rPr>
          <w:rFonts w:ascii="Calibri" w:eastAsia="MS PGothic" w:hAnsi="Calibri"/>
          <w:color w:val="000000"/>
          <w:sz w:val="22"/>
          <w:szCs w:val="22"/>
          <w:lang w:val="en-US"/>
        </w:rPr>
        <w:t xml:space="preserve">. These reserves have been found to have high ash, medium calorific value, and low-medium quality bituminous coal </w:t>
      </w:r>
      <w:r w:rsidR="000822FE">
        <w:rPr>
          <w:rFonts w:ascii="Calibri" w:eastAsia="MS PGothic" w:hAnsi="Calibri"/>
          <w:color w:val="000000"/>
          <w:sz w:val="22"/>
          <w:szCs w:val="22"/>
          <w:lang w:val="en-US"/>
        </w:rPr>
        <w:fldChar w:fldCharType="begin" w:fldLock="1"/>
      </w:r>
      <w:r w:rsidR="000822FE">
        <w:rPr>
          <w:rFonts w:ascii="Calibri" w:eastAsia="MS PGothic" w:hAnsi="Calibri"/>
          <w:color w:val="000000"/>
          <w:sz w:val="22"/>
          <w:szCs w:val="22"/>
          <w:lang w:val="en-US"/>
        </w:rPr>
        <w:instrText>ADDIN CSL_CITATION {"citationItems":[{"id":"ITEM-1","itemData":{"ISBN":"9789991295084","author":[{"dropping-particle":"","family":"Grynberg","given":"Roman","non-dropping-particle":"","parse-names":false,"suffix":""}],"id":"ITEM-1","issued":{"date-parts":[["2012"]]},"title":"Coal Exports and the Diversification of Botswana ’ s The Coal Export Industry Diversification of Botswana ’ s Economy","type":"book"},"uris":["http://www.mendeley.com/documents/?uuid=f0fb63ea-91ff-4753-8c22-16bd75313edf"]}],"mendeley":{"formattedCitation":"[2]","plainTextFormattedCitation":"[2]","previouslyFormattedCitation":"&lt;sup&gt;2&lt;/sup&gt;"},"properties":{"noteIndex":0},"schema":"https://github.com/citation-style-language/schema/raw/master/csl-citation.json"}</w:instrText>
      </w:r>
      <w:r w:rsidR="000822FE">
        <w:rPr>
          <w:rFonts w:ascii="Calibri" w:eastAsia="MS PGothic" w:hAnsi="Calibri"/>
          <w:color w:val="000000"/>
          <w:sz w:val="22"/>
          <w:szCs w:val="22"/>
          <w:lang w:val="en-US"/>
        </w:rPr>
        <w:fldChar w:fldCharType="separate"/>
      </w:r>
      <w:r w:rsidR="000822FE" w:rsidRPr="000822FE">
        <w:rPr>
          <w:rFonts w:ascii="Calibri" w:eastAsia="MS PGothic" w:hAnsi="Calibri"/>
          <w:noProof/>
          <w:color w:val="000000"/>
          <w:sz w:val="22"/>
          <w:szCs w:val="22"/>
          <w:lang w:val="en-US"/>
        </w:rPr>
        <w:t>[2]</w:t>
      </w:r>
      <w:r w:rsidR="000822FE">
        <w:rPr>
          <w:rFonts w:ascii="Calibri" w:eastAsia="MS PGothic" w:hAnsi="Calibri"/>
          <w:color w:val="000000"/>
          <w:sz w:val="22"/>
          <w:szCs w:val="22"/>
          <w:lang w:val="en-US"/>
        </w:rPr>
        <w:fldChar w:fldCharType="end"/>
      </w:r>
      <w:r w:rsidRPr="008C74D1">
        <w:rPr>
          <w:rFonts w:ascii="Calibri" w:eastAsia="MS PGothic" w:hAnsi="Calibri"/>
          <w:color w:val="000000"/>
          <w:sz w:val="22"/>
          <w:szCs w:val="22"/>
          <w:lang w:val="en-US"/>
        </w:rPr>
        <w:t xml:space="preserve">. </w:t>
      </w:r>
      <w:r>
        <w:rPr>
          <w:rFonts w:ascii="Calibri" w:eastAsia="MS PGothic" w:hAnsi="Calibri"/>
          <w:color w:val="000000"/>
          <w:sz w:val="22"/>
          <w:szCs w:val="22"/>
          <w:lang w:val="en-US"/>
        </w:rPr>
        <w:t>Despite these coal riches,</w:t>
      </w:r>
      <w:r w:rsidRPr="008C74D1">
        <w:rPr>
          <w:rFonts w:ascii="Calibri" w:eastAsia="MS PGothic" w:hAnsi="Calibri"/>
          <w:color w:val="000000"/>
          <w:sz w:val="22"/>
          <w:szCs w:val="22"/>
          <w:lang w:val="en-US"/>
        </w:rPr>
        <w:t xml:space="preserve"> Botswana has only one power plant that generates and supplies electricity to the whole country being able to meet only 30% of the demand in the country. Botswana is developing at a high rate with a lot of infrastructure being erected which calls for more power supply</w:t>
      </w:r>
      <w:r>
        <w:rPr>
          <w:rFonts w:ascii="Calibri" w:eastAsia="MS PGothic" w:hAnsi="Calibri"/>
          <w:color w:val="000000"/>
          <w:sz w:val="22"/>
          <w:szCs w:val="22"/>
          <w:lang w:val="en-US"/>
        </w:rPr>
        <w:t xml:space="preserve"> that can be done through the process of coal gasification</w:t>
      </w:r>
      <w:r w:rsidRPr="008C74D1">
        <w:rPr>
          <w:rFonts w:ascii="Calibri" w:eastAsia="MS PGothic" w:hAnsi="Calibri"/>
          <w:color w:val="000000"/>
          <w:sz w:val="22"/>
          <w:szCs w:val="22"/>
          <w:lang w:val="en-US"/>
        </w:rPr>
        <w:t xml:space="preserve">. </w:t>
      </w:r>
    </w:p>
    <w:p w14:paraId="524120E3" w14:textId="301E47FB" w:rsidR="008C74D1" w:rsidRDefault="008C74D1" w:rsidP="00061C75">
      <w:pPr>
        <w:snapToGrid w:val="0"/>
        <w:spacing w:after="120"/>
        <w:rPr>
          <w:rFonts w:ascii="Calibri" w:eastAsia="MS PGothic" w:hAnsi="Calibri"/>
          <w:color w:val="000000"/>
          <w:sz w:val="22"/>
          <w:szCs w:val="22"/>
          <w:lang w:val="en-US"/>
        </w:rPr>
      </w:pPr>
      <w:r>
        <w:rPr>
          <w:rFonts w:ascii="Calibri" w:eastAsia="MS PGothic" w:hAnsi="Calibri"/>
          <w:color w:val="000000"/>
          <w:sz w:val="22"/>
          <w:szCs w:val="22"/>
          <w:lang w:val="en-US"/>
        </w:rPr>
        <w:t xml:space="preserve">Gasification </w:t>
      </w:r>
      <w:r w:rsidRPr="008C74D1">
        <w:rPr>
          <w:rFonts w:ascii="Calibri" w:eastAsia="MS PGothic" w:hAnsi="Calibri"/>
          <w:color w:val="000000"/>
          <w:sz w:val="22"/>
          <w:szCs w:val="22"/>
          <w:lang w:val="en-US"/>
        </w:rPr>
        <w:t>is the thermochemical conversion of carbonaceous material into valuab</w:t>
      </w:r>
      <w:r>
        <w:rPr>
          <w:rFonts w:ascii="Calibri" w:eastAsia="MS PGothic" w:hAnsi="Calibri"/>
          <w:color w:val="000000"/>
          <w:sz w:val="22"/>
          <w:szCs w:val="22"/>
          <w:lang w:val="en-US"/>
        </w:rPr>
        <w:t>le synthetic gas</w:t>
      </w:r>
      <w:r w:rsidRPr="008C74D1">
        <w:rPr>
          <w:rFonts w:ascii="Calibri" w:eastAsia="MS PGothic" w:hAnsi="Calibri"/>
          <w:color w:val="000000"/>
          <w:sz w:val="22"/>
          <w:szCs w:val="22"/>
          <w:lang w:val="en-US"/>
        </w:rPr>
        <w:t>.</w:t>
      </w:r>
      <w:r>
        <w:rPr>
          <w:rFonts w:ascii="Calibri" w:eastAsia="MS PGothic" w:hAnsi="Calibri"/>
          <w:color w:val="000000"/>
          <w:sz w:val="22"/>
          <w:szCs w:val="22"/>
          <w:lang w:val="en-US"/>
        </w:rPr>
        <w:t xml:space="preserve"> The process takes place in the presence of steam and oxygen. An auger type reactor is a mechanically forced reactor with a screw driven by a motor to control its residence time. This feature allows for agitation which allows for contact with metallic surface and therefore more efficient heat transfer rate. </w:t>
      </w:r>
    </w:p>
    <w:p w14:paraId="7B1EB4D5" w14:textId="39E8B918" w:rsidR="000822FE" w:rsidRDefault="008C74D1" w:rsidP="00061C75">
      <w:pPr>
        <w:snapToGrid w:val="0"/>
        <w:spacing w:after="120"/>
        <w:rPr>
          <w:rFonts w:ascii="Calibri" w:eastAsia="MS PGothic" w:hAnsi="Calibri"/>
          <w:color w:val="000000"/>
          <w:sz w:val="22"/>
          <w:szCs w:val="22"/>
          <w:lang w:val="en-US"/>
        </w:rPr>
      </w:pPr>
      <w:r>
        <w:rPr>
          <w:rFonts w:ascii="Calibri" w:eastAsia="MS PGothic" w:hAnsi="Calibri"/>
          <w:color w:val="000000"/>
          <w:sz w:val="22"/>
          <w:szCs w:val="22"/>
          <w:lang w:val="en-US"/>
        </w:rPr>
        <w:t xml:space="preserve">The auger reactor housed in BIUST is specifically 400 mm long with capabilities of up to 1050 </w:t>
      </w:r>
      <w:r>
        <w:rPr>
          <w:rFonts w:ascii="Calibri" w:eastAsia="MS PGothic" w:hAnsi="Calibri" w:cs="Calibri"/>
          <w:color w:val="000000"/>
          <w:sz w:val="22"/>
          <w:szCs w:val="22"/>
          <w:lang w:val="en-US"/>
        </w:rPr>
        <w:t>°</w:t>
      </w:r>
      <w:r>
        <w:rPr>
          <w:rFonts w:ascii="Calibri" w:eastAsia="MS PGothic" w:hAnsi="Calibri"/>
          <w:color w:val="000000"/>
          <w:sz w:val="22"/>
          <w:szCs w:val="22"/>
          <w:lang w:val="en-US"/>
        </w:rPr>
        <w:t xml:space="preserve">C temperature, up to 5 kg/h feed rate and residence time of at least 5s. </w:t>
      </w:r>
    </w:p>
    <w:p w14:paraId="290CB682" w14:textId="77777777" w:rsidR="00061C75" w:rsidRPr="00061C75" w:rsidRDefault="00061C75" w:rsidP="00126FA4">
      <w:pPr>
        <w:snapToGrid w:val="0"/>
        <w:spacing w:before="240"/>
        <w:rPr>
          <w:rFonts w:ascii="Calibri" w:eastAsia="MS PGothic" w:hAnsi="Calibri"/>
          <w:color w:val="000000"/>
          <w:sz w:val="22"/>
          <w:szCs w:val="22"/>
          <w:lang w:val="en-US"/>
        </w:rPr>
      </w:pPr>
      <w:r w:rsidRPr="00061C75">
        <w:rPr>
          <w:rFonts w:ascii="Calibri" w:eastAsia="MS PGothic" w:hAnsi="Calibri"/>
          <w:b/>
          <w:bCs/>
          <w:color w:val="000000"/>
          <w:sz w:val="22"/>
          <w:szCs w:val="22"/>
          <w:lang w:val="en-US"/>
        </w:rPr>
        <w:t>2. Methods</w:t>
      </w:r>
    </w:p>
    <w:p w14:paraId="69263400" w14:textId="4ADD8CD5" w:rsidR="002E7C9D" w:rsidRDefault="002E7C9D" w:rsidP="002E7C9D">
      <w:pPr>
        <w:snapToGrid w:val="0"/>
        <w:spacing w:before="240" w:line="300" w:lineRule="auto"/>
        <w:rPr>
          <w:rFonts w:ascii="Calibri" w:eastAsia="MS PGothic" w:hAnsi="Calibri"/>
          <w:color w:val="000000"/>
          <w:sz w:val="22"/>
          <w:szCs w:val="22"/>
          <w:lang w:val="en-US"/>
        </w:rPr>
      </w:pPr>
      <w:r>
        <w:rPr>
          <w:rFonts w:ascii="Calibri" w:eastAsia="MS PGothic" w:hAnsi="Calibri"/>
          <w:color w:val="000000"/>
          <w:sz w:val="22"/>
          <w:szCs w:val="22"/>
          <w:lang w:val="en-US"/>
        </w:rPr>
        <w:t xml:space="preserve">The samples were </w:t>
      </w:r>
      <w:r w:rsidR="00126FA4">
        <w:rPr>
          <w:rFonts w:ascii="Calibri" w:eastAsia="MS PGothic" w:hAnsi="Calibri"/>
          <w:color w:val="000000"/>
          <w:sz w:val="22"/>
          <w:szCs w:val="22"/>
          <w:lang w:val="en-US"/>
        </w:rPr>
        <w:t>first taken through a TGA to determine physical properties</w:t>
      </w:r>
      <w:r>
        <w:rPr>
          <w:rFonts w:ascii="Calibri" w:eastAsia="MS PGothic" w:hAnsi="Calibri"/>
          <w:color w:val="000000"/>
          <w:sz w:val="22"/>
          <w:szCs w:val="22"/>
          <w:lang w:val="en-US"/>
        </w:rPr>
        <w:t>. The feeder was then set to run at the required feed rate and the reactor to the required residence time. Heater duty was put to 10 kW</w:t>
      </w:r>
      <w:bookmarkStart w:id="0" w:name="_GoBack"/>
      <w:bookmarkEnd w:id="0"/>
      <w:r>
        <w:rPr>
          <w:rFonts w:ascii="Calibri" w:eastAsia="MS PGothic" w:hAnsi="Calibri"/>
          <w:color w:val="000000"/>
          <w:sz w:val="22"/>
          <w:szCs w:val="22"/>
          <w:lang w:val="en-US"/>
        </w:rPr>
        <w:t xml:space="preserve">. </w:t>
      </w:r>
      <w:r>
        <w:rPr>
          <w:rFonts w:asciiTheme="minorHAnsi" w:eastAsia="SimSun" w:hAnsiTheme="minorHAnsi" w:cstheme="minorHAnsi"/>
          <w:sz w:val="22"/>
          <w:szCs w:val="22"/>
          <w:lang w:eastAsia="zh-CN"/>
        </w:rPr>
        <w:t>Main parameters for this process were o</w:t>
      </w:r>
      <w:r w:rsidRPr="004D5788">
        <w:rPr>
          <w:rFonts w:asciiTheme="minorHAnsi" w:eastAsia="SimSun" w:hAnsiTheme="minorHAnsi" w:cstheme="minorHAnsi"/>
          <w:sz w:val="22"/>
          <w:szCs w:val="22"/>
          <w:lang w:eastAsia="zh-CN"/>
        </w:rPr>
        <w:t>xygen and steam at 1 atm pressure and temperatures up to 1323 K</w:t>
      </w:r>
      <w:r>
        <w:rPr>
          <w:rFonts w:asciiTheme="minorHAnsi" w:eastAsia="SimSun" w:hAnsiTheme="minorHAnsi" w:cstheme="minorHAnsi"/>
          <w:sz w:val="22"/>
          <w:szCs w:val="22"/>
          <w:lang w:eastAsia="zh-CN"/>
        </w:rPr>
        <w:t xml:space="preserve">. </w:t>
      </w:r>
      <w:r>
        <w:rPr>
          <w:rFonts w:ascii="Calibri" w:eastAsia="MS PGothic" w:hAnsi="Calibri"/>
          <w:color w:val="000000"/>
          <w:sz w:val="22"/>
          <w:szCs w:val="22"/>
          <w:lang w:val="en-US"/>
        </w:rPr>
        <w:t xml:space="preserve">All parameters and measurements were recorded during the test. The results were then analyzed and concluded. </w:t>
      </w:r>
    </w:p>
    <w:p w14:paraId="680AF776" w14:textId="77777777" w:rsidR="000F2B18" w:rsidRPr="002E7C9D" w:rsidRDefault="000F2B18" w:rsidP="002E7C9D">
      <w:pPr>
        <w:snapToGrid w:val="0"/>
        <w:spacing w:before="240" w:line="300" w:lineRule="auto"/>
        <w:rPr>
          <w:rFonts w:ascii="Calibri" w:eastAsia="MS PGothic" w:hAnsi="Calibri"/>
          <w:color w:val="000000"/>
          <w:sz w:val="22"/>
          <w:szCs w:val="22"/>
          <w:lang w:val="en-US"/>
        </w:rPr>
      </w:pPr>
    </w:p>
    <w:p w14:paraId="29076D63" w14:textId="3F10480E" w:rsidR="00061C75" w:rsidRPr="00061C75" w:rsidRDefault="00061C75" w:rsidP="00061C75">
      <w:pPr>
        <w:snapToGrid w:val="0"/>
        <w:spacing w:before="240" w:line="300" w:lineRule="auto"/>
        <w:rPr>
          <w:rFonts w:ascii="Calibri" w:eastAsia="MS PGothic" w:hAnsi="Calibri"/>
          <w:color w:val="000000"/>
          <w:sz w:val="22"/>
          <w:szCs w:val="22"/>
          <w:lang w:val="en-US"/>
        </w:rPr>
      </w:pPr>
      <w:r w:rsidRPr="00061C75">
        <w:rPr>
          <w:rFonts w:ascii="Calibri" w:eastAsia="MS PGothic" w:hAnsi="Calibri"/>
          <w:b/>
          <w:bCs/>
          <w:color w:val="000000"/>
          <w:sz w:val="22"/>
          <w:szCs w:val="22"/>
          <w:lang w:val="en-US"/>
        </w:rPr>
        <w:lastRenderedPageBreak/>
        <w:t>3. Results and discussion</w:t>
      </w:r>
    </w:p>
    <w:p w14:paraId="4BB1AF37" w14:textId="00E3A6BF" w:rsidR="00E40965" w:rsidRDefault="006548EF" w:rsidP="00061C75">
      <w:pPr>
        <w:snapToGrid w:val="0"/>
        <w:spacing w:after="120"/>
        <w:rPr>
          <w:rFonts w:asciiTheme="minorHAnsi" w:eastAsiaTheme="minorHAnsi" w:hAnsiTheme="minorHAnsi" w:cstheme="minorBidi"/>
          <w:sz w:val="22"/>
          <w:szCs w:val="22"/>
          <w:lang w:val="it-IT"/>
        </w:rPr>
      </w:pPr>
      <w:r>
        <w:rPr>
          <w:rFonts w:ascii="Calibri" w:eastAsia="MS PGothic" w:hAnsi="Calibri"/>
          <w:color w:val="000000"/>
          <w:sz w:val="22"/>
          <w:szCs w:val="22"/>
          <w:lang w:val="en-US"/>
        </w:rPr>
        <w:t>Minergy coal shows to be the highest quality coal with lowest ash content and highest volatile matter and fixed carbon as shown by Table 1 and Figure 1.</w:t>
      </w:r>
      <w:r w:rsidR="00AB6127">
        <w:rPr>
          <w:rFonts w:ascii="Calibri" w:eastAsia="MS PGothic" w:hAnsi="Calibri"/>
          <w:color w:val="000000"/>
          <w:sz w:val="22"/>
          <w:szCs w:val="22"/>
          <w:lang w:val="en-US"/>
        </w:rPr>
        <w:t xml:space="preserve"> </w:t>
      </w:r>
      <w:r w:rsidR="00850CCB">
        <w:rPr>
          <w:rFonts w:ascii="Calibri" w:eastAsia="MS PGothic" w:hAnsi="Calibri"/>
          <w:color w:val="000000"/>
          <w:sz w:val="22"/>
          <w:szCs w:val="22"/>
          <w:lang w:val="en-US"/>
        </w:rPr>
        <w:t>This coal field also produced more gas due to the highest percentage of volatiles</w:t>
      </w:r>
      <w:r w:rsidR="00400316">
        <w:rPr>
          <w:rFonts w:ascii="Calibri" w:eastAsia="MS PGothic" w:hAnsi="Calibri"/>
          <w:color w:val="000000"/>
          <w:sz w:val="22"/>
          <w:szCs w:val="22"/>
          <w:lang w:val="en-US"/>
        </w:rPr>
        <w:t xml:space="preserve">. </w:t>
      </w:r>
      <w:r w:rsidR="00AB6127">
        <w:rPr>
          <w:rFonts w:ascii="Calibri" w:eastAsia="MS PGothic" w:hAnsi="Calibri"/>
          <w:color w:val="000000"/>
          <w:sz w:val="22"/>
          <w:szCs w:val="22"/>
          <w:lang w:val="en-US"/>
        </w:rPr>
        <w:fldChar w:fldCharType="begin"/>
      </w:r>
      <w:r w:rsidR="00AB6127">
        <w:rPr>
          <w:rFonts w:ascii="Calibri" w:eastAsia="MS PGothic" w:hAnsi="Calibri"/>
          <w:color w:val="000000"/>
          <w:sz w:val="22"/>
          <w:szCs w:val="22"/>
          <w:lang w:val="en-US"/>
        </w:rPr>
        <w:instrText xml:space="preserve"> LINK </w:instrText>
      </w:r>
      <w:r w:rsidR="00E40965">
        <w:rPr>
          <w:rFonts w:ascii="Calibri" w:eastAsia="MS PGothic" w:hAnsi="Calibri"/>
          <w:color w:val="000000"/>
          <w:sz w:val="22"/>
          <w:szCs w:val="22"/>
          <w:lang w:val="en-US"/>
        </w:rPr>
        <w:instrText xml:space="preserve">Excel.Sheet.12 "G:\\My Drive\\Journal - gasification of BW coal using uager reactor\\Gasification of 3 BW coals - results.xlsx" Sheet1!R11C2:R15C10 </w:instrText>
      </w:r>
      <w:r w:rsidR="00AB6127">
        <w:rPr>
          <w:rFonts w:ascii="Calibri" w:eastAsia="MS PGothic" w:hAnsi="Calibri"/>
          <w:color w:val="000000"/>
          <w:sz w:val="22"/>
          <w:szCs w:val="22"/>
          <w:lang w:val="en-US"/>
        </w:rPr>
        <w:instrText xml:space="preserve">\a \f 5 \h  \* MERGEFORMAT </w:instrText>
      </w:r>
      <w:r w:rsidR="00E40965">
        <w:rPr>
          <w:rFonts w:ascii="Calibri" w:eastAsia="MS PGothic" w:hAnsi="Calibri"/>
          <w:color w:val="000000"/>
          <w:sz w:val="22"/>
          <w:szCs w:val="22"/>
          <w:lang w:val="en-US"/>
        </w:rPr>
        <w:fldChar w:fldCharType="separate"/>
      </w:r>
    </w:p>
    <w:tbl>
      <w:tblPr>
        <w:tblStyle w:val="TableGrid"/>
        <w:tblW w:w="7010" w:type="dxa"/>
        <w:jc w:val="center"/>
        <w:tblLook w:val="04A0" w:firstRow="1" w:lastRow="0" w:firstColumn="1" w:lastColumn="0" w:noHBand="0" w:noVBand="1"/>
      </w:tblPr>
      <w:tblGrid>
        <w:gridCol w:w="1420"/>
        <w:gridCol w:w="1052"/>
        <w:gridCol w:w="1223"/>
        <w:gridCol w:w="817"/>
        <w:gridCol w:w="718"/>
        <w:gridCol w:w="1780"/>
      </w:tblGrid>
      <w:tr w:rsidR="00E40965" w:rsidRPr="00E40965" w14:paraId="058C5EFC" w14:textId="77777777" w:rsidTr="00E40965">
        <w:trPr>
          <w:trHeight w:val="300"/>
          <w:jc w:val="center"/>
        </w:trPr>
        <w:tc>
          <w:tcPr>
            <w:tcW w:w="1420" w:type="dxa"/>
            <w:vMerge w:val="restart"/>
            <w:hideMark/>
          </w:tcPr>
          <w:p w14:paraId="44E61EB4" w14:textId="62B16D0E" w:rsidR="00E40965" w:rsidRPr="00E40965" w:rsidRDefault="00E40965" w:rsidP="00E40965">
            <w:pPr>
              <w:snapToGrid w:val="0"/>
              <w:spacing w:after="120"/>
              <w:rPr>
                <w:rFonts w:ascii="Calibri" w:eastAsia="MS PGothic" w:hAnsi="Calibri"/>
                <w:b/>
                <w:bCs/>
                <w:color w:val="000000"/>
                <w:sz w:val="22"/>
                <w:szCs w:val="22"/>
              </w:rPr>
            </w:pPr>
            <w:r w:rsidRPr="00E40965">
              <w:rPr>
                <w:rFonts w:ascii="Calibri" w:eastAsia="MS PGothic" w:hAnsi="Calibri"/>
                <w:b/>
                <w:bCs/>
                <w:color w:val="000000"/>
                <w:sz w:val="22"/>
                <w:szCs w:val="22"/>
              </w:rPr>
              <w:t>Coal Fields (Composites)</w:t>
            </w:r>
          </w:p>
        </w:tc>
        <w:tc>
          <w:tcPr>
            <w:tcW w:w="3810" w:type="dxa"/>
            <w:gridSpan w:val="4"/>
            <w:noWrap/>
            <w:hideMark/>
          </w:tcPr>
          <w:p w14:paraId="4B34B961" w14:textId="77777777" w:rsidR="00E40965" w:rsidRPr="00E40965" w:rsidRDefault="00E40965" w:rsidP="00E40965">
            <w:pPr>
              <w:snapToGrid w:val="0"/>
              <w:spacing w:after="120"/>
              <w:rPr>
                <w:rFonts w:ascii="Calibri" w:eastAsia="MS PGothic" w:hAnsi="Calibri"/>
                <w:b/>
                <w:bCs/>
                <w:color w:val="000000"/>
                <w:sz w:val="22"/>
                <w:szCs w:val="22"/>
              </w:rPr>
            </w:pPr>
            <w:r w:rsidRPr="00E40965">
              <w:rPr>
                <w:rFonts w:ascii="Calibri" w:eastAsia="MS PGothic" w:hAnsi="Calibri"/>
                <w:b/>
                <w:bCs/>
                <w:color w:val="000000"/>
                <w:sz w:val="22"/>
                <w:szCs w:val="22"/>
              </w:rPr>
              <w:t>Characteristics of Composite Coal</w:t>
            </w:r>
          </w:p>
        </w:tc>
        <w:tc>
          <w:tcPr>
            <w:tcW w:w="1780" w:type="dxa"/>
            <w:vMerge w:val="restart"/>
            <w:hideMark/>
          </w:tcPr>
          <w:p w14:paraId="40B89DD9" w14:textId="77777777" w:rsidR="00E40965" w:rsidRPr="00E40965" w:rsidRDefault="00E40965" w:rsidP="00E40965">
            <w:pPr>
              <w:snapToGrid w:val="0"/>
              <w:spacing w:after="120"/>
              <w:rPr>
                <w:rFonts w:ascii="Calibri" w:eastAsia="MS PGothic" w:hAnsi="Calibri"/>
                <w:b/>
                <w:bCs/>
                <w:color w:val="000000"/>
                <w:sz w:val="22"/>
                <w:szCs w:val="22"/>
              </w:rPr>
            </w:pPr>
            <w:r w:rsidRPr="00E40965">
              <w:rPr>
                <w:rFonts w:ascii="Calibri" w:eastAsia="MS PGothic" w:hAnsi="Calibri"/>
                <w:b/>
                <w:bCs/>
                <w:color w:val="000000"/>
                <w:sz w:val="22"/>
                <w:szCs w:val="22"/>
              </w:rPr>
              <w:t>Quantitative analysis (per kg)</w:t>
            </w:r>
          </w:p>
        </w:tc>
      </w:tr>
      <w:tr w:rsidR="00E40965" w:rsidRPr="00E40965" w14:paraId="07F93ECF" w14:textId="77777777" w:rsidTr="00E40965">
        <w:trPr>
          <w:trHeight w:val="300"/>
          <w:jc w:val="center"/>
        </w:trPr>
        <w:tc>
          <w:tcPr>
            <w:tcW w:w="1420" w:type="dxa"/>
            <w:vMerge/>
            <w:hideMark/>
          </w:tcPr>
          <w:p w14:paraId="75249228" w14:textId="77777777" w:rsidR="00E40965" w:rsidRPr="00E40965" w:rsidRDefault="00E40965" w:rsidP="00E40965">
            <w:pPr>
              <w:snapToGrid w:val="0"/>
              <w:spacing w:after="120"/>
              <w:rPr>
                <w:rFonts w:ascii="Calibri" w:eastAsia="MS PGothic" w:hAnsi="Calibri"/>
                <w:b/>
                <w:bCs/>
                <w:color w:val="000000"/>
                <w:sz w:val="22"/>
                <w:szCs w:val="22"/>
              </w:rPr>
            </w:pPr>
          </w:p>
        </w:tc>
        <w:tc>
          <w:tcPr>
            <w:tcW w:w="1052" w:type="dxa"/>
            <w:noWrap/>
            <w:hideMark/>
          </w:tcPr>
          <w:p w14:paraId="1707F39B" w14:textId="77777777" w:rsidR="00E40965" w:rsidRPr="00E40965" w:rsidRDefault="00E40965" w:rsidP="00E40965">
            <w:pPr>
              <w:snapToGrid w:val="0"/>
              <w:spacing w:after="120"/>
              <w:rPr>
                <w:rFonts w:ascii="Calibri" w:eastAsia="MS PGothic" w:hAnsi="Calibri"/>
                <w:b/>
                <w:bCs/>
                <w:color w:val="000000"/>
                <w:sz w:val="22"/>
                <w:szCs w:val="22"/>
              </w:rPr>
            </w:pPr>
            <w:r w:rsidRPr="00E40965">
              <w:rPr>
                <w:rFonts w:ascii="Calibri" w:eastAsia="MS PGothic" w:hAnsi="Calibri"/>
                <w:b/>
                <w:bCs/>
                <w:color w:val="000000"/>
                <w:sz w:val="22"/>
                <w:szCs w:val="22"/>
              </w:rPr>
              <w:t>Moisture</w:t>
            </w:r>
          </w:p>
        </w:tc>
        <w:tc>
          <w:tcPr>
            <w:tcW w:w="1223" w:type="dxa"/>
            <w:noWrap/>
            <w:hideMark/>
          </w:tcPr>
          <w:p w14:paraId="27194A84" w14:textId="77777777" w:rsidR="00E40965" w:rsidRPr="00E40965" w:rsidRDefault="00E40965" w:rsidP="00E40965">
            <w:pPr>
              <w:snapToGrid w:val="0"/>
              <w:spacing w:after="120"/>
              <w:rPr>
                <w:rFonts w:ascii="Calibri" w:eastAsia="MS PGothic" w:hAnsi="Calibri"/>
                <w:b/>
                <w:bCs/>
                <w:color w:val="000000"/>
                <w:sz w:val="22"/>
                <w:szCs w:val="22"/>
              </w:rPr>
            </w:pPr>
            <w:r w:rsidRPr="00E40965">
              <w:rPr>
                <w:rFonts w:ascii="Calibri" w:eastAsia="MS PGothic" w:hAnsi="Calibri"/>
                <w:b/>
                <w:bCs/>
                <w:color w:val="000000"/>
                <w:sz w:val="22"/>
                <w:szCs w:val="22"/>
              </w:rPr>
              <w:t>Volatile Dry</w:t>
            </w:r>
          </w:p>
        </w:tc>
        <w:tc>
          <w:tcPr>
            <w:tcW w:w="817" w:type="dxa"/>
            <w:noWrap/>
            <w:hideMark/>
          </w:tcPr>
          <w:p w14:paraId="104C6F31" w14:textId="77777777" w:rsidR="00E40965" w:rsidRPr="00E40965" w:rsidRDefault="00E40965" w:rsidP="00E40965">
            <w:pPr>
              <w:snapToGrid w:val="0"/>
              <w:spacing w:after="120"/>
              <w:rPr>
                <w:rFonts w:ascii="Calibri" w:eastAsia="MS PGothic" w:hAnsi="Calibri"/>
                <w:b/>
                <w:bCs/>
                <w:color w:val="000000"/>
                <w:sz w:val="22"/>
                <w:szCs w:val="22"/>
              </w:rPr>
            </w:pPr>
            <w:r w:rsidRPr="00E40965">
              <w:rPr>
                <w:rFonts w:ascii="Calibri" w:eastAsia="MS PGothic" w:hAnsi="Calibri"/>
                <w:b/>
                <w:bCs/>
                <w:color w:val="000000"/>
                <w:sz w:val="22"/>
                <w:szCs w:val="22"/>
              </w:rPr>
              <w:t>Ash Dry</w:t>
            </w:r>
          </w:p>
        </w:tc>
        <w:tc>
          <w:tcPr>
            <w:tcW w:w="718" w:type="dxa"/>
            <w:noWrap/>
            <w:hideMark/>
          </w:tcPr>
          <w:p w14:paraId="5F5257FB" w14:textId="77777777" w:rsidR="00E40965" w:rsidRPr="00E40965" w:rsidRDefault="00E40965" w:rsidP="00E40965">
            <w:pPr>
              <w:snapToGrid w:val="0"/>
              <w:spacing w:after="120"/>
              <w:rPr>
                <w:rFonts w:ascii="Calibri" w:eastAsia="MS PGothic" w:hAnsi="Calibri"/>
                <w:b/>
                <w:bCs/>
                <w:color w:val="000000"/>
                <w:sz w:val="22"/>
                <w:szCs w:val="22"/>
              </w:rPr>
            </w:pPr>
            <w:r w:rsidRPr="00E40965">
              <w:rPr>
                <w:rFonts w:ascii="Calibri" w:eastAsia="MS PGothic" w:hAnsi="Calibri"/>
                <w:b/>
                <w:bCs/>
                <w:color w:val="000000"/>
                <w:sz w:val="22"/>
                <w:szCs w:val="22"/>
              </w:rPr>
              <w:t>FC Dry</w:t>
            </w:r>
          </w:p>
        </w:tc>
        <w:tc>
          <w:tcPr>
            <w:tcW w:w="1780" w:type="dxa"/>
            <w:vMerge/>
            <w:hideMark/>
          </w:tcPr>
          <w:p w14:paraId="75062653" w14:textId="77777777" w:rsidR="00E40965" w:rsidRPr="00E40965" w:rsidRDefault="00E40965" w:rsidP="00E40965">
            <w:pPr>
              <w:snapToGrid w:val="0"/>
              <w:spacing w:after="120"/>
              <w:rPr>
                <w:rFonts w:ascii="Calibri" w:eastAsia="MS PGothic" w:hAnsi="Calibri"/>
                <w:b/>
                <w:bCs/>
                <w:color w:val="000000"/>
                <w:sz w:val="22"/>
                <w:szCs w:val="22"/>
              </w:rPr>
            </w:pPr>
          </w:p>
        </w:tc>
      </w:tr>
      <w:tr w:rsidR="00E40965" w:rsidRPr="00E40965" w14:paraId="6CDF7DD7" w14:textId="77777777" w:rsidTr="00E40965">
        <w:trPr>
          <w:trHeight w:val="300"/>
          <w:jc w:val="center"/>
        </w:trPr>
        <w:tc>
          <w:tcPr>
            <w:tcW w:w="1420" w:type="dxa"/>
            <w:noWrap/>
            <w:hideMark/>
          </w:tcPr>
          <w:p w14:paraId="7FEB3A07"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Mabesekwa</w:t>
            </w:r>
          </w:p>
        </w:tc>
        <w:tc>
          <w:tcPr>
            <w:tcW w:w="1052" w:type="dxa"/>
            <w:noWrap/>
            <w:hideMark/>
          </w:tcPr>
          <w:p w14:paraId="7E1E0C89"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7.55</w:t>
            </w:r>
          </w:p>
        </w:tc>
        <w:tc>
          <w:tcPr>
            <w:tcW w:w="1223" w:type="dxa"/>
            <w:noWrap/>
            <w:hideMark/>
          </w:tcPr>
          <w:p w14:paraId="61D3D67C"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23.91</w:t>
            </w:r>
          </w:p>
        </w:tc>
        <w:tc>
          <w:tcPr>
            <w:tcW w:w="817" w:type="dxa"/>
            <w:noWrap/>
            <w:hideMark/>
          </w:tcPr>
          <w:p w14:paraId="16D8307C"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43.66</w:t>
            </w:r>
          </w:p>
        </w:tc>
        <w:tc>
          <w:tcPr>
            <w:tcW w:w="718" w:type="dxa"/>
            <w:noWrap/>
            <w:hideMark/>
          </w:tcPr>
          <w:p w14:paraId="7EC8CBED"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32.43</w:t>
            </w:r>
          </w:p>
        </w:tc>
        <w:tc>
          <w:tcPr>
            <w:tcW w:w="1780" w:type="dxa"/>
            <w:noWrap/>
            <w:hideMark/>
          </w:tcPr>
          <w:p w14:paraId="78443CDA"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115 litres</w:t>
            </w:r>
          </w:p>
        </w:tc>
      </w:tr>
      <w:tr w:rsidR="00E40965" w:rsidRPr="00E40965" w14:paraId="41DC8D39" w14:textId="77777777" w:rsidTr="00E40965">
        <w:trPr>
          <w:trHeight w:val="300"/>
          <w:jc w:val="center"/>
        </w:trPr>
        <w:tc>
          <w:tcPr>
            <w:tcW w:w="1420" w:type="dxa"/>
            <w:noWrap/>
            <w:hideMark/>
          </w:tcPr>
          <w:p w14:paraId="54EB8AAE"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Minergy</w:t>
            </w:r>
          </w:p>
        </w:tc>
        <w:tc>
          <w:tcPr>
            <w:tcW w:w="1052" w:type="dxa"/>
            <w:noWrap/>
            <w:hideMark/>
          </w:tcPr>
          <w:p w14:paraId="6B340C80"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8.49</w:t>
            </w:r>
          </w:p>
        </w:tc>
        <w:tc>
          <w:tcPr>
            <w:tcW w:w="1223" w:type="dxa"/>
            <w:noWrap/>
            <w:hideMark/>
          </w:tcPr>
          <w:p w14:paraId="46D07BCB"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27.34</w:t>
            </w:r>
          </w:p>
        </w:tc>
        <w:tc>
          <w:tcPr>
            <w:tcW w:w="817" w:type="dxa"/>
            <w:noWrap/>
            <w:hideMark/>
          </w:tcPr>
          <w:p w14:paraId="4729E6CC"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33.34</w:t>
            </w:r>
          </w:p>
        </w:tc>
        <w:tc>
          <w:tcPr>
            <w:tcW w:w="718" w:type="dxa"/>
            <w:noWrap/>
            <w:hideMark/>
          </w:tcPr>
          <w:p w14:paraId="2D8807F6"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39.32</w:t>
            </w:r>
          </w:p>
        </w:tc>
        <w:tc>
          <w:tcPr>
            <w:tcW w:w="1780" w:type="dxa"/>
            <w:noWrap/>
            <w:hideMark/>
          </w:tcPr>
          <w:p w14:paraId="56A638C4"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135 litres</w:t>
            </w:r>
          </w:p>
        </w:tc>
      </w:tr>
      <w:tr w:rsidR="00E40965" w:rsidRPr="00E40965" w14:paraId="262B10B2" w14:textId="77777777" w:rsidTr="00E40965">
        <w:trPr>
          <w:trHeight w:val="315"/>
          <w:jc w:val="center"/>
        </w:trPr>
        <w:tc>
          <w:tcPr>
            <w:tcW w:w="1420" w:type="dxa"/>
            <w:noWrap/>
            <w:hideMark/>
          </w:tcPr>
          <w:p w14:paraId="45228B43"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Morupule</w:t>
            </w:r>
          </w:p>
        </w:tc>
        <w:tc>
          <w:tcPr>
            <w:tcW w:w="1052" w:type="dxa"/>
            <w:noWrap/>
            <w:hideMark/>
          </w:tcPr>
          <w:p w14:paraId="59457516"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8.78</w:t>
            </w:r>
          </w:p>
        </w:tc>
        <w:tc>
          <w:tcPr>
            <w:tcW w:w="1223" w:type="dxa"/>
            <w:noWrap/>
            <w:hideMark/>
          </w:tcPr>
          <w:p w14:paraId="58A9AE79"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19.2</w:t>
            </w:r>
          </w:p>
        </w:tc>
        <w:tc>
          <w:tcPr>
            <w:tcW w:w="817" w:type="dxa"/>
            <w:noWrap/>
            <w:hideMark/>
          </w:tcPr>
          <w:p w14:paraId="00973DDD"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52.94</w:t>
            </w:r>
          </w:p>
        </w:tc>
        <w:tc>
          <w:tcPr>
            <w:tcW w:w="718" w:type="dxa"/>
            <w:noWrap/>
            <w:hideMark/>
          </w:tcPr>
          <w:p w14:paraId="452CFBF6"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28.23</w:t>
            </w:r>
          </w:p>
        </w:tc>
        <w:tc>
          <w:tcPr>
            <w:tcW w:w="1780" w:type="dxa"/>
            <w:noWrap/>
            <w:hideMark/>
          </w:tcPr>
          <w:p w14:paraId="69CADA71" w14:textId="77777777" w:rsidR="00E40965" w:rsidRPr="00E40965" w:rsidRDefault="00E40965" w:rsidP="00E40965">
            <w:pPr>
              <w:snapToGrid w:val="0"/>
              <w:spacing w:after="120"/>
              <w:rPr>
                <w:rFonts w:ascii="Calibri" w:eastAsia="MS PGothic" w:hAnsi="Calibri"/>
                <w:color w:val="000000"/>
                <w:sz w:val="22"/>
                <w:szCs w:val="22"/>
              </w:rPr>
            </w:pPr>
            <w:r w:rsidRPr="00E40965">
              <w:rPr>
                <w:rFonts w:ascii="Calibri" w:eastAsia="MS PGothic" w:hAnsi="Calibri"/>
                <w:color w:val="000000"/>
                <w:sz w:val="22"/>
                <w:szCs w:val="22"/>
              </w:rPr>
              <w:t>95 litres</w:t>
            </w:r>
          </w:p>
        </w:tc>
      </w:tr>
    </w:tbl>
    <w:p w14:paraId="5E0DA8C4" w14:textId="34B9A94A" w:rsidR="006548EF" w:rsidRPr="00061C75" w:rsidRDefault="00AB6127" w:rsidP="00061C75">
      <w:pPr>
        <w:snapToGrid w:val="0"/>
        <w:spacing w:after="120"/>
        <w:rPr>
          <w:rFonts w:ascii="Calibri" w:eastAsia="MS PGothic" w:hAnsi="Calibri"/>
          <w:color w:val="000000"/>
          <w:sz w:val="22"/>
          <w:szCs w:val="22"/>
        </w:rPr>
      </w:pPr>
      <w:r>
        <w:rPr>
          <w:rFonts w:ascii="Calibri" w:eastAsia="MS PGothic" w:hAnsi="Calibri"/>
          <w:color w:val="000000"/>
          <w:sz w:val="22"/>
          <w:szCs w:val="22"/>
          <w:lang w:val="en-US"/>
        </w:rPr>
        <w:fldChar w:fldCharType="end"/>
      </w:r>
    </w:p>
    <w:p w14:paraId="1035158E" w14:textId="16A02C2E" w:rsidR="00061C75" w:rsidRPr="00061C75" w:rsidRDefault="00400316" w:rsidP="00061C75">
      <w:pPr>
        <w:snapToGrid w:val="0"/>
        <w:spacing w:after="120"/>
        <w:jc w:val="center"/>
        <w:rPr>
          <w:rFonts w:ascii="Calibri" w:eastAsia="MS PGothic" w:hAnsi="Calibri"/>
          <w:color w:val="000000"/>
        </w:rPr>
      </w:pPr>
      <w:r>
        <w:rPr>
          <w:noProof/>
        </w:rPr>
        <w:drawing>
          <wp:inline distT="0" distB="0" distL="0" distR="0" wp14:anchorId="19CB9ADC" wp14:editId="53053EDF">
            <wp:extent cx="3648075" cy="2438400"/>
            <wp:effectExtent l="0" t="0" r="9525" b="0"/>
            <wp:docPr id="1" name="Chart 1">
              <a:extLst xmlns:a="http://schemas.openxmlformats.org/drawingml/2006/main">
                <a:ext uri="{FF2B5EF4-FFF2-40B4-BE49-F238E27FC236}">
                  <a16:creationId xmlns:a16="http://schemas.microsoft.com/office/drawing/2014/main" id="{4F0B827D-7D06-49B3-926F-BAE0596FD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889039" w14:textId="16B8B2E1" w:rsidR="00061C75" w:rsidRPr="00061C75" w:rsidRDefault="00061C75" w:rsidP="00061C75">
      <w:pPr>
        <w:snapToGrid w:val="0"/>
        <w:spacing w:after="120"/>
        <w:jc w:val="center"/>
        <w:rPr>
          <w:rFonts w:ascii="Calibri" w:eastAsia="MS PGothic" w:hAnsi="Calibri"/>
          <w:color w:val="000000"/>
          <w:szCs w:val="18"/>
          <w:lang w:val="en-US"/>
        </w:rPr>
      </w:pPr>
      <w:r w:rsidRPr="00061C75">
        <w:rPr>
          <w:rFonts w:ascii="Calibri" w:eastAsia="MS PGothic" w:hAnsi="Calibri"/>
          <w:b/>
          <w:color w:val="000000"/>
          <w:szCs w:val="18"/>
          <w:lang w:val="en-US"/>
        </w:rPr>
        <w:t>Figure 1</w:t>
      </w:r>
      <w:r w:rsidRPr="00061C75">
        <w:rPr>
          <w:rFonts w:ascii="Calibri" w:eastAsia="MS PGothic" w:hAnsi="Calibri"/>
          <w:b/>
          <w:color w:val="000000"/>
          <w:szCs w:val="18"/>
          <w:lang w:val="en-US" w:eastAsia="ko-KR"/>
        </w:rPr>
        <w:t>.</w:t>
      </w:r>
      <w:r w:rsidRPr="00061C75">
        <w:rPr>
          <w:rFonts w:ascii="Calibri" w:eastAsia="MS PGothic" w:hAnsi="Calibri"/>
          <w:color w:val="000000"/>
          <w:szCs w:val="18"/>
          <w:lang w:val="en-US"/>
        </w:rPr>
        <w:t xml:space="preserve"> </w:t>
      </w:r>
      <w:r w:rsidR="007C076E">
        <w:rPr>
          <w:rFonts w:ascii="Calibri" w:hAnsi="Calibri"/>
          <w:lang w:val="en-US"/>
        </w:rPr>
        <w:t>Proximate analysis of three coal fields in Botswana</w:t>
      </w:r>
    </w:p>
    <w:p w14:paraId="1511B7EC" w14:textId="77777777" w:rsidR="00061C75" w:rsidRPr="00061C75" w:rsidRDefault="00061C75" w:rsidP="00061C75">
      <w:pPr>
        <w:snapToGrid w:val="0"/>
        <w:spacing w:before="240" w:line="300" w:lineRule="auto"/>
        <w:rPr>
          <w:rFonts w:ascii="Calibri" w:eastAsia="MS PGothic" w:hAnsi="Calibri"/>
          <w:color w:val="000000"/>
          <w:sz w:val="22"/>
          <w:szCs w:val="22"/>
          <w:lang w:val="en-US" w:eastAsia="ko-KR"/>
        </w:rPr>
      </w:pPr>
      <w:r w:rsidRPr="00061C75">
        <w:rPr>
          <w:rFonts w:ascii="Calibri" w:eastAsia="MS PGothic" w:hAnsi="Calibri"/>
          <w:b/>
          <w:bCs/>
          <w:color w:val="000000"/>
          <w:sz w:val="22"/>
          <w:szCs w:val="22"/>
          <w:lang w:val="en-US"/>
        </w:rPr>
        <w:t>4. Conclusion</w:t>
      </w:r>
      <w:r w:rsidRPr="00061C75">
        <w:rPr>
          <w:rFonts w:ascii="Calibri" w:eastAsia="MS PGothic" w:hAnsi="Calibri"/>
          <w:b/>
          <w:bCs/>
          <w:color w:val="000000"/>
          <w:sz w:val="22"/>
          <w:szCs w:val="22"/>
          <w:lang w:val="en-US" w:eastAsia="ko-KR"/>
        </w:rPr>
        <w:t>s</w:t>
      </w:r>
    </w:p>
    <w:p w14:paraId="67BF3E5D" w14:textId="7FCEC573" w:rsidR="000822FE" w:rsidRDefault="002E7C9D" w:rsidP="00061C75">
      <w:pPr>
        <w:snapToGrid w:val="0"/>
        <w:spacing w:after="120"/>
        <w:rPr>
          <w:rFonts w:asciiTheme="minorHAnsi" w:eastAsia="SimSun" w:hAnsiTheme="minorHAnsi" w:cstheme="minorHAnsi"/>
          <w:sz w:val="22"/>
          <w:szCs w:val="22"/>
          <w:lang w:eastAsia="zh-CN"/>
        </w:rPr>
      </w:pPr>
      <w:r w:rsidRPr="004D5788">
        <w:rPr>
          <w:rFonts w:asciiTheme="minorHAnsi" w:eastAsia="SimSun" w:hAnsiTheme="minorHAnsi" w:cstheme="minorHAnsi"/>
          <w:sz w:val="22"/>
          <w:szCs w:val="22"/>
          <w:lang w:eastAsia="zh-CN"/>
        </w:rPr>
        <w:t xml:space="preserve">Comparing coals from three different mines across the country, Minergy coal field shows to have the most </w:t>
      </w:r>
      <w:r w:rsidR="00AB6127">
        <w:rPr>
          <w:rFonts w:asciiTheme="minorHAnsi" w:eastAsia="SimSun" w:hAnsiTheme="minorHAnsi" w:cstheme="minorHAnsi"/>
          <w:sz w:val="22"/>
          <w:szCs w:val="22"/>
          <w:lang w:eastAsia="zh-CN"/>
        </w:rPr>
        <w:t>valuable</w:t>
      </w:r>
      <w:r w:rsidRPr="004D5788">
        <w:rPr>
          <w:rFonts w:asciiTheme="minorHAnsi" w:eastAsia="SimSun" w:hAnsiTheme="minorHAnsi" w:cstheme="minorHAnsi"/>
          <w:sz w:val="22"/>
          <w:szCs w:val="22"/>
          <w:lang w:eastAsia="zh-CN"/>
        </w:rPr>
        <w:t xml:space="preserve"> coal followed by Mabesekwa coal field and then Morupule coal field according to the amount of </w:t>
      </w:r>
      <w:r w:rsidR="00850CCB">
        <w:rPr>
          <w:rFonts w:asciiTheme="minorHAnsi" w:eastAsia="SimSun" w:hAnsiTheme="minorHAnsi" w:cstheme="minorHAnsi"/>
          <w:sz w:val="22"/>
          <w:szCs w:val="22"/>
          <w:lang w:eastAsia="zh-CN"/>
        </w:rPr>
        <w:t>product</w:t>
      </w:r>
      <w:r w:rsidRPr="004D5788">
        <w:rPr>
          <w:rFonts w:asciiTheme="minorHAnsi" w:eastAsia="SimSun" w:hAnsiTheme="minorHAnsi" w:cstheme="minorHAnsi"/>
          <w:sz w:val="22"/>
          <w:szCs w:val="22"/>
          <w:lang w:eastAsia="zh-CN"/>
        </w:rPr>
        <w:t xml:space="preserve"> gas collected compared under the </w:t>
      </w:r>
      <w:r w:rsidR="00850CCB">
        <w:rPr>
          <w:rFonts w:asciiTheme="minorHAnsi" w:eastAsia="SimSun" w:hAnsiTheme="minorHAnsi" w:cstheme="minorHAnsi"/>
          <w:sz w:val="22"/>
          <w:szCs w:val="22"/>
          <w:lang w:eastAsia="zh-CN"/>
        </w:rPr>
        <w:t>similar</w:t>
      </w:r>
      <w:r w:rsidRPr="004D5788">
        <w:rPr>
          <w:rFonts w:asciiTheme="minorHAnsi" w:eastAsia="SimSun" w:hAnsiTheme="minorHAnsi" w:cstheme="minorHAnsi"/>
          <w:sz w:val="22"/>
          <w:szCs w:val="22"/>
          <w:lang w:eastAsia="zh-CN"/>
        </w:rPr>
        <w:t xml:space="preserve"> conditions.</w:t>
      </w:r>
      <w:r w:rsidR="00850CCB">
        <w:rPr>
          <w:rFonts w:asciiTheme="minorHAnsi" w:eastAsia="SimSun" w:hAnsiTheme="minorHAnsi" w:cstheme="minorHAnsi"/>
          <w:sz w:val="22"/>
          <w:szCs w:val="22"/>
          <w:lang w:eastAsia="zh-CN"/>
        </w:rPr>
        <w:t xml:space="preserve"> Coal in Botswana differs across the belt</w:t>
      </w:r>
      <w:r w:rsidR="00400316">
        <w:rPr>
          <w:rFonts w:asciiTheme="minorHAnsi" w:eastAsia="SimSun" w:hAnsiTheme="minorHAnsi" w:cstheme="minorHAnsi"/>
          <w:sz w:val="22"/>
          <w:szCs w:val="22"/>
          <w:lang w:eastAsia="zh-CN"/>
        </w:rPr>
        <w:t>.</w:t>
      </w:r>
    </w:p>
    <w:p w14:paraId="40DED479" w14:textId="5E451A3D" w:rsidR="000822FE" w:rsidRPr="000822FE" w:rsidRDefault="000822FE" w:rsidP="000822FE">
      <w:pPr>
        <w:snapToGrid w:val="0"/>
        <w:rPr>
          <w:rFonts w:asciiTheme="minorHAnsi" w:eastAsia="MS PGothic" w:hAnsiTheme="minorHAnsi" w:cstheme="minorHAnsi"/>
          <w:b/>
          <w:color w:val="000000"/>
          <w:sz w:val="20"/>
          <w:lang w:val="en-US"/>
        </w:rPr>
      </w:pPr>
      <w:r w:rsidRPr="000822FE">
        <w:rPr>
          <w:rFonts w:asciiTheme="minorHAnsi" w:eastAsia="SimSun" w:hAnsiTheme="minorHAnsi" w:cstheme="minorHAnsi"/>
          <w:b/>
          <w:sz w:val="20"/>
          <w:lang w:eastAsia="zh-CN"/>
        </w:rPr>
        <w:t xml:space="preserve">References </w:t>
      </w:r>
    </w:p>
    <w:p w14:paraId="44E64BC9" w14:textId="7030E8EA" w:rsidR="000822FE" w:rsidRPr="000822FE" w:rsidRDefault="000822FE" w:rsidP="000822FE">
      <w:pPr>
        <w:widowControl w:val="0"/>
        <w:autoSpaceDE w:val="0"/>
        <w:autoSpaceDN w:val="0"/>
        <w:adjustRightInd w:val="0"/>
        <w:spacing w:line="240" w:lineRule="auto"/>
        <w:ind w:left="640" w:hanging="640"/>
        <w:rPr>
          <w:rFonts w:asciiTheme="minorHAnsi" w:hAnsiTheme="minorHAnsi" w:cstheme="minorHAnsi"/>
          <w:noProof/>
          <w:sz w:val="20"/>
        </w:rPr>
      </w:pPr>
      <w:r w:rsidRPr="000822FE">
        <w:rPr>
          <w:rFonts w:asciiTheme="minorHAnsi" w:hAnsiTheme="minorHAnsi" w:cstheme="minorHAnsi"/>
          <w:sz w:val="20"/>
        </w:rPr>
        <w:fldChar w:fldCharType="begin" w:fldLock="1"/>
      </w:r>
      <w:r w:rsidRPr="000822FE">
        <w:rPr>
          <w:rFonts w:asciiTheme="minorHAnsi" w:hAnsiTheme="minorHAnsi" w:cstheme="minorHAnsi"/>
          <w:sz w:val="20"/>
        </w:rPr>
        <w:instrText xml:space="preserve">ADDIN Mendeley Bibliography CSL_BIBLIOGRAPHY </w:instrText>
      </w:r>
      <w:r w:rsidRPr="000822FE">
        <w:rPr>
          <w:rFonts w:asciiTheme="minorHAnsi" w:hAnsiTheme="minorHAnsi" w:cstheme="minorHAnsi"/>
          <w:sz w:val="20"/>
        </w:rPr>
        <w:fldChar w:fldCharType="separate"/>
      </w:r>
      <w:r w:rsidRPr="000822FE">
        <w:rPr>
          <w:rFonts w:asciiTheme="minorHAnsi" w:hAnsiTheme="minorHAnsi" w:cstheme="minorHAnsi"/>
          <w:noProof/>
          <w:sz w:val="20"/>
        </w:rPr>
        <w:t>[1]</w:t>
      </w:r>
      <w:r w:rsidRPr="000822FE">
        <w:rPr>
          <w:rFonts w:asciiTheme="minorHAnsi" w:hAnsiTheme="minorHAnsi" w:cstheme="minorHAnsi"/>
          <w:noProof/>
          <w:sz w:val="20"/>
        </w:rPr>
        <w:tab/>
        <w:t xml:space="preserve">M. R. Johnson, C. J. Van Vuuren, W. F. Hegenberger, R. Key, and U. Shoko, “Stratigraphy of the Karoo Supergroup in southern Africa: An overview,” </w:t>
      </w:r>
      <w:r w:rsidRPr="000822FE">
        <w:rPr>
          <w:rFonts w:asciiTheme="minorHAnsi" w:hAnsiTheme="minorHAnsi" w:cstheme="minorHAnsi"/>
          <w:i/>
          <w:iCs/>
          <w:noProof/>
          <w:sz w:val="20"/>
        </w:rPr>
        <w:t>Journal of African Earth Sciences</w:t>
      </w:r>
      <w:r w:rsidRPr="000822FE">
        <w:rPr>
          <w:rFonts w:asciiTheme="minorHAnsi" w:hAnsiTheme="minorHAnsi" w:cstheme="minorHAnsi"/>
          <w:noProof/>
          <w:sz w:val="20"/>
        </w:rPr>
        <w:t>. 1996.</w:t>
      </w:r>
    </w:p>
    <w:p w14:paraId="51F647E4" w14:textId="77777777" w:rsidR="000822FE" w:rsidRPr="000822FE" w:rsidRDefault="000822FE" w:rsidP="000822FE">
      <w:pPr>
        <w:widowControl w:val="0"/>
        <w:autoSpaceDE w:val="0"/>
        <w:autoSpaceDN w:val="0"/>
        <w:adjustRightInd w:val="0"/>
        <w:spacing w:line="240" w:lineRule="auto"/>
        <w:ind w:left="640" w:hanging="640"/>
        <w:rPr>
          <w:rFonts w:asciiTheme="minorHAnsi" w:hAnsiTheme="minorHAnsi" w:cstheme="minorHAnsi"/>
          <w:noProof/>
          <w:sz w:val="20"/>
        </w:rPr>
      </w:pPr>
      <w:r w:rsidRPr="000822FE">
        <w:rPr>
          <w:rFonts w:asciiTheme="minorHAnsi" w:hAnsiTheme="minorHAnsi" w:cstheme="minorHAnsi"/>
          <w:noProof/>
          <w:sz w:val="20"/>
        </w:rPr>
        <w:t>[2]</w:t>
      </w:r>
      <w:r w:rsidRPr="000822FE">
        <w:rPr>
          <w:rFonts w:asciiTheme="minorHAnsi" w:hAnsiTheme="minorHAnsi" w:cstheme="minorHAnsi"/>
          <w:noProof/>
          <w:sz w:val="20"/>
        </w:rPr>
        <w:tab/>
        <w:t xml:space="preserve">R. Grynberg, </w:t>
      </w:r>
      <w:r w:rsidRPr="000822FE">
        <w:rPr>
          <w:rFonts w:asciiTheme="minorHAnsi" w:hAnsiTheme="minorHAnsi" w:cstheme="minorHAnsi"/>
          <w:i/>
          <w:iCs/>
          <w:noProof/>
          <w:sz w:val="20"/>
        </w:rPr>
        <w:t>Coal Exports and the Diversification of Botswana ’ s The Coal Export Industry Diversification of Botswana ’ s Economy</w:t>
      </w:r>
      <w:r w:rsidRPr="000822FE">
        <w:rPr>
          <w:rFonts w:asciiTheme="minorHAnsi" w:hAnsiTheme="minorHAnsi" w:cstheme="minorHAnsi"/>
          <w:noProof/>
          <w:sz w:val="20"/>
        </w:rPr>
        <w:t>. 2012.</w:t>
      </w:r>
    </w:p>
    <w:p w14:paraId="17FDCEFA" w14:textId="44BEC92A" w:rsidR="00704BDF" w:rsidRPr="004D5788" w:rsidRDefault="000822FE" w:rsidP="00AB6127">
      <w:pPr>
        <w:rPr>
          <w:rFonts w:asciiTheme="minorHAnsi" w:eastAsia="SimSun" w:hAnsiTheme="minorHAnsi" w:cstheme="minorHAnsi"/>
          <w:sz w:val="22"/>
          <w:szCs w:val="22"/>
          <w:lang w:eastAsia="zh-CN"/>
        </w:rPr>
      </w:pPr>
      <w:r w:rsidRPr="000822FE">
        <w:rPr>
          <w:rFonts w:asciiTheme="minorHAnsi" w:hAnsiTheme="minorHAnsi" w:cstheme="minorHAnsi"/>
          <w:sz w:val="20"/>
        </w:rPr>
        <w:fldChar w:fldCharType="end"/>
      </w:r>
    </w:p>
    <w:sectPr w:rsidR="00704BDF" w:rsidRPr="004D578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6848" w14:textId="77777777" w:rsidR="00304CF8" w:rsidRDefault="00304CF8" w:rsidP="004F5E36">
      <w:r>
        <w:separator/>
      </w:r>
    </w:p>
  </w:endnote>
  <w:endnote w:type="continuationSeparator" w:id="0">
    <w:p w14:paraId="151062D8" w14:textId="77777777" w:rsidR="00304CF8" w:rsidRDefault="00304CF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FB9CE" w14:textId="77777777" w:rsidR="00304CF8" w:rsidRDefault="00304CF8" w:rsidP="004F5E36">
      <w:r>
        <w:separator/>
      </w:r>
    </w:p>
  </w:footnote>
  <w:footnote w:type="continuationSeparator" w:id="0">
    <w:p w14:paraId="56148C11" w14:textId="77777777" w:rsidR="00304CF8" w:rsidRDefault="00304CF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FECC"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73E17CE1" wp14:editId="2C80B73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61011C48" wp14:editId="02A6E08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B7D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57017EBA" wp14:editId="6F6788E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EB74EE0" w14:textId="77777777" w:rsidR="00704BDF" w:rsidRDefault="00704BDF">
    <w:pPr>
      <w:pStyle w:val="Header"/>
    </w:pPr>
  </w:p>
  <w:p w14:paraId="1959B694"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71FCD764" wp14:editId="0BE01BB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1C75"/>
    <w:rsid w:val="00062A9A"/>
    <w:rsid w:val="000822FE"/>
    <w:rsid w:val="000A03B2"/>
    <w:rsid w:val="000D34BE"/>
    <w:rsid w:val="000E36F1"/>
    <w:rsid w:val="000E3A73"/>
    <w:rsid w:val="000E414A"/>
    <w:rsid w:val="000F2B18"/>
    <w:rsid w:val="00126FA4"/>
    <w:rsid w:val="0013121F"/>
    <w:rsid w:val="00134DE4"/>
    <w:rsid w:val="00150E59"/>
    <w:rsid w:val="00184AD6"/>
    <w:rsid w:val="001A2E55"/>
    <w:rsid w:val="001B65C1"/>
    <w:rsid w:val="001C684B"/>
    <w:rsid w:val="001D53FC"/>
    <w:rsid w:val="001F2EC7"/>
    <w:rsid w:val="002065DB"/>
    <w:rsid w:val="002447EF"/>
    <w:rsid w:val="00251550"/>
    <w:rsid w:val="00265A75"/>
    <w:rsid w:val="0027221A"/>
    <w:rsid w:val="00275B61"/>
    <w:rsid w:val="002D1F12"/>
    <w:rsid w:val="002E7C9D"/>
    <w:rsid w:val="003009B7"/>
    <w:rsid w:val="0030469C"/>
    <w:rsid w:val="00304CF8"/>
    <w:rsid w:val="003723D4"/>
    <w:rsid w:val="003A7D1C"/>
    <w:rsid w:val="003F62F0"/>
    <w:rsid w:val="00400316"/>
    <w:rsid w:val="0046164A"/>
    <w:rsid w:val="00462DCD"/>
    <w:rsid w:val="004B164A"/>
    <w:rsid w:val="004D1162"/>
    <w:rsid w:val="004D5788"/>
    <w:rsid w:val="004E4DD6"/>
    <w:rsid w:val="004F5E36"/>
    <w:rsid w:val="005119A5"/>
    <w:rsid w:val="005278B7"/>
    <w:rsid w:val="005346C8"/>
    <w:rsid w:val="00594E9F"/>
    <w:rsid w:val="005B61E6"/>
    <w:rsid w:val="005C77E1"/>
    <w:rsid w:val="005D6A2F"/>
    <w:rsid w:val="005E1A82"/>
    <w:rsid w:val="005F0A28"/>
    <w:rsid w:val="005F0E5E"/>
    <w:rsid w:val="00600AF1"/>
    <w:rsid w:val="00620DEE"/>
    <w:rsid w:val="00625639"/>
    <w:rsid w:val="0064184D"/>
    <w:rsid w:val="006548EF"/>
    <w:rsid w:val="00660E3E"/>
    <w:rsid w:val="00662E74"/>
    <w:rsid w:val="0066643C"/>
    <w:rsid w:val="006A58D2"/>
    <w:rsid w:val="006C5579"/>
    <w:rsid w:val="00704BDF"/>
    <w:rsid w:val="00736B13"/>
    <w:rsid w:val="007447F3"/>
    <w:rsid w:val="00757E1A"/>
    <w:rsid w:val="007661C8"/>
    <w:rsid w:val="007C076E"/>
    <w:rsid w:val="007D52CD"/>
    <w:rsid w:val="00813288"/>
    <w:rsid w:val="008168FC"/>
    <w:rsid w:val="008479A2"/>
    <w:rsid w:val="00850CCB"/>
    <w:rsid w:val="0087637F"/>
    <w:rsid w:val="008A1512"/>
    <w:rsid w:val="008C74D1"/>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B6127"/>
    <w:rsid w:val="00AC71EA"/>
    <w:rsid w:val="00AE377D"/>
    <w:rsid w:val="00B61DBF"/>
    <w:rsid w:val="00BC30C9"/>
    <w:rsid w:val="00BE1B35"/>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DE4543"/>
    <w:rsid w:val="00E041E7"/>
    <w:rsid w:val="00E23CA1"/>
    <w:rsid w:val="00E40965"/>
    <w:rsid w:val="00E409A8"/>
    <w:rsid w:val="00E7209D"/>
    <w:rsid w:val="00EA50E1"/>
    <w:rsid w:val="00EE0131"/>
    <w:rsid w:val="00F30C64"/>
    <w:rsid w:val="00FA66A8"/>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8786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78187">
      <w:bodyDiv w:val="1"/>
      <w:marLeft w:val="0"/>
      <w:marRight w:val="0"/>
      <w:marTop w:val="0"/>
      <w:marBottom w:val="0"/>
      <w:divBdr>
        <w:top w:val="none" w:sz="0" w:space="0" w:color="auto"/>
        <w:left w:val="none" w:sz="0" w:space="0" w:color="auto"/>
        <w:bottom w:val="none" w:sz="0" w:space="0" w:color="auto"/>
        <w:right w:val="none" w:sz="0" w:space="0" w:color="auto"/>
      </w:divBdr>
    </w:div>
    <w:div w:id="1112672719">
      <w:bodyDiv w:val="1"/>
      <w:marLeft w:val="0"/>
      <w:marRight w:val="0"/>
      <w:marTop w:val="0"/>
      <w:marBottom w:val="0"/>
      <w:divBdr>
        <w:top w:val="none" w:sz="0" w:space="0" w:color="auto"/>
        <w:left w:val="none" w:sz="0" w:space="0" w:color="auto"/>
        <w:bottom w:val="none" w:sz="0" w:space="0" w:color="auto"/>
        <w:right w:val="none" w:sz="0" w:space="0" w:color="auto"/>
      </w:divBdr>
    </w:div>
    <w:div w:id="1332098727">
      <w:bodyDiv w:val="1"/>
      <w:marLeft w:val="0"/>
      <w:marRight w:val="0"/>
      <w:marTop w:val="0"/>
      <w:marBottom w:val="0"/>
      <w:divBdr>
        <w:top w:val="none" w:sz="0" w:space="0" w:color="auto"/>
        <w:left w:val="none" w:sz="0" w:space="0" w:color="auto"/>
        <w:bottom w:val="none" w:sz="0" w:space="0" w:color="auto"/>
        <w:right w:val="none" w:sz="0" w:space="0" w:color="auto"/>
      </w:divBdr>
    </w:div>
    <w:div w:id="21431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Journal%20-%20gasification%20of%20BW%20coal%20using%20uager%20reactor\Gasification%20of%203%20BW%20coals%20-%20resul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Sheet1!$Q$10</c:f>
              <c:strCache>
                <c:ptCount val="1"/>
                <c:pt idx="0">
                  <c:v>Mabesekwa</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strRef>
              <c:f>Sheet1!$R$9:$U$9</c:f>
              <c:strCache>
                <c:ptCount val="4"/>
                <c:pt idx="0">
                  <c:v>moisture</c:v>
                </c:pt>
                <c:pt idx="1">
                  <c:v>volatile dry</c:v>
                </c:pt>
                <c:pt idx="2">
                  <c:v>ash dry</c:v>
                </c:pt>
                <c:pt idx="3">
                  <c:v>fixed carbon dry</c:v>
                </c:pt>
              </c:strCache>
            </c:strRef>
          </c:xVal>
          <c:yVal>
            <c:numRef>
              <c:f>Sheet1!$R$10:$U$10</c:f>
              <c:numCache>
                <c:formatCode>General</c:formatCode>
                <c:ptCount val="4"/>
                <c:pt idx="0">
                  <c:v>7.55</c:v>
                </c:pt>
                <c:pt idx="1">
                  <c:v>23.91</c:v>
                </c:pt>
                <c:pt idx="2">
                  <c:v>43.66</c:v>
                </c:pt>
                <c:pt idx="3">
                  <c:v>32.43</c:v>
                </c:pt>
              </c:numCache>
            </c:numRef>
          </c:yVal>
          <c:smooth val="1"/>
          <c:extLst>
            <c:ext xmlns:c16="http://schemas.microsoft.com/office/drawing/2014/chart" uri="{C3380CC4-5D6E-409C-BE32-E72D297353CC}">
              <c16:uniqueId val="{00000000-FAFF-4631-8E70-792803D6D55F}"/>
            </c:ext>
          </c:extLst>
        </c:ser>
        <c:ser>
          <c:idx val="1"/>
          <c:order val="1"/>
          <c:tx>
            <c:strRef>
              <c:f>Sheet1!$Q$11</c:f>
              <c:strCache>
                <c:ptCount val="1"/>
                <c:pt idx="0">
                  <c:v>Minergy</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strRef>
              <c:f>Sheet1!$R$9:$U$9</c:f>
              <c:strCache>
                <c:ptCount val="4"/>
                <c:pt idx="0">
                  <c:v>moisture</c:v>
                </c:pt>
                <c:pt idx="1">
                  <c:v>volatile dry</c:v>
                </c:pt>
                <c:pt idx="2">
                  <c:v>ash dry</c:v>
                </c:pt>
                <c:pt idx="3">
                  <c:v>fixed carbon dry</c:v>
                </c:pt>
              </c:strCache>
            </c:strRef>
          </c:xVal>
          <c:yVal>
            <c:numRef>
              <c:f>Sheet1!$R$11:$U$11</c:f>
              <c:numCache>
                <c:formatCode>General</c:formatCode>
                <c:ptCount val="4"/>
                <c:pt idx="0">
                  <c:v>8.49</c:v>
                </c:pt>
                <c:pt idx="1">
                  <c:v>27.34</c:v>
                </c:pt>
                <c:pt idx="2">
                  <c:v>33.340000000000003</c:v>
                </c:pt>
                <c:pt idx="3">
                  <c:v>39.32</c:v>
                </c:pt>
              </c:numCache>
            </c:numRef>
          </c:yVal>
          <c:smooth val="1"/>
          <c:extLst>
            <c:ext xmlns:c16="http://schemas.microsoft.com/office/drawing/2014/chart" uri="{C3380CC4-5D6E-409C-BE32-E72D297353CC}">
              <c16:uniqueId val="{00000001-FAFF-4631-8E70-792803D6D55F}"/>
            </c:ext>
          </c:extLst>
        </c:ser>
        <c:ser>
          <c:idx val="2"/>
          <c:order val="2"/>
          <c:tx>
            <c:strRef>
              <c:f>Sheet1!$Q$12</c:f>
              <c:strCache>
                <c:ptCount val="1"/>
                <c:pt idx="0">
                  <c:v>Morupule</c:v>
                </c:pt>
              </c:strCache>
            </c:strRef>
          </c:tx>
          <c:spPr>
            <a:ln w="9525" cap="rnd">
              <a:solidFill>
                <a:schemeClr val="accent3"/>
              </a:solid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strRef>
              <c:f>Sheet1!$R$9:$U$9</c:f>
              <c:strCache>
                <c:ptCount val="4"/>
                <c:pt idx="0">
                  <c:v>moisture</c:v>
                </c:pt>
                <c:pt idx="1">
                  <c:v>volatile dry</c:v>
                </c:pt>
                <c:pt idx="2">
                  <c:v>ash dry</c:v>
                </c:pt>
                <c:pt idx="3">
                  <c:v>fixed carbon dry</c:v>
                </c:pt>
              </c:strCache>
            </c:strRef>
          </c:xVal>
          <c:yVal>
            <c:numRef>
              <c:f>Sheet1!$R$12:$U$12</c:f>
              <c:numCache>
                <c:formatCode>General</c:formatCode>
                <c:ptCount val="4"/>
                <c:pt idx="0">
                  <c:v>8.7799999999999994</c:v>
                </c:pt>
                <c:pt idx="1">
                  <c:v>19.2</c:v>
                </c:pt>
                <c:pt idx="2">
                  <c:v>52.94</c:v>
                </c:pt>
                <c:pt idx="3">
                  <c:v>28.23</c:v>
                </c:pt>
              </c:numCache>
            </c:numRef>
          </c:yVal>
          <c:smooth val="1"/>
          <c:extLst>
            <c:ext xmlns:c16="http://schemas.microsoft.com/office/drawing/2014/chart" uri="{C3380CC4-5D6E-409C-BE32-E72D297353CC}">
              <c16:uniqueId val="{00000002-FAFF-4631-8E70-792803D6D55F}"/>
            </c:ext>
          </c:extLst>
        </c:ser>
        <c:dLbls>
          <c:showLegendKey val="0"/>
          <c:showVal val="0"/>
          <c:showCatName val="0"/>
          <c:showSerName val="0"/>
          <c:showPercent val="0"/>
          <c:showBubbleSize val="0"/>
        </c:dLbls>
        <c:axId val="435624688"/>
        <c:axId val="435620424"/>
      </c:scatterChart>
      <c:valAx>
        <c:axId val="435624688"/>
        <c:scaling>
          <c:orientation val="minMax"/>
          <c:min val="0.5"/>
        </c:scaling>
        <c:delete val="1"/>
        <c:axPos val="b"/>
        <c:majorGridlines>
          <c:spPr>
            <a:ln w="9525" cap="flat" cmpd="sng" algn="ctr">
              <a:solidFill>
                <a:schemeClr val="tx2">
                  <a:lumMod val="15000"/>
                  <a:lumOff val="85000"/>
                </a:schemeClr>
              </a:solidFill>
              <a:round/>
            </a:ln>
            <a:effectLst/>
          </c:spPr>
        </c:majorGridlines>
        <c:majorTickMark val="none"/>
        <c:minorTickMark val="none"/>
        <c:tickLblPos val="nextTo"/>
        <c:crossAx val="435620424"/>
        <c:crosses val="autoZero"/>
        <c:crossBetween val="midCat"/>
      </c:valAx>
      <c:valAx>
        <c:axId val="4356204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Percentage</a:t>
                </a:r>
              </a:p>
            </c:rich>
          </c:tx>
          <c:layout>
            <c:manualLayout>
              <c:xMode val="edge"/>
              <c:yMode val="edge"/>
              <c:x val="2.5000000000000001E-2"/>
              <c:y val="0.3352901213793130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35624688"/>
        <c:crosses val="autoZero"/>
        <c:crossBetween val="midCat"/>
      </c:valAx>
      <c:spPr>
        <a:noFill/>
        <a:ln>
          <a:noFill/>
        </a:ln>
        <a:effectLst/>
      </c:spPr>
    </c:plotArea>
    <c:legend>
      <c:legendPos val="b"/>
      <c:layout>
        <c:manualLayout>
          <c:xMode val="edge"/>
          <c:yMode val="edge"/>
          <c:x val="0.21570215885176519"/>
          <c:y val="0.91627126605154008"/>
          <c:w val="0.65868577238655979"/>
          <c:h val="7.10905095891283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0.24375</cdr:x>
      <cdr:y>0.84615</cdr:y>
    </cdr:from>
    <cdr:to>
      <cdr:x>0.3875</cdr:x>
      <cdr:y>0.92465</cdr:y>
    </cdr:to>
    <cdr:sp macro="" textlink="">
      <cdr:nvSpPr>
        <cdr:cNvPr id="2" name="TextBox 1">
          <a:extLst xmlns:a="http://schemas.openxmlformats.org/drawingml/2006/main">
            <a:ext uri="{FF2B5EF4-FFF2-40B4-BE49-F238E27FC236}">
              <a16:creationId xmlns:a16="http://schemas.microsoft.com/office/drawing/2014/main" id="{94F6D4EC-7FB5-4A9A-93FB-C85975CFB691}"/>
            </a:ext>
          </a:extLst>
        </cdr:cNvPr>
        <cdr:cNvSpPr txBox="1"/>
      </cdr:nvSpPr>
      <cdr:spPr>
        <a:xfrm xmlns:a="http://schemas.openxmlformats.org/drawingml/2006/main">
          <a:off x="1114425" y="2566988"/>
          <a:ext cx="657225" cy="2381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Moisture</a:t>
          </a:r>
        </a:p>
      </cdr:txBody>
    </cdr:sp>
  </cdr:relSizeAnchor>
  <cdr:relSizeAnchor xmlns:cdr="http://schemas.openxmlformats.org/drawingml/2006/chartDrawing">
    <cdr:from>
      <cdr:x>0.81319</cdr:x>
      <cdr:y>0.84877</cdr:y>
    </cdr:from>
    <cdr:to>
      <cdr:x>0.95694</cdr:x>
      <cdr:y>0.92726</cdr:y>
    </cdr:to>
    <cdr:sp macro="" textlink="">
      <cdr:nvSpPr>
        <cdr:cNvPr id="3" name="TextBox 1">
          <a:extLst xmlns:a="http://schemas.openxmlformats.org/drawingml/2006/main">
            <a:ext uri="{FF2B5EF4-FFF2-40B4-BE49-F238E27FC236}">
              <a16:creationId xmlns:a16="http://schemas.microsoft.com/office/drawing/2014/main" id="{26DA2C0C-2C37-4B88-B3E6-F3787D286DE6}"/>
            </a:ext>
          </a:extLst>
        </cdr:cNvPr>
        <cdr:cNvSpPr txBox="1"/>
      </cdr:nvSpPr>
      <cdr:spPr>
        <a:xfrm xmlns:a="http://schemas.openxmlformats.org/drawingml/2006/main">
          <a:off x="3717925" y="2574925"/>
          <a:ext cx="657225" cy="2381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t>FC Dry</a:t>
          </a:r>
        </a:p>
      </cdr:txBody>
    </cdr:sp>
  </cdr:relSizeAnchor>
  <cdr:relSizeAnchor xmlns:cdr="http://schemas.openxmlformats.org/drawingml/2006/chartDrawing">
    <cdr:from>
      <cdr:x>0.63611</cdr:x>
      <cdr:y>0.84249</cdr:y>
    </cdr:from>
    <cdr:to>
      <cdr:x>0.74167</cdr:x>
      <cdr:y>0.92098</cdr:y>
    </cdr:to>
    <cdr:sp macro="" textlink="">
      <cdr:nvSpPr>
        <cdr:cNvPr id="4" name="TextBox 1">
          <a:extLst xmlns:a="http://schemas.openxmlformats.org/drawingml/2006/main">
            <a:ext uri="{FF2B5EF4-FFF2-40B4-BE49-F238E27FC236}">
              <a16:creationId xmlns:a16="http://schemas.microsoft.com/office/drawing/2014/main" id="{26DA2C0C-2C37-4B88-B3E6-F3787D286DE6}"/>
            </a:ext>
          </a:extLst>
        </cdr:cNvPr>
        <cdr:cNvSpPr txBox="1"/>
      </cdr:nvSpPr>
      <cdr:spPr>
        <a:xfrm xmlns:a="http://schemas.openxmlformats.org/drawingml/2006/main">
          <a:off x="2908301" y="2555875"/>
          <a:ext cx="482600" cy="2381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t>Ash Dry</a:t>
          </a:r>
        </a:p>
      </cdr:txBody>
    </cdr:sp>
  </cdr:relSizeAnchor>
  <cdr:relSizeAnchor xmlns:cdr="http://schemas.openxmlformats.org/drawingml/2006/chartDrawing">
    <cdr:from>
      <cdr:x>0.42778</cdr:x>
      <cdr:y>0.84877</cdr:y>
    </cdr:from>
    <cdr:to>
      <cdr:x>0.57153</cdr:x>
      <cdr:y>0.92726</cdr:y>
    </cdr:to>
    <cdr:sp macro="" textlink="">
      <cdr:nvSpPr>
        <cdr:cNvPr id="5" name="TextBox 1">
          <a:extLst xmlns:a="http://schemas.openxmlformats.org/drawingml/2006/main">
            <a:ext uri="{FF2B5EF4-FFF2-40B4-BE49-F238E27FC236}">
              <a16:creationId xmlns:a16="http://schemas.microsoft.com/office/drawing/2014/main" id="{26DA2C0C-2C37-4B88-B3E6-F3787D286DE6}"/>
            </a:ext>
          </a:extLst>
        </cdr:cNvPr>
        <cdr:cNvSpPr txBox="1"/>
      </cdr:nvSpPr>
      <cdr:spPr>
        <a:xfrm xmlns:a="http://schemas.openxmlformats.org/drawingml/2006/main">
          <a:off x="1955800" y="2574925"/>
          <a:ext cx="657225" cy="2381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t>Volatile Dry</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6399-51E8-421B-BD1E-CE1FDC7B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1072</Words>
  <Characters>6113</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Mmoloki Makoba</cp:lastModifiedBy>
  <cp:revision>15</cp:revision>
  <cp:lastPrinted>2015-05-12T18:31:00Z</cp:lastPrinted>
  <dcterms:created xsi:type="dcterms:W3CDTF">2019-03-07T10:15:00Z</dcterms:created>
  <dcterms:modified xsi:type="dcterms:W3CDTF">2019-03-11T14:02:00Z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5d8c69fe-f71c-34e8-86a6-37a926d4fe57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