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742D1" w14:textId="4B3AC625"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14:paraId="76DB0219" w14:textId="6A02AC08" w:rsidR="00704BDF" w:rsidRPr="00DE0019" w:rsidRDefault="006F0BD6" w:rsidP="00704BDF">
      <w:pPr>
        <w:snapToGrid w:val="0"/>
        <w:spacing w:after="360"/>
        <w:jc w:val="center"/>
        <w:rPr>
          <w:rFonts w:asciiTheme="minorHAnsi" w:eastAsia="MS PGothic" w:hAnsiTheme="minorHAnsi"/>
          <w:b/>
          <w:bCs/>
          <w:sz w:val="28"/>
          <w:szCs w:val="28"/>
          <w:lang w:val="en-US" w:eastAsia="ko-KR"/>
        </w:rPr>
      </w:pPr>
      <w:r w:rsidRPr="006F0BD6">
        <w:rPr>
          <w:rFonts w:asciiTheme="minorHAnsi" w:eastAsia="MS PGothic" w:hAnsiTheme="minorHAnsi"/>
          <w:b/>
          <w:bCs/>
          <w:sz w:val="28"/>
          <w:szCs w:val="28"/>
          <w:lang w:val="en-US"/>
        </w:rPr>
        <w:t xml:space="preserve">Study of the economic feasibility for the implementation of a sustainable biorefinery in the production of bioethanol </w:t>
      </w:r>
    </w:p>
    <w:p w14:paraId="4AEC5F6F" w14:textId="23A1B387" w:rsidR="006F0BD6" w:rsidRPr="00563524" w:rsidRDefault="006F0BD6" w:rsidP="006F0BD6">
      <w:pPr>
        <w:snapToGrid w:val="0"/>
        <w:spacing w:after="120"/>
        <w:jc w:val="center"/>
        <w:rPr>
          <w:rFonts w:asciiTheme="minorHAnsi" w:eastAsia="SimSun" w:hAnsiTheme="minorHAnsi"/>
          <w:color w:val="000000"/>
          <w:sz w:val="24"/>
          <w:szCs w:val="24"/>
          <w:lang w:val="es-ES" w:eastAsia="zh-CN"/>
        </w:rPr>
      </w:pPr>
      <w:r w:rsidRPr="00563524">
        <w:rPr>
          <w:rFonts w:asciiTheme="minorHAnsi" w:eastAsia="SimSun" w:hAnsiTheme="minorHAnsi"/>
          <w:color w:val="000000"/>
          <w:sz w:val="24"/>
          <w:szCs w:val="24"/>
          <w:lang w:val="es-ES" w:eastAsia="zh-CN"/>
        </w:rPr>
        <w:t xml:space="preserve">Alma Hortensia Serafin-Muñoz </w:t>
      </w:r>
      <w:r w:rsidRPr="00563524">
        <w:rPr>
          <w:rFonts w:asciiTheme="minorHAnsi" w:eastAsia="SimSun" w:hAnsiTheme="minorHAnsi"/>
          <w:color w:val="000000"/>
          <w:sz w:val="24"/>
          <w:szCs w:val="24"/>
          <w:vertAlign w:val="superscript"/>
          <w:lang w:val="es-ES" w:eastAsia="zh-CN"/>
        </w:rPr>
        <w:t>1</w:t>
      </w:r>
      <w:r w:rsidRPr="00563524">
        <w:rPr>
          <w:rFonts w:asciiTheme="minorHAnsi" w:eastAsia="SimSun" w:hAnsiTheme="minorHAnsi"/>
          <w:color w:val="000000"/>
          <w:sz w:val="24"/>
          <w:szCs w:val="24"/>
          <w:lang w:val="es-ES" w:eastAsia="zh-CN"/>
        </w:rPr>
        <w:t>*, Berenice Noriega-Luna</w:t>
      </w:r>
      <w:r w:rsidRPr="00563524">
        <w:rPr>
          <w:rFonts w:asciiTheme="minorHAnsi" w:eastAsia="SimSun" w:hAnsiTheme="minorHAnsi"/>
          <w:color w:val="000000"/>
          <w:sz w:val="24"/>
          <w:szCs w:val="24"/>
          <w:vertAlign w:val="superscript"/>
          <w:lang w:val="es-ES" w:eastAsia="zh-CN"/>
        </w:rPr>
        <w:t>1</w:t>
      </w:r>
      <w:r w:rsidRPr="00563524">
        <w:rPr>
          <w:rFonts w:asciiTheme="minorHAnsi" w:eastAsia="SimSun" w:hAnsiTheme="minorHAnsi"/>
          <w:color w:val="000000"/>
          <w:sz w:val="24"/>
          <w:szCs w:val="24"/>
          <w:lang w:val="es-ES" w:eastAsia="zh-CN"/>
        </w:rPr>
        <w:t>, Julio C. Leal-Vaca</w:t>
      </w:r>
      <w:r w:rsidRPr="00563524">
        <w:rPr>
          <w:rFonts w:asciiTheme="minorHAnsi" w:eastAsia="SimSun" w:hAnsiTheme="minorHAnsi"/>
          <w:color w:val="000000"/>
          <w:sz w:val="24"/>
          <w:szCs w:val="24"/>
          <w:vertAlign w:val="superscript"/>
          <w:lang w:val="es-ES" w:eastAsia="zh-CN"/>
        </w:rPr>
        <w:t>1</w:t>
      </w:r>
      <w:r w:rsidRPr="00563524">
        <w:rPr>
          <w:rFonts w:asciiTheme="minorHAnsi" w:eastAsia="SimSun" w:hAnsiTheme="minorHAnsi"/>
          <w:color w:val="000000"/>
          <w:sz w:val="24"/>
          <w:szCs w:val="24"/>
          <w:lang w:val="es-ES" w:eastAsia="zh-CN"/>
        </w:rPr>
        <w:t>, Luis-Enrique Mendoza Puga</w:t>
      </w:r>
      <w:r w:rsidRPr="00563524">
        <w:rPr>
          <w:rFonts w:asciiTheme="minorHAnsi" w:eastAsia="SimSun" w:hAnsiTheme="minorHAnsi"/>
          <w:color w:val="000000"/>
          <w:sz w:val="24"/>
          <w:szCs w:val="24"/>
          <w:vertAlign w:val="superscript"/>
          <w:lang w:val="es-ES" w:eastAsia="zh-CN"/>
        </w:rPr>
        <w:t>1</w:t>
      </w:r>
      <w:r w:rsidRPr="00563524">
        <w:rPr>
          <w:rFonts w:asciiTheme="minorHAnsi" w:eastAsia="SimSun" w:hAnsiTheme="minorHAnsi"/>
          <w:color w:val="000000"/>
          <w:sz w:val="24"/>
          <w:szCs w:val="24"/>
          <w:lang w:val="es-ES" w:eastAsia="zh-CN"/>
        </w:rPr>
        <w:t>, Israel Cabrera-Barron</w:t>
      </w:r>
      <w:r w:rsidRPr="00563524">
        <w:rPr>
          <w:rFonts w:asciiTheme="minorHAnsi" w:eastAsia="SimSun" w:hAnsiTheme="minorHAnsi"/>
          <w:color w:val="000000"/>
          <w:sz w:val="24"/>
          <w:szCs w:val="24"/>
          <w:vertAlign w:val="superscript"/>
          <w:lang w:val="es-ES" w:eastAsia="zh-CN"/>
        </w:rPr>
        <w:t>1</w:t>
      </w:r>
      <w:r w:rsidRPr="00563524">
        <w:rPr>
          <w:rFonts w:asciiTheme="minorHAnsi" w:eastAsia="SimSun" w:hAnsiTheme="minorHAnsi"/>
          <w:color w:val="000000"/>
          <w:sz w:val="24"/>
          <w:szCs w:val="24"/>
          <w:lang w:val="es-ES" w:eastAsia="zh-CN"/>
        </w:rPr>
        <w:t>.</w:t>
      </w:r>
    </w:p>
    <w:p w14:paraId="691603F5" w14:textId="39154DA2" w:rsidR="006F0BD6" w:rsidRPr="00563524" w:rsidRDefault="006F0BD6" w:rsidP="00205137">
      <w:pPr>
        <w:snapToGrid w:val="0"/>
        <w:spacing w:line="240" w:lineRule="auto"/>
        <w:jc w:val="center"/>
        <w:rPr>
          <w:rFonts w:asciiTheme="minorHAnsi" w:eastAsia="SimSun" w:hAnsiTheme="minorHAnsi"/>
          <w:i/>
          <w:iCs/>
          <w:color w:val="000000"/>
          <w:sz w:val="20"/>
          <w:lang w:val="es-ES" w:eastAsia="zh-CN"/>
        </w:rPr>
      </w:pPr>
      <w:r w:rsidRPr="00B43869">
        <w:rPr>
          <w:rFonts w:asciiTheme="minorHAnsi" w:eastAsia="SimSun" w:hAnsiTheme="minorHAnsi"/>
          <w:i/>
          <w:iCs/>
          <w:color w:val="000000"/>
          <w:sz w:val="20"/>
          <w:vertAlign w:val="superscript"/>
          <w:lang w:val="en-US" w:eastAsia="zh-CN"/>
        </w:rPr>
        <w:t>1</w:t>
      </w:r>
      <w:r w:rsidRPr="00B43869">
        <w:rPr>
          <w:rFonts w:asciiTheme="minorHAnsi" w:eastAsia="SimSun" w:hAnsiTheme="minorHAnsi"/>
          <w:i/>
          <w:iCs/>
          <w:color w:val="000000"/>
          <w:sz w:val="20"/>
          <w:lang w:val="en-US" w:eastAsia="zh-CN"/>
        </w:rPr>
        <w:t xml:space="preserve"> </w:t>
      </w:r>
      <w:r w:rsidR="00B43869" w:rsidRPr="00B43869">
        <w:rPr>
          <w:rFonts w:asciiTheme="minorHAnsi" w:eastAsia="SimSun" w:hAnsiTheme="minorHAnsi"/>
          <w:i/>
          <w:iCs/>
          <w:color w:val="000000"/>
          <w:sz w:val="20"/>
          <w:lang w:val="en-US" w:eastAsia="zh-CN"/>
        </w:rPr>
        <w:t>Engineering Division, Campus Guanajuato. University of Guanajuato</w:t>
      </w:r>
      <w:r w:rsidRPr="00B43869">
        <w:rPr>
          <w:rFonts w:asciiTheme="minorHAnsi" w:eastAsia="SimSun" w:hAnsiTheme="minorHAnsi"/>
          <w:i/>
          <w:iCs/>
          <w:color w:val="000000"/>
          <w:sz w:val="20"/>
          <w:lang w:val="en-US" w:eastAsia="zh-CN"/>
        </w:rPr>
        <w:t xml:space="preserve">. </w:t>
      </w:r>
      <w:r w:rsidRPr="00563524">
        <w:rPr>
          <w:rFonts w:asciiTheme="minorHAnsi" w:eastAsia="SimSun" w:hAnsiTheme="minorHAnsi"/>
          <w:i/>
          <w:iCs/>
          <w:color w:val="000000"/>
          <w:sz w:val="20"/>
          <w:lang w:val="es-ES" w:eastAsia="zh-CN"/>
        </w:rPr>
        <w:t xml:space="preserve">Juárez No.77, Col. Centro. C.P.36000. Guanajuato, Gto. </w:t>
      </w:r>
      <w:r w:rsidR="00B43869" w:rsidRPr="00563524">
        <w:rPr>
          <w:rFonts w:asciiTheme="minorHAnsi" w:eastAsia="SimSun" w:hAnsiTheme="minorHAnsi"/>
          <w:i/>
          <w:iCs/>
          <w:color w:val="000000"/>
          <w:sz w:val="20"/>
          <w:lang w:val="es-ES" w:eastAsia="zh-CN"/>
        </w:rPr>
        <w:t>Me</w:t>
      </w:r>
      <w:r w:rsidRPr="00563524">
        <w:rPr>
          <w:rFonts w:asciiTheme="minorHAnsi" w:eastAsia="SimSun" w:hAnsiTheme="minorHAnsi"/>
          <w:i/>
          <w:iCs/>
          <w:color w:val="000000"/>
          <w:sz w:val="20"/>
          <w:lang w:val="es-ES" w:eastAsia="zh-CN"/>
        </w:rPr>
        <w:t xml:space="preserve">xico. </w:t>
      </w:r>
    </w:p>
    <w:p w14:paraId="55674CEE" w14:textId="1B255108" w:rsidR="00704BDF" w:rsidRPr="00563524" w:rsidRDefault="00704BDF" w:rsidP="00205137">
      <w:pPr>
        <w:snapToGrid w:val="0"/>
        <w:spacing w:line="240" w:lineRule="auto"/>
        <w:jc w:val="center"/>
        <w:rPr>
          <w:rFonts w:asciiTheme="minorHAnsi" w:eastAsia="MS PGothic" w:hAnsiTheme="minorHAnsi"/>
          <w:bCs/>
          <w:i/>
          <w:iCs/>
          <w:sz w:val="20"/>
          <w:lang w:val="es-ES"/>
        </w:rPr>
      </w:pPr>
      <w:r w:rsidRPr="00563524">
        <w:rPr>
          <w:rFonts w:asciiTheme="minorHAnsi" w:eastAsia="MS PGothic" w:hAnsiTheme="minorHAnsi"/>
          <w:bCs/>
          <w:i/>
          <w:iCs/>
          <w:color w:val="000000"/>
          <w:sz w:val="20"/>
          <w:lang w:val="es-ES"/>
        </w:rPr>
        <w:t>*</w:t>
      </w:r>
      <w:r w:rsidR="006F0BD6" w:rsidRPr="00563524">
        <w:rPr>
          <w:rFonts w:asciiTheme="minorHAnsi" w:eastAsia="MS PGothic" w:hAnsiTheme="minorHAnsi"/>
          <w:bCs/>
          <w:i/>
          <w:iCs/>
          <w:color w:val="000000"/>
          <w:sz w:val="20"/>
          <w:lang w:val="es-ES"/>
        </w:rPr>
        <w:t>sermuah@ugto.mx</w:t>
      </w:r>
    </w:p>
    <w:p w14:paraId="76FF2F48"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B184DFB" w14:textId="73FE40AE" w:rsidR="002B60A4" w:rsidRDefault="00045F6F" w:rsidP="00C867B1">
      <w:pPr>
        <w:snapToGrid w:val="0"/>
        <w:spacing w:after="120"/>
        <w:rPr>
          <w:rFonts w:asciiTheme="minorHAnsi" w:eastAsia="MS PGothic" w:hAnsiTheme="minorHAnsi" w:cstheme="minorHAnsi"/>
          <w:color w:val="000000"/>
          <w:sz w:val="22"/>
          <w:szCs w:val="22"/>
          <w:lang w:val="en-US"/>
        </w:rPr>
      </w:pPr>
      <w:r>
        <w:rPr>
          <w:rFonts w:asciiTheme="minorHAnsi" w:eastAsia="MS PGothic" w:hAnsiTheme="minorHAnsi" w:cstheme="minorHAnsi"/>
          <w:color w:val="000000"/>
          <w:sz w:val="22"/>
          <w:szCs w:val="22"/>
          <w:lang w:val="en-US"/>
        </w:rPr>
        <w:tab/>
      </w:r>
      <w:r w:rsidR="0002187D" w:rsidRPr="0002187D">
        <w:rPr>
          <w:rFonts w:asciiTheme="minorHAnsi" w:eastAsia="MS PGothic" w:hAnsiTheme="minorHAnsi" w:cstheme="minorHAnsi"/>
          <w:color w:val="000000"/>
          <w:sz w:val="22"/>
          <w:szCs w:val="22"/>
          <w:lang w:val="en-US"/>
        </w:rPr>
        <w:t>The preoccupations</w:t>
      </w:r>
      <w:r w:rsidR="00B96E12" w:rsidRPr="00B96E12">
        <w:rPr>
          <w:rFonts w:asciiTheme="minorHAnsi" w:eastAsia="MS PGothic" w:hAnsiTheme="minorHAnsi" w:cstheme="minorHAnsi"/>
          <w:color w:val="000000"/>
          <w:sz w:val="22"/>
          <w:szCs w:val="22"/>
          <w:lang w:val="en-US"/>
        </w:rPr>
        <w:t xml:space="preserve"> about climate change and sustainability have driven the exploration of the production of alternative fuels. Bioethanol currently dominates the market and contributes 65% of the world's biofuel production [1, 2]. In this work, the feasibility of obtaining bioethanol from the lignocellulosic </w:t>
      </w:r>
      <w:r w:rsidR="00DC0A7D">
        <w:rPr>
          <w:rFonts w:asciiTheme="minorHAnsi" w:eastAsia="MS PGothic" w:hAnsiTheme="minorHAnsi" w:cstheme="minorHAnsi"/>
          <w:color w:val="000000"/>
          <w:sz w:val="22"/>
          <w:szCs w:val="22"/>
          <w:lang w:val="en-US"/>
        </w:rPr>
        <w:t>biomass</w:t>
      </w:r>
      <w:r w:rsidR="00B96E12" w:rsidRPr="00B96E12">
        <w:rPr>
          <w:rFonts w:asciiTheme="minorHAnsi" w:eastAsia="MS PGothic" w:hAnsiTheme="minorHAnsi" w:cstheme="minorHAnsi"/>
          <w:color w:val="000000"/>
          <w:sz w:val="22"/>
          <w:szCs w:val="22"/>
          <w:lang w:val="en-US"/>
        </w:rPr>
        <w:t xml:space="preserve"> </w:t>
      </w:r>
      <w:r w:rsidR="00DC0A7D">
        <w:rPr>
          <w:rFonts w:asciiTheme="minorHAnsi" w:eastAsia="MS PGothic" w:hAnsiTheme="minorHAnsi" w:cstheme="minorHAnsi"/>
          <w:color w:val="000000"/>
          <w:sz w:val="22"/>
          <w:szCs w:val="22"/>
          <w:lang w:val="en-US"/>
        </w:rPr>
        <w:t>in</w:t>
      </w:r>
      <w:r w:rsidR="00B96E12" w:rsidRPr="00B96E12">
        <w:rPr>
          <w:rFonts w:asciiTheme="minorHAnsi" w:eastAsia="MS PGothic" w:hAnsiTheme="minorHAnsi" w:cstheme="minorHAnsi"/>
          <w:color w:val="000000"/>
          <w:sz w:val="22"/>
          <w:szCs w:val="22"/>
          <w:lang w:val="en-US"/>
        </w:rPr>
        <w:t xml:space="preserve"> Guanajuato</w:t>
      </w:r>
      <w:r w:rsidR="00DC0A7D">
        <w:rPr>
          <w:rFonts w:asciiTheme="minorHAnsi" w:eastAsia="MS PGothic" w:hAnsiTheme="minorHAnsi" w:cstheme="minorHAnsi"/>
          <w:color w:val="000000"/>
          <w:sz w:val="22"/>
          <w:szCs w:val="22"/>
          <w:lang w:val="en-US"/>
        </w:rPr>
        <w:t xml:space="preserve"> (</w:t>
      </w:r>
      <w:r w:rsidR="00B96E12" w:rsidRPr="00B96E12">
        <w:rPr>
          <w:rFonts w:asciiTheme="minorHAnsi" w:eastAsia="MS PGothic" w:hAnsiTheme="minorHAnsi" w:cstheme="minorHAnsi"/>
          <w:color w:val="000000"/>
          <w:sz w:val="22"/>
          <w:szCs w:val="22"/>
          <w:lang w:val="en-US"/>
        </w:rPr>
        <w:t>Mexico</w:t>
      </w:r>
      <w:r w:rsidR="00DC0A7D">
        <w:rPr>
          <w:rFonts w:asciiTheme="minorHAnsi" w:eastAsia="MS PGothic" w:hAnsiTheme="minorHAnsi" w:cstheme="minorHAnsi"/>
          <w:color w:val="000000"/>
          <w:sz w:val="22"/>
          <w:szCs w:val="22"/>
          <w:lang w:val="en-US"/>
        </w:rPr>
        <w:t>)</w:t>
      </w:r>
      <w:r w:rsidR="00B96E12" w:rsidRPr="00B96E12">
        <w:rPr>
          <w:rFonts w:asciiTheme="minorHAnsi" w:eastAsia="MS PGothic" w:hAnsiTheme="minorHAnsi" w:cstheme="minorHAnsi"/>
          <w:color w:val="000000"/>
          <w:sz w:val="22"/>
          <w:szCs w:val="22"/>
          <w:lang w:val="en-US"/>
        </w:rPr>
        <w:t xml:space="preserve"> was studied, integrating SWOT tools and sustainability indicators of the reproduced processes into the study</w:t>
      </w:r>
      <w:r w:rsidR="005E64A6">
        <w:rPr>
          <w:rFonts w:asciiTheme="minorHAnsi" w:eastAsia="MS PGothic" w:hAnsiTheme="minorHAnsi" w:cstheme="minorHAnsi"/>
          <w:color w:val="000000"/>
          <w:sz w:val="22"/>
          <w:szCs w:val="22"/>
          <w:lang w:val="en-US"/>
        </w:rPr>
        <w:t>,</w:t>
      </w:r>
      <w:r w:rsidR="005E64A6" w:rsidRPr="005E64A6">
        <w:t xml:space="preserve"> </w:t>
      </w:r>
      <w:r w:rsidR="005E64A6" w:rsidRPr="005E64A6">
        <w:rPr>
          <w:rFonts w:asciiTheme="minorHAnsi" w:eastAsia="MS PGothic" w:hAnsiTheme="minorHAnsi" w:cstheme="minorHAnsi"/>
          <w:color w:val="000000"/>
          <w:sz w:val="22"/>
          <w:szCs w:val="22"/>
          <w:lang w:val="en-US"/>
        </w:rPr>
        <w:t>that could be taken as a model in other cases of study at a national or international level under the same perspective</w:t>
      </w:r>
      <w:r w:rsidR="005E64A6">
        <w:rPr>
          <w:rFonts w:asciiTheme="minorHAnsi" w:eastAsia="MS PGothic" w:hAnsiTheme="minorHAnsi" w:cstheme="minorHAnsi"/>
          <w:color w:val="000000"/>
          <w:sz w:val="22"/>
          <w:szCs w:val="22"/>
          <w:lang w:val="en-US"/>
        </w:rPr>
        <w:t>.</w:t>
      </w:r>
    </w:p>
    <w:p w14:paraId="6E748D64" w14:textId="5ABA3446" w:rsidR="00704BDF" w:rsidRDefault="00704BDF" w:rsidP="00C867B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4EF3C57B" w14:textId="66B2C255" w:rsidR="00832910" w:rsidRPr="001C2F8B" w:rsidRDefault="00B96E12" w:rsidP="000953C3">
      <w:pPr>
        <w:snapToGrid w:val="0"/>
        <w:spacing w:line="240" w:lineRule="auto"/>
        <w:rPr>
          <w:rFonts w:asciiTheme="minorHAnsi" w:hAnsiTheme="minorHAnsi" w:cstheme="minorHAnsi"/>
          <w:sz w:val="22"/>
          <w:szCs w:val="22"/>
        </w:rPr>
      </w:pPr>
      <w:r w:rsidRPr="00080924">
        <w:rPr>
          <w:rFonts w:eastAsia="MS PGothic"/>
          <w:noProof/>
          <w:lang w:val="it-IT" w:eastAsia="it-IT"/>
        </w:rPr>
        <w:drawing>
          <wp:anchor distT="0" distB="0" distL="114300" distR="114300" simplePos="0" relativeHeight="251662336" behindDoc="0" locked="0" layoutInCell="1" allowOverlap="1" wp14:anchorId="522112F1" wp14:editId="5432DA44">
            <wp:simplePos x="0" y="0"/>
            <wp:positionH relativeFrom="column">
              <wp:posOffset>1346265</wp:posOffset>
            </wp:positionH>
            <wp:positionV relativeFrom="paragraph">
              <wp:posOffset>1981010</wp:posOffset>
            </wp:positionV>
            <wp:extent cx="2662161" cy="1064895"/>
            <wp:effectExtent l="0" t="0" r="5080" b="190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9824" cy="10799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68B" w:rsidRPr="004D568B">
        <w:rPr>
          <w:rFonts w:asciiTheme="minorHAnsi" w:eastAsia="MS PGothic" w:hAnsiTheme="minorHAnsi"/>
          <w:color w:val="000000"/>
          <w:sz w:val="22"/>
          <w:szCs w:val="22"/>
          <w:lang w:val="en-US"/>
        </w:rPr>
        <w:t>The proposed methodology was divided into t</w:t>
      </w:r>
      <w:r w:rsidR="004D568B">
        <w:rPr>
          <w:rFonts w:asciiTheme="minorHAnsi" w:eastAsia="MS PGothic" w:hAnsiTheme="minorHAnsi"/>
          <w:color w:val="000000"/>
          <w:sz w:val="22"/>
          <w:szCs w:val="22"/>
          <w:lang w:val="en-US"/>
        </w:rPr>
        <w:t>hree</w:t>
      </w:r>
      <w:r w:rsidR="004D568B" w:rsidRPr="004D568B">
        <w:rPr>
          <w:rFonts w:asciiTheme="minorHAnsi" w:eastAsia="MS PGothic" w:hAnsiTheme="minorHAnsi"/>
          <w:color w:val="000000"/>
          <w:sz w:val="22"/>
          <w:szCs w:val="22"/>
          <w:lang w:val="en-US"/>
        </w:rPr>
        <w:t xml:space="preserve"> stages:</w:t>
      </w:r>
      <w:r w:rsidR="004D568B">
        <w:rPr>
          <w:rFonts w:asciiTheme="minorHAnsi" w:eastAsia="MS PGothic" w:hAnsiTheme="minorHAnsi"/>
          <w:color w:val="000000"/>
          <w:sz w:val="22"/>
          <w:szCs w:val="22"/>
          <w:lang w:val="en-US"/>
        </w:rPr>
        <w:t xml:space="preserve"> 1.</w:t>
      </w:r>
      <w:r w:rsidR="004D568B" w:rsidRPr="004D568B">
        <w:t xml:space="preserve"> </w:t>
      </w:r>
      <w:r w:rsidR="004D568B" w:rsidRPr="004D568B">
        <w:rPr>
          <w:rFonts w:asciiTheme="minorHAnsi" w:eastAsia="MS PGothic" w:hAnsiTheme="minorHAnsi"/>
          <w:color w:val="000000"/>
          <w:sz w:val="22"/>
          <w:szCs w:val="22"/>
          <w:lang w:val="en-US"/>
        </w:rPr>
        <w:t>Agricultural zones</w:t>
      </w:r>
      <w:r w:rsidR="004D568B">
        <w:rPr>
          <w:rFonts w:asciiTheme="minorHAnsi" w:eastAsia="MS PGothic" w:hAnsiTheme="minorHAnsi"/>
          <w:color w:val="000000"/>
          <w:sz w:val="22"/>
          <w:szCs w:val="22"/>
          <w:lang w:val="en-US"/>
        </w:rPr>
        <w:t>, 2.</w:t>
      </w:r>
      <w:r w:rsidR="004D568B" w:rsidRPr="004D568B">
        <w:rPr>
          <w:rFonts w:asciiTheme="minorHAnsi" w:eastAsia="MS PGothic" w:hAnsiTheme="minorHAnsi"/>
          <w:color w:val="000000"/>
          <w:sz w:val="22"/>
          <w:szCs w:val="22"/>
          <w:lang w:val="en-US"/>
        </w:rPr>
        <w:t xml:space="preserve"> Reproducibility of the processes</w:t>
      </w:r>
      <w:r w:rsidR="009E2915">
        <w:rPr>
          <w:rFonts w:asciiTheme="minorHAnsi" w:eastAsia="MS PGothic" w:hAnsiTheme="minorHAnsi"/>
          <w:color w:val="000000"/>
          <w:sz w:val="22"/>
          <w:szCs w:val="22"/>
          <w:lang w:val="en-US"/>
        </w:rPr>
        <w:t xml:space="preserve">, </w:t>
      </w:r>
      <w:r w:rsidR="002C0E4A">
        <w:rPr>
          <w:rFonts w:asciiTheme="minorHAnsi" w:eastAsia="MS PGothic" w:hAnsiTheme="minorHAnsi"/>
          <w:color w:val="000000"/>
          <w:sz w:val="22"/>
          <w:szCs w:val="22"/>
          <w:lang w:val="en-US"/>
        </w:rPr>
        <w:t xml:space="preserve">3. </w:t>
      </w:r>
      <w:r w:rsidR="004D568B" w:rsidRPr="004D568B">
        <w:rPr>
          <w:rFonts w:asciiTheme="minorHAnsi" w:eastAsia="MS PGothic" w:hAnsiTheme="minorHAnsi"/>
          <w:color w:val="000000"/>
          <w:sz w:val="22"/>
          <w:szCs w:val="22"/>
          <w:lang w:val="en-US"/>
        </w:rPr>
        <w:t xml:space="preserve"> </w:t>
      </w:r>
      <w:bookmarkStart w:id="1" w:name="_Hlk12036265"/>
      <w:r w:rsidR="004D568B" w:rsidRPr="004D568B">
        <w:rPr>
          <w:rFonts w:asciiTheme="minorHAnsi" w:eastAsia="MS PGothic" w:hAnsiTheme="minorHAnsi"/>
          <w:color w:val="000000"/>
          <w:sz w:val="22"/>
          <w:szCs w:val="22"/>
          <w:lang w:val="en-US"/>
        </w:rPr>
        <w:t>Analysis of the feasibility</w:t>
      </w:r>
      <w:bookmarkEnd w:id="1"/>
      <w:r w:rsidR="002C0E4A">
        <w:rPr>
          <w:rFonts w:asciiTheme="minorHAnsi" w:eastAsia="MS PGothic" w:hAnsiTheme="minorHAnsi"/>
          <w:color w:val="000000"/>
          <w:sz w:val="22"/>
          <w:szCs w:val="22"/>
          <w:lang w:val="en-US"/>
        </w:rPr>
        <w:t xml:space="preserve">. </w:t>
      </w:r>
      <w:r w:rsidR="00441BB9" w:rsidRPr="00720D91">
        <w:rPr>
          <w:rFonts w:asciiTheme="minorHAnsi" w:eastAsia="MS PGothic" w:hAnsiTheme="minorHAnsi"/>
          <w:b/>
          <w:bCs/>
          <w:color w:val="000000"/>
          <w:sz w:val="22"/>
          <w:szCs w:val="22"/>
          <w:lang w:val="en-US"/>
        </w:rPr>
        <w:t>Agricultural zones</w:t>
      </w:r>
      <w:r w:rsidR="00ED2B7A" w:rsidRPr="00ED2B7A">
        <w:rPr>
          <w:rFonts w:asciiTheme="minorHAnsi" w:eastAsia="MS PGothic" w:hAnsiTheme="minorHAnsi"/>
          <w:b/>
          <w:bCs/>
          <w:color w:val="000000"/>
          <w:sz w:val="22"/>
          <w:szCs w:val="22"/>
          <w:lang w:val="en-US"/>
        </w:rPr>
        <w:t xml:space="preserve"> </w:t>
      </w:r>
      <w:r w:rsidR="00ED2B7A">
        <w:rPr>
          <w:rFonts w:asciiTheme="minorHAnsi" w:eastAsia="MS PGothic" w:hAnsiTheme="minorHAnsi"/>
          <w:b/>
          <w:bCs/>
          <w:color w:val="000000"/>
          <w:sz w:val="22"/>
          <w:szCs w:val="22"/>
          <w:lang w:val="en-US"/>
        </w:rPr>
        <w:t>(</w:t>
      </w:r>
      <w:r w:rsidR="00ED2B7A" w:rsidRPr="00ED2B7A">
        <w:rPr>
          <w:rFonts w:asciiTheme="minorHAnsi" w:eastAsia="MS PGothic" w:hAnsiTheme="minorHAnsi"/>
          <w:b/>
          <w:bCs/>
          <w:color w:val="000000"/>
          <w:sz w:val="22"/>
          <w:szCs w:val="22"/>
          <w:lang w:val="en-US"/>
        </w:rPr>
        <w:t>obtaining and quantification of raw material</w:t>
      </w:r>
      <w:r w:rsidR="00ED2B7A">
        <w:rPr>
          <w:rFonts w:asciiTheme="minorHAnsi" w:eastAsia="MS PGothic" w:hAnsiTheme="minorHAnsi"/>
          <w:b/>
          <w:bCs/>
          <w:color w:val="000000"/>
          <w:sz w:val="22"/>
          <w:szCs w:val="22"/>
          <w:lang w:val="en-US"/>
        </w:rPr>
        <w:t>)</w:t>
      </w:r>
      <w:r w:rsidR="00A22605" w:rsidRPr="00720D91">
        <w:rPr>
          <w:rFonts w:asciiTheme="minorHAnsi" w:eastAsia="MS PGothic" w:hAnsiTheme="minorHAnsi"/>
          <w:color w:val="000000"/>
          <w:sz w:val="22"/>
          <w:szCs w:val="22"/>
          <w:lang w:val="en-US"/>
        </w:rPr>
        <w:t>.</w:t>
      </w:r>
      <w:r w:rsidR="00A22605" w:rsidRPr="00720D91">
        <w:t xml:space="preserve"> </w:t>
      </w:r>
      <w:r w:rsidR="001C2F8B" w:rsidRPr="001C2F8B">
        <w:rPr>
          <w:rFonts w:asciiTheme="minorHAnsi" w:hAnsiTheme="minorHAnsi" w:cstheme="minorHAnsi"/>
          <w:sz w:val="22"/>
          <w:szCs w:val="22"/>
        </w:rPr>
        <w:t xml:space="preserve">The quantification of residual biomass from corn crops was carried out based on the model obtained </w:t>
      </w:r>
      <w:r w:rsidR="00A22605" w:rsidRPr="00720D91">
        <w:rPr>
          <w:rFonts w:asciiTheme="minorHAnsi" w:eastAsia="MS PGothic" w:hAnsiTheme="minorHAnsi"/>
          <w:color w:val="000000"/>
          <w:sz w:val="22"/>
          <w:szCs w:val="22"/>
          <w:lang w:val="en-US"/>
        </w:rPr>
        <w:t xml:space="preserve"> by Bentsen</w:t>
      </w:r>
      <w:r w:rsidR="000953C3" w:rsidRPr="005D4337">
        <w:rPr>
          <w:rFonts w:asciiTheme="minorHAnsi" w:eastAsia="MS PGothic" w:hAnsiTheme="minorHAnsi"/>
          <w:color w:val="000000"/>
          <w:sz w:val="22"/>
          <w:szCs w:val="22"/>
          <w:lang w:val="en-US"/>
        </w:rPr>
        <w:t xml:space="preserve"> </w:t>
      </w:r>
      <w:r w:rsidR="000953C3">
        <w:rPr>
          <w:rFonts w:asciiTheme="minorHAnsi" w:eastAsia="MS PGothic" w:hAnsiTheme="minorHAnsi" w:cstheme="minorHAnsi"/>
          <w:color w:val="000000"/>
          <w:sz w:val="22"/>
          <w:szCs w:val="22"/>
          <w:lang w:val="en-US"/>
        </w:rPr>
        <w:t xml:space="preserve">[3], </w:t>
      </w:r>
      <w:r w:rsidR="00A22605" w:rsidRPr="00720D91">
        <w:rPr>
          <w:rFonts w:asciiTheme="minorHAnsi" w:eastAsia="MS PGothic" w:hAnsiTheme="minorHAnsi"/>
          <w:color w:val="000000"/>
          <w:sz w:val="22"/>
          <w:szCs w:val="22"/>
          <w:lang w:val="en-US"/>
        </w:rPr>
        <w:t xml:space="preserve"> in which the waste index</w:t>
      </w:r>
      <w:r w:rsidR="00720D91">
        <w:rPr>
          <w:rFonts w:asciiTheme="minorHAnsi" w:eastAsia="MS PGothic" w:hAnsiTheme="minorHAnsi"/>
          <w:color w:val="000000"/>
          <w:sz w:val="22"/>
          <w:szCs w:val="22"/>
          <w:lang w:val="en-US"/>
        </w:rPr>
        <w:t xml:space="preserve"> (WI)</w:t>
      </w:r>
      <w:r w:rsidR="00A22605" w:rsidRPr="00720D91">
        <w:rPr>
          <w:rFonts w:asciiTheme="minorHAnsi" w:eastAsia="MS PGothic" w:hAnsiTheme="minorHAnsi"/>
          <w:color w:val="000000"/>
          <w:sz w:val="22"/>
          <w:szCs w:val="22"/>
          <w:lang w:val="en-US"/>
        </w:rPr>
        <w:t xml:space="preserve"> is exponentially proportional to the </w:t>
      </w:r>
      <w:r w:rsidR="00720D91">
        <w:rPr>
          <w:rFonts w:asciiTheme="minorHAnsi" w:eastAsia="MS PGothic" w:hAnsiTheme="minorHAnsi"/>
          <w:color w:val="000000"/>
          <w:sz w:val="22"/>
          <w:szCs w:val="22"/>
          <w:lang w:val="en-US"/>
        </w:rPr>
        <w:t>yield (Y) : WI</w:t>
      </w:r>
      <w:r w:rsidR="00720D91" w:rsidRPr="00720D91">
        <w:rPr>
          <w:rFonts w:asciiTheme="minorHAnsi" w:eastAsia="MS PGothic" w:hAnsiTheme="minorHAnsi"/>
          <w:color w:val="000000"/>
          <w:sz w:val="22"/>
          <w:szCs w:val="22"/>
          <w:lang w:val="en-US"/>
        </w:rPr>
        <w:t xml:space="preserve"> = a · e</w:t>
      </w:r>
      <w:r w:rsidR="00720D91">
        <w:rPr>
          <w:rFonts w:asciiTheme="minorHAnsi" w:eastAsia="MS PGothic" w:hAnsiTheme="minorHAnsi"/>
          <w:color w:val="000000"/>
          <w:sz w:val="22"/>
          <w:szCs w:val="22"/>
          <w:lang w:val="en-US"/>
        </w:rPr>
        <w:t xml:space="preserve"> </w:t>
      </w:r>
      <w:r w:rsidR="00720D91" w:rsidRPr="00720D91">
        <w:rPr>
          <w:rFonts w:asciiTheme="minorHAnsi" w:eastAsia="MS PGothic" w:hAnsiTheme="minorHAnsi"/>
          <w:color w:val="000000"/>
          <w:sz w:val="22"/>
          <w:szCs w:val="22"/>
          <w:vertAlign w:val="superscript"/>
          <w:lang w:val="en-US"/>
        </w:rPr>
        <w:t>b Y</w:t>
      </w:r>
      <w:r w:rsidR="004D568B">
        <w:rPr>
          <w:rFonts w:asciiTheme="minorHAnsi" w:eastAsia="MS PGothic" w:hAnsiTheme="minorHAnsi"/>
          <w:color w:val="000000"/>
          <w:sz w:val="22"/>
          <w:szCs w:val="22"/>
          <w:vertAlign w:val="superscript"/>
          <w:lang w:val="en-US"/>
        </w:rPr>
        <w:t xml:space="preserve"> </w:t>
      </w:r>
      <w:r w:rsidR="004D568B">
        <w:rPr>
          <w:rFonts w:asciiTheme="minorHAnsi" w:eastAsia="MS PGothic" w:hAnsiTheme="minorHAnsi"/>
          <w:color w:val="000000"/>
          <w:sz w:val="22"/>
          <w:szCs w:val="22"/>
          <w:lang w:val="en-US"/>
        </w:rPr>
        <w:t xml:space="preserve">, </w:t>
      </w:r>
      <w:r w:rsidR="005D4337" w:rsidRPr="005D4337">
        <w:rPr>
          <w:rFonts w:asciiTheme="minorHAnsi" w:eastAsia="MS PGothic" w:hAnsiTheme="minorHAnsi"/>
          <w:color w:val="000000"/>
          <w:sz w:val="22"/>
          <w:szCs w:val="22"/>
          <w:lang w:val="en-US"/>
        </w:rPr>
        <w:t>where a = 2656, b = -0.000103 ha·</w:t>
      </w:r>
      <w:r w:rsidR="005D4337">
        <w:rPr>
          <w:rFonts w:asciiTheme="minorHAnsi" w:eastAsia="MS PGothic" w:hAnsiTheme="minorHAnsi"/>
          <w:color w:val="000000"/>
          <w:sz w:val="22"/>
          <w:szCs w:val="22"/>
          <w:lang w:val="en-US"/>
        </w:rPr>
        <w:t xml:space="preserve"> </w:t>
      </w:r>
      <w:r w:rsidR="005D4337" w:rsidRPr="005D4337">
        <w:rPr>
          <w:rFonts w:asciiTheme="minorHAnsi" w:eastAsia="MS PGothic" w:hAnsiTheme="minorHAnsi"/>
          <w:color w:val="000000"/>
          <w:sz w:val="22"/>
          <w:szCs w:val="22"/>
          <w:lang w:val="en-US"/>
        </w:rPr>
        <w:t>year · kg</w:t>
      </w:r>
      <w:r w:rsidR="005D4337" w:rsidRPr="005D4337">
        <w:rPr>
          <w:rFonts w:asciiTheme="minorHAnsi" w:eastAsia="MS PGothic" w:hAnsiTheme="minorHAnsi"/>
          <w:color w:val="000000"/>
          <w:sz w:val="22"/>
          <w:szCs w:val="22"/>
          <w:vertAlign w:val="superscript"/>
          <w:lang w:val="en-US"/>
        </w:rPr>
        <w:t>-1</w:t>
      </w:r>
      <w:r w:rsidR="005D4337" w:rsidRPr="005D4337">
        <w:rPr>
          <w:rFonts w:asciiTheme="minorHAnsi" w:eastAsia="MS PGothic" w:hAnsiTheme="minorHAnsi"/>
          <w:color w:val="000000"/>
          <w:sz w:val="22"/>
          <w:szCs w:val="22"/>
          <w:lang w:val="en-US"/>
        </w:rPr>
        <w:t xml:space="preserve"> and yield (Y) is given in units kg · ha</w:t>
      </w:r>
      <w:r w:rsidR="005D4337" w:rsidRPr="005D4337">
        <w:rPr>
          <w:rFonts w:asciiTheme="minorHAnsi" w:eastAsia="MS PGothic" w:hAnsiTheme="minorHAnsi"/>
          <w:color w:val="000000"/>
          <w:sz w:val="22"/>
          <w:szCs w:val="22"/>
          <w:vertAlign w:val="superscript"/>
          <w:lang w:val="en-US"/>
        </w:rPr>
        <w:t>-1</w:t>
      </w:r>
      <w:r w:rsidR="005D4337" w:rsidRPr="005D4337">
        <w:rPr>
          <w:rFonts w:asciiTheme="minorHAnsi" w:eastAsia="MS PGothic" w:hAnsiTheme="minorHAnsi"/>
          <w:color w:val="000000"/>
          <w:sz w:val="22"/>
          <w:szCs w:val="22"/>
          <w:lang w:val="en-US"/>
        </w:rPr>
        <w:t xml:space="preserve"> · year</w:t>
      </w:r>
      <w:r w:rsidR="005D4337" w:rsidRPr="005D4337">
        <w:rPr>
          <w:rFonts w:asciiTheme="minorHAnsi" w:eastAsia="MS PGothic" w:hAnsiTheme="minorHAnsi"/>
          <w:color w:val="000000"/>
          <w:sz w:val="22"/>
          <w:szCs w:val="22"/>
          <w:vertAlign w:val="superscript"/>
          <w:lang w:val="en-US"/>
        </w:rPr>
        <w:t>-1</w:t>
      </w:r>
      <w:r w:rsidR="005D4337" w:rsidRPr="005D4337">
        <w:rPr>
          <w:rFonts w:asciiTheme="minorHAnsi" w:eastAsia="MS PGothic" w:hAnsiTheme="minorHAnsi"/>
          <w:color w:val="000000"/>
          <w:sz w:val="22"/>
          <w:szCs w:val="22"/>
          <w:lang w:val="en-US"/>
        </w:rPr>
        <w:t>. Waste produced (</w:t>
      </w:r>
      <w:r w:rsidR="005D4337">
        <w:rPr>
          <w:rFonts w:asciiTheme="minorHAnsi" w:eastAsia="MS PGothic" w:hAnsiTheme="minorHAnsi"/>
          <w:color w:val="000000"/>
          <w:sz w:val="22"/>
          <w:szCs w:val="22"/>
          <w:lang w:val="en-US"/>
        </w:rPr>
        <w:t>W</w:t>
      </w:r>
      <w:r w:rsidR="005D4337" w:rsidRPr="005D4337">
        <w:rPr>
          <w:rFonts w:asciiTheme="minorHAnsi" w:eastAsia="MS PGothic" w:hAnsiTheme="minorHAnsi"/>
          <w:color w:val="000000"/>
          <w:sz w:val="22"/>
          <w:szCs w:val="22"/>
          <w:lang w:val="en-US"/>
        </w:rPr>
        <w:t>) from the production of a certain crop is proportional to the volume produced (</w:t>
      </w:r>
      <w:r w:rsidR="005D4337">
        <w:rPr>
          <w:rFonts w:asciiTheme="minorHAnsi" w:eastAsia="MS PGothic" w:hAnsiTheme="minorHAnsi"/>
          <w:color w:val="000000"/>
          <w:sz w:val="22"/>
          <w:szCs w:val="22"/>
          <w:lang w:val="en-US"/>
        </w:rPr>
        <w:t>V</w:t>
      </w:r>
      <w:r w:rsidR="005D4337" w:rsidRPr="005D4337">
        <w:rPr>
          <w:rFonts w:asciiTheme="minorHAnsi" w:eastAsia="MS PGothic" w:hAnsiTheme="minorHAnsi"/>
          <w:color w:val="000000"/>
          <w:sz w:val="22"/>
          <w:szCs w:val="22"/>
          <w:lang w:val="en-US"/>
        </w:rPr>
        <w:t xml:space="preserve">) according to the relation </w:t>
      </w:r>
      <w:r w:rsidR="005D4337">
        <w:rPr>
          <w:rFonts w:asciiTheme="minorHAnsi" w:eastAsia="MS PGothic" w:hAnsiTheme="minorHAnsi"/>
          <w:color w:val="000000"/>
          <w:sz w:val="22"/>
          <w:szCs w:val="22"/>
          <w:lang w:val="en-US"/>
        </w:rPr>
        <w:t>W</w:t>
      </w:r>
      <w:r w:rsidR="005D4337" w:rsidRPr="005D4337">
        <w:rPr>
          <w:rFonts w:asciiTheme="minorHAnsi" w:eastAsia="MS PGothic" w:hAnsiTheme="minorHAnsi"/>
          <w:color w:val="000000"/>
          <w:sz w:val="22"/>
          <w:szCs w:val="22"/>
          <w:lang w:val="en-US"/>
        </w:rPr>
        <w:t xml:space="preserve"> = </w:t>
      </w:r>
      <w:r w:rsidR="005D4337">
        <w:rPr>
          <w:rFonts w:asciiTheme="minorHAnsi" w:eastAsia="MS PGothic" w:hAnsiTheme="minorHAnsi"/>
          <w:color w:val="000000"/>
          <w:sz w:val="22"/>
          <w:szCs w:val="22"/>
          <w:lang w:val="en-US"/>
        </w:rPr>
        <w:t>V</w:t>
      </w:r>
      <w:r w:rsidR="005D4337" w:rsidRPr="005D4337">
        <w:rPr>
          <w:rFonts w:asciiTheme="minorHAnsi" w:eastAsia="MS PGothic" w:hAnsiTheme="minorHAnsi"/>
          <w:color w:val="000000"/>
          <w:sz w:val="22"/>
          <w:szCs w:val="22"/>
          <w:lang w:val="en-US"/>
        </w:rPr>
        <w:t xml:space="preserve"> · </w:t>
      </w:r>
      <w:r w:rsidR="005D4337">
        <w:rPr>
          <w:rFonts w:asciiTheme="minorHAnsi" w:eastAsia="MS PGothic" w:hAnsiTheme="minorHAnsi"/>
          <w:color w:val="000000"/>
          <w:sz w:val="22"/>
          <w:szCs w:val="22"/>
          <w:lang w:val="en-US"/>
        </w:rPr>
        <w:t>W</w:t>
      </w:r>
      <w:r w:rsidR="005D4337" w:rsidRPr="005D4337">
        <w:rPr>
          <w:rFonts w:asciiTheme="minorHAnsi" w:eastAsia="MS PGothic" w:hAnsiTheme="minorHAnsi"/>
          <w:color w:val="000000"/>
          <w:sz w:val="22"/>
          <w:szCs w:val="22"/>
          <w:lang w:val="en-US"/>
        </w:rPr>
        <w:t>I</w:t>
      </w:r>
      <w:r w:rsidR="005D4337">
        <w:rPr>
          <w:rFonts w:asciiTheme="minorHAnsi" w:eastAsia="MS PGothic" w:hAnsiTheme="minorHAnsi"/>
          <w:color w:val="000000"/>
          <w:sz w:val="22"/>
          <w:szCs w:val="22"/>
          <w:lang w:val="en-US"/>
        </w:rPr>
        <w:t xml:space="preserve">. </w:t>
      </w:r>
      <w:r w:rsidR="005D4337" w:rsidRPr="005D4337">
        <w:rPr>
          <w:rFonts w:asciiTheme="minorHAnsi" w:eastAsia="MS PGothic" w:hAnsiTheme="minorHAnsi"/>
          <w:color w:val="000000"/>
          <w:sz w:val="22"/>
          <w:szCs w:val="22"/>
          <w:lang w:val="en-US"/>
        </w:rPr>
        <w:t xml:space="preserve">Following the relation </w:t>
      </w:r>
      <w:r w:rsidR="005D4337">
        <w:rPr>
          <w:rFonts w:asciiTheme="minorHAnsi" w:eastAsia="MS PGothic" w:hAnsiTheme="minorHAnsi"/>
          <w:color w:val="000000"/>
          <w:sz w:val="22"/>
          <w:szCs w:val="22"/>
          <w:lang w:val="en-US"/>
        </w:rPr>
        <w:t>W</w:t>
      </w:r>
      <w:r w:rsidR="005D4337" w:rsidRPr="005D4337">
        <w:rPr>
          <w:rFonts w:asciiTheme="minorHAnsi" w:eastAsia="MS PGothic" w:hAnsiTheme="minorHAnsi"/>
          <w:color w:val="000000"/>
          <w:sz w:val="22"/>
          <w:szCs w:val="22"/>
          <w:lang w:val="en-US"/>
        </w:rPr>
        <w:t xml:space="preserve"> = P · </w:t>
      </w:r>
      <w:r w:rsidR="005D4337">
        <w:rPr>
          <w:rFonts w:asciiTheme="minorHAnsi" w:eastAsia="MS PGothic" w:hAnsiTheme="minorHAnsi"/>
          <w:color w:val="000000"/>
          <w:sz w:val="22"/>
          <w:szCs w:val="22"/>
          <w:lang w:val="en-US"/>
        </w:rPr>
        <w:t>WI</w:t>
      </w:r>
      <w:r w:rsidR="005D4337" w:rsidRPr="005D4337">
        <w:rPr>
          <w:rFonts w:asciiTheme="minorHAnsi" w:eastAsia="MS PGothic" w:hAnsiTheme="minorHAnsi"/>
          <w:color w:val="000000"/>
          <w:sz w:val="22"/>
          <w:szCs w:val="22"/>
          <w:lang w:val="en-US"/>
        </w:rPr>
        <w:t>, the expression to estimate the produced volume of waste in kg is:</w:t>
      </w:r>
      <w:r w:rsidR="005D4337">
        <w:rPr>
          <w:rFonts w:asciiTheme="minorHAnsi" w:eastAsia="MS PGothic" w:hAnsiTheme="minorHAnsi"/>
          <w:color w:val="000000"/>
          <w:sz w:val="22"/>
          <w:szCs w:val="22"/>
          <w:lang w:val="en-US"/>
        </w:rPr>
        <w:t xml:space="preserve">  W</w:t>
      </w:r>
      <w:r w:rsidR="005D4337" w:rsidRPr="005D4337">
        <w:rPr>
          <w:rFonts w:asciiTheme="minorHAnsi" w:eastAsia="MS PGothic" w:hAnsiTheme="minorHAnsi"/>
          <w:color w:val="000000"/>
          <w:sz w:val="22"/>
          <w:szCs w:val="22"/>
          <w:lang w:val="en-US"/>
        </w:rPr>
        <w:t xml:space="preserve"> = </w:t>
      </w:r>
      <w:r w:rsidR="005D4337">
        <w:rPr>
          <w:rFonts w:asciiTheme="minorHAnsi" w:eastAsia="MS PGothic" w:hAnsiTheme="minorHAnsi"/>
          <w:color w:val="000000"/>
          <w:sz w:val="22"/>
          <w:szCs w:val="22"/>
          <w:lang w:val="en-US"/>
        </w:rPr>
        <w:t>V</w:t>
      </w:r>
      <w:r w:rsidR="005D4337" w:rsidRPr="005D4337">
        <w:rPr>
          <w:rFonts w:asciiTheme="minorHAnsi" w:eastAsia="MS PGothic" w:hAnsiTheme="minorHAnsi"/>
          <w:color w:val="000000"/>
          <w:sz w:val="22"/>
          <w:szCs w:val="22"/>
          <w:lang w:val="en-US"/>
        </w:rPr>
        <w:t xml:space="preserve"> · 2,656 · e</w:t>
      </w:r>
      <w:r w:rsidR="005D4337" w:rsidRPr="005D4337">
        <w:rPr>
          <w:rFonts w:asciiTheme="minorHAnsi" w:eastAsia="MS PGothic" w:hAnsiTheme="minorHAnsi"/>
          <w:color w:val="000000"/>
          <w:sz w:val="22"/>
          <w:szCs w:val="22"/>
          <w:vertAlign w:val="superscript"/>
          <w:lang w:val="en-US"/>
        </w:rPr>
        <w:t>-0.000103 Y</w:t>
      </w:r>
      <w:r w:rsidR="004D568B">
        <w:rPr>
          <w:rFonts w:asciiTheme="minorHAnsi" w:eastAsia="MS PGothic" w:hAnsiTheme="minorHAnsi"/>
          <w:color w:val="000000"/>
          <w:sz w:val="22"/>
          <w:szCs w:val="22"/>
          <w:vertAlign w:val="superscript"/>
          <w:lang w:val="en-US"/>
        </w:rPr>
        <w:t xml:space="preserve"> </w:t>
      </w:r>
      <w:r w:rsidR="004D568B">
        <w:rPr>
          <w:rFonts w:asciiTheme="minorHAnsi" w:eastAsia="MS PGothic" w:hAnsiTheme="minorHAnsi"/>
          <w:color w:val="000000"/>
          <w:sz w:val="22"/>
          <w:szCs w:val="22"/>
          <w:lang w:val="en-US"/>
        </w:rPr>
        <w:t>.</w:t>
      </w:r>
      <w:r w:rsidR="005D4337" w:rsidRPr="005D4337">
        <w:rPr>
          <w:rFonts w:asciiTheme="minorHAnsi" w:eastAsia="MS PGothic" w:hAnsiTheme="minorHAnsi"/>
          <w:color w:val="000000"/>
          <w:sz w:val="22"/>
          <w:szCs w:val="22"/>
          <w:lang w:val="en-US"/>
        </w:rPr>
        <w:t>To measure the volume of waste from each municipality of the study area, the yield (Y) and production values recorded by the Secretariat of Agriculture, Livestock, Rural Development, Fisheries and Food (SAGARPA</w:t>
      </w:r>
      <w:bookmarkStart w:id="2" w:name="_Hlk12035793"/>
      <w:r w:rsidR="005D4337" w:rsidRPr="005D4337">
        <w:rPr>
          <w:rFonts w:asciiTheme="minorHAnsi" w:eastAsia="MS PGothic" w:hAnsiTheme="minorHAnsi"/>
          <w:color w:val="000000"/>
          <w:sz w:val="22"/>
          <w:szCs w:val="22"/>
          <w:lang w:val="en-US"/>
        </w:rPr>
        <w:t xml:space="preserve">) </w:t>
      </w:r>
      <w:r w:rsidR="004D568B">
        <w:rPr>
          <w:rFonts w:asciiTheme="minorHAnsi" w:eastAsia="MS PGothic" w:hAnsiTheme="minorHAnsi" w:cstheme="minorHAnsi"/>
          <w:color w:val="000000"/>
          <w:sz w:val="22"/>
          <w:szCs w:val="22"/>
          <w:lang w:val="en-US"/>
        </w:rPr>
        <w:t>[</w:t>
      </w:r>
      <w:r w:rsidR="000953C3">
        <w:rPr>
          <w:rFonts w:asciiTheme="minorHAnsi" w:eastAsia="MS PGothic" w:hAnsiTheme="minorHAnsi" w:cstheme="minorHAnsi"/>
          <w:color w:val="000000"/>
          <w:sz w:val="22"/>
          <w:szCs w:val="22"/>
          <w:lang w:val="en-US"/>
        </w:rPr>
        <w:t>4</w:t>
      </w:r>
      <w:r w:rsidR="004D568B">
        <w:rPr>
          <w:rFonts w:asciiTheme="minorHAnsi" w:eastAsia="MS PGothic" w:hAnsiTheme="minorHAnsi" w:cstheme="minorHAnsi"/>
          <w:color w:val="000000"/>
          <w:sz w:val="22"/>
          <w:szCs w:val="22"/>
          <w:lang w:val="en-US"/>
        </w:rPr>
        <w:t>]</w:t>
      </w:r>
      <w:r w:rsidR="004D568B" w:rsidRPr="004E0581">
        <w:rPr>
          <w:rFonts w:asciiTheme="minorHAnsi" w:eastAsia="MS PGothic" w:hAnsiTheme="minorHAnsi" w:cstheme="minorHAnsi"/>
          <w:color w:val="000000"/>
          <w:sz w:val="22"/>
          <w:szCs w:val="22"/>
          <w:lang w:val="en-US"/>
        </w:rPr>
        <w:t>.</w:t>
      </w:r>
      <w:r w:rsidR="004D568B">
        <w:rPr>
          <w:rFonts w:asciiTheme="minorHAnsi" w:eastAsia="MS PGothic" w:hAnsiTheme="minorHAnsi" w:cstheme="minorHAnsi"/>
          <w:color w:val="000000"/>
          <w:sz w:val="22"/>
          <w:szCs w:val="22"/>
          <w:lang w:val="en-US"/>
        </w:rPr>
        <w:t xml:space="preserve"> </w:t>
      </w:r>
      <w:bookmarkEnd w:id="2"/>
      <w:r w:rsidR="000953C3" w:rsidRPr="004D568B">
        <w:rPr>
          <w:rFonts w:asciiTheme="minorHAnsi" w:eastAsia="MS PGothic" w:hAnsiTheme="minorHAnsi"/>
          <w:color w:val="000000"/>
          <w:sz w:val="22"/>
          <w:szCs w:val="22"/>
          <w:lang w:val="en-US"/>
        </w:rPr>
        <w:t xml:space="preserve"> </w:t>
      </w:r>
      <w:r w:rsidR="000953C3" w:rsidRPr="000953C3">
        <w:rPr>
          <w:rFonts w:asciiTheme="minorHAnsi" w:eastAsia="MS PGothic" w:hAnsiTheme="minorHAnsi"/>
          <w:b/>
          <w:bCs/>
          <w:color w:val="000000"/>
          <w:sz w:val="22"/>
          <w:szCs w:val="22"/>
          <w:lang w:val="en-US"/>
        </w:rPr>
        <w:t>Reproducibility of the processes</w:t>
      </w:r>
      <w:r w:rsidR="000953C3">
        <w:rPr>
          <w:rFonts w:asciiTheme="minorHAnsi" w:eastAsia="MS PGothic" w:hAnsiTheme="minorHAnsi"/>
          <w:color w:val="000000"/>
          <w:sz w:val="22"/>
          <w:szCs w:val="22"/>
          <w:lang w:val="en-US"/>
        </w:rPr>
        <w:t xml:space="preserve">. </w:t>
      </w:r>
      <w:r w:rsidR="000953C3" w:rsidRPr="000953C3">
        <w:rPr>
          <w:rFonts w:asciiTheme="minorHAnsi" w:eastAsia="MS PGothic" w:hAnsiTheme="minorHAnsi"/>
          <w:color w:val="000000"/>
          <w:sz w:val="22"/>
          <w:szCs w:val="22"/>
          <w:lang w:val="en-US"/>
        </w:rPr>
        <w:t>This was carried out based on the established methodology, figure 1</w:t>
      </w:r>
      <w:r w:rsidR="000953C3" w:rsidRPr="005D4337">
        <w:rPr>
          <w:rFonts w:asciiTheme="minorHAnsi" w:eastAsia="MS PGothic" w:hAnsiTheme="minorHAnsi"/>
          <w:color w:val="000000"/>
          <w:sz w:val="22"/>
          <w:szCs w:val="22"/>
          <w:lang w:val="en-US"/>
        </w:rPr>
        <w:t xml:space="preserve"> </w:t>
      </w:r>
      <w:r w:rsidR="000953C3">
        <w:rPr>
          <w:rFonts w:asciiTheme="minorHAnsi" w:eastAsia="MS PGothic" w:hAnsiTheme="minorHAnsi" w:cstheme="minorHAnsi"/>
          <w:color w:val="000000"/>
          <w:sz w:val="22"/>
          <w:szCs w:val="22"/>
          <w:lang w:val="en-US"/>
        </w:rPr>
        <w:t>[5,6]</w:t>
      </w:r>
      <w:r w:rsidR="000953C3" w:rsidRPr="004E0581">
        <w:rPr>
          <w:rFonts w:asciiTheme="minorHAnsi" w:eastAsia="MS PGothic" w:hAnsiTheme="minorHAnsi" w:cstheme="minorHAnsi"/>
          <w:color w:val="000000"/>
          <w:sz w:val="22"/>
          <w:szCs w:val="22"/>
          <w:lang w:val="en-US"/>
        </w:rPr>
        <w:t>.</w:t>
      </w:r>
      <w:r w:rsidR="00563524" w:rsidRPr="00563524">
        <w:rPr>
          <w:rFonts w:eastAsia="MS PGothic"/>
          <w:noProof/>
        </w:rPr>
        <w:t xml:space="preserve"> </w:t>
      </w:r>
    </w:p>
    <w:p w14:paraId="4FEE4D67" w14:textId="47730672" w:rsidR="001E7848" w:rsidRPr="00080924" w:rsidRDefault="001E7848" w:rsidP="00080924">
      <w:pPr>
        <w:snapToGrid w:val="0"/>
        <w:spacing w:after="120"/>
        <w:jc w:val="center"/>
        <w:rPr>
          <w:rFonts w:asciiTheme="minorHAnsi" w:eastAsia="MS PGothic" w:hAnsiTheme="minorHAnsi"/>
          <w:b/>
          <w:bCs/>
          <w:color w:val="000000"/>
          <w:sz w:val="22"/>
          <w:szCs w:val="22"/>
          <w:lang w:val="en-US"/>
        </w:rPr>
      </w:pPr>
    </w:p>
    <w:p w14:paraId="13968179" w14:textId="77777777" w:rsidR="000E65DE" w:rsidRDefault="000E65DE" w:rsidP="00190299">
      <w:pPr>
        <w:snapToGrid w:val="0"/>
        <w:spacing w:after="120"/>
        <w:jc w:val="center"/>
        <w:rPr>
          <w:rFonts w:asciiTheme="minorHAnsi" w:eastAsia="MS PGothic" w:hAnsiTheme="minorHAnsi"/>
          <w:color w:val="000000"/>
          <w:sz w:val="20"/>
          <w:lang w:val="en-US"/>
        </w:rPr>
      </w:pPr>
    </w:p>
    <w:p w14:paraId="457CA7D3" w14:textId="77777777" w:rsidR="000E65DE" w:rsidRDefault="000E65DE" w:rsidP="00190299">
      <w:pPr>
        <w:snapToGrid w:val="0"/>
        <w:spacing w:after="120"/>
        <w:jc w:val="center"/>
        <w:rPr>
          <w:rFonts w:asciiTheme="minorHAnsi" w:eastAsia="MS PGothic" w:hAnsiTheme="minorHAnsi"/>
          <w:color w:val="000000"/>
          <w:sz w:val="20"/>
          <w:lang w:val="en-US"/>
        </w:rPr>
      </w:pPr>
    </w:p>
    <w:p w14:paraId="253D1FD9" w14:textId="77777777" w:rsidR="00B96E12" w:rsidRDefault="00B96E12" w:rsidP="00B96E12">
      <w:pPr>
        <w:snapToGrid w:val="0"/>
        <w:spacing w:after="120"/>
        <w:rPr>
          <w:rFonts w:asciiTheme="minorHAnsi" w:eastAsia="MS PGothic" w:hAnsiTheme="minorHAnsi"/>
          <w:color w:val="000000"/>
          <w:sz w:val="20"/>
          <w:lang w:val="en-US"/>
        </w:rPr>
      </w:pPr>
    </w:p>
    <w:p w14:paraId="253B6B09" w14:textId="07049EEA" w:rsidR="000E65DE" w:rsidRPr="000E65DE" w:rsidRDefault="000953C3" w:rsidP="00B96E12">
      <w:pPr>
        <w:snapToGrid w:val="0"/>
        <w:spacing w:after="120"/>
        <w:jc w:val="center"/>
        <w:rPr>
          <w:rFonts w:asciiTheme="minorHAnsi" w:eastAsia="MS PGothic" w:hAnsiTheme="minorHAnsi"/>
          <w:b/>
          <w:bCs/>
          <w:color w:val="000000"/>
          <w:sz w:val="20"/>
          <w:lang w:val="en-US"/>
        </w:rPr>
      </w:pPr>
      <w:r w:rsidRPr="000953C3">
        <w:rPr>
          <w:rFonts w:asciiTheme="minorHAnsi" w:eastAsia="MS PGothic" w:hAnsiTheme="minorHAnsi"/>
          <w:color w:val="000000"/>
          <w:sz w:val="20"/>
          <w:lang w:val="en-US"/>
        </w:rPr>
        <w:t>Figure 1</w:t>
      </w:r>
      <w:r w:rsidR="00B96E12">
        <w:rPr>
          <w:rFonts w:asciiTheme="minorHAnsi" w:eastAsia="MS PGothic" w:hAnsiTheme="minorHAnsi"/>
          <w:color w:val="000000"/>
          <w:sz w:val="20"/>
          <w:lang w:val="en-US"/>
        </w:rPr>
        <w:t>.</w:t>
      </w:r>
      <w:r w:rsidR="00B96E12" w:rsidRPr="00B96E12">
        <w:t xml:space="preserve"> </w:t>
      </w:r>
      <w:r w:rsidR="00B96E12" w:rsidRPr="00B96E12">
        <w:rPr>
          <w:rFonts w:asciiTheme="minorHAnsi" w:eastAsia="MS PGothic" w:hAnsiTheme="minorHAnsi"/>
          <w:color w:val="000000"/>
          <w:sz w:val="20"/>
          <w:lang w:val="en-US"/>
        </w:rPr>
        <w:t xml:space="preserve">Scheme of the productive chains for the obtaining of </w:t>
      </w:r>
      <w:r w:rsidR="00B96E12" w:rsidRPr="00DC0A7D">
        <w:rPr>
          <w:rFonts w:asciiTheme="minorHAnsi" w:eastAsia="MS PGothic" w:hAnsiTheme="minorHAnsi"/>
          <w:color w:val="000000"/>
          <w:sz w:val="20"/>
          <w:lang w:val="en-US"/>
        </w:rPr>
        <w:t>bioethanol</w:t>
      </w:r>
      <w:r w:rsidR="00DC0A7D" w:rsidRPr="00DC0A7D">
        <w:rPr>
          <w:rFonts w:asciiTheme="minorHAnsi" w:eastAsia="MS PGothic" w:hAnsiTheme="minorHAnsi"/>
          <w:color w:val="000000"/>
          <w:sz w:val="20"/>
          <w:lang w:val="en-US"/>
        </w:rPr>
        <w:t xml:space="preserve"> </w:t>
      </w:r>
      <w:r w:rsidR="00DC0A7D" w:rsidRPr="00DC0A7D">
        <w:rPr>
          <w:rFonts w:asciiTheme="minorHAnsi" w:eastAsia="MS PGothic" w:hAnsiTheme="minorHAnsi" w:cstheme="minorHAnsi"/>
          <w:color w:val="000000"/>
          <w:sz w:val="20"/>
          <w:lang w:val="en-US"/>
        </w:rPr>
        <w:t>[6].</w:t>
      </w:r>
    </w:p>
    <w:p w14:paraId="740360E5" w14:textId="25F0E2D9" w:rsidR="009F7825" w:rsidRDefault="000953C3" w:rsidP="00C867B1">
      <w:pPr>
        <w:snapToGrid w:val="0"/>
        <w:spacing w:after="120"/>
        <w:rPr>
          <w:rFonts w:asciiTheme="minorHAnsi" w:eastAsia="MS PGothic" w:hAnsiTheme="minorHAnsi"/>
          <w:b/>
          <w:bCs/>
          <w:color w:val="000000"/>
          <w:sz w:val="22"/>
          <w:szCs w:val="22"/>
          <w:lang w:val="en-US"/>
        </w:rPr>
      </w:pPr>
      <w:r w:rsidRPr="000953C3">
        <w:rPr>
          <w:rFonts w:asciiTheme="minorHAnsi" w:eastAsia="MS PGothic" w:hAnsiTheme="minorHAnsi"/>
          <w:b/>
          <w:bCs/>
          <w:color w:val="000000"/>
          <w:sz w:val="22"/>
          <w:szCs w:val="22"/>
          <w:lang w:val="en-US"/>
        </w:rPr>
        <w:t>Analysis of the feasibility</w:t>
      </w:r>
      <w:r w:rsidR="00ED2B7A">
        <w:rPr>
          <w:rFonts w:asciiTheme="minorHAnsi" w:eastAsia="MS PGothic" w:hAnsiTheme="minorHAnsi"/>
          <w:b/>
          <w:bCs/>
          <w:color w:val="000000"/>
          <w:sz w:val="22"/>
          <w:szCs w:val="22"/>
          <w:lang w:val="en-US"/>
        </w:rPr>
        <w:t xml:space="preserve">. </w:t>
      </w:r>
    </w:p>
    <w:p w14:paraId="4262E395" w14:textId="0E5BEFE7" w:rsidR="009F7825" w:rsidRPr="009F7825" w:rsidRDefault="009F7825" w:rsidP="00C867B1">
      <w:pPr>
        <w:snapToGrid w:val="0"/>
        <w:spacing w:after="120"/>
        <w:rPr>
          <w:rFonts w:asciiTheme="minorHAnsi" w:eastAsia="MS PGothic" w:hAnsiTheme="minorHAnsi"/>
          <w:color w:val="000000"/>
          <w:sz w:val="22"/>
          <w:szCs w:val="22"/>
          <w:lang w:val="en-US"/>
        </w:rPr>
      </w:pPr>
      <w:r w:rsidRPr="009F7825">
        <w:rPr>
          <w:rFonts w:asciiTheme="minorHAnsi" w:eastAsia="MS PGothic" w:hAnsiTheme="minorHAnsi"/>
          <w:color w:val="000000"/>
          <w:sz w:val="22"/>
          <w:szCs w:val="22"/>
          <w:lang w:val="en-US"/>
        </w:rPr>
        <w:t>The indicators of sustainability were developed as indicated by the methodology of Indicators of Sustainable Development [</w:t>
      </w:r>
      <w:r w:rsidR="009E2915">
        <w:rPr>
          <w:rFonts w:asciiTheme="minorHAnsi" w:eastAsia="MS PGothic" w:hAnsiTheme="minorHAnsi"/>
          <w:color w:val="000000"/>
          <w:sz w:val="22"/>
          <w:szCs w:val="22"/>
          <w:lang w:val="en-US"/>
        </w:rPr>
        <w:t>7</w:t>
      </w:r>
      <w:r w:rsidRPr="009F7825">
        <w:rPr>
          <w:rFonts w:asciiTheme="minorHAnsi" w:eastAsia="MS PGothic" w:hAnsiTheme="minorHAnsi"/>
          <w:color w:val="000000"/>
          <w:sz w:val="22"/>
          <w:szCs w:val="22"/>
          <w:lang w:val="en-US"/>
        </w:rPr>
        <w:t xml:space="preserve">]. The SWOT matrix was developed by four types of strategies:  strength-opportunity, weakness-opportunity, strength-threat, weakness-threat, that can be raised to convert weaknesses into strengths and threats into opportunities. The analysis of attractiveness was made based on the business template PNESINSO / strategy planning model, Innova Solutions </w:t>
      </w:r>
      <w:bookmarkStart w:id="3" w:name="_Hlk12487017"/>
      <w:r w:rsidRPr="009F7825">
        <w:rPr>
          <w:rFonts w:asciiTheme="minorHAnsi" w:eastAsia="MS PGothic" w:hAnsiTheme="minorHAnsi"/>
          <w:color w:val="000000"/>
          <w:sz w:val="22"/>
          <w:szCs w:val="22"/>
          <w:lang w:val="en-US"/>
        </w:rPr>
        <w:lastRenderedPageBreak/>
        <w:t>[8].</w:t>
      </w:r>
      <w:r>
        <w:rPr>
          <w:rFonts w:asciiTheme="minorHAnsi" w:eastAsia="MS PGothic" w:hAnsiTheme="minorHAnsi"/>
          <w:color w:val="000000"/>
          <w:sz w:val="22"/>
          <w:szCs w:val="22"/>
          <w:lang w:val="en-US"/>
        </w:rPr>
        <w:t xml:space="preserve"> </w:t>
      </w:r>
      <w:bookmarkEnd w:id="3"/>
      <w:r w:rsidRPr="009F7825">
        <w:rPr>
          <w:rFonts w:asciiTheme="minorHAnsi" w:eastAsia="MS PGothic" w:hAnsiTheme="minorHAnsi"/>
          <w:color w:val="000000"/>
          <w:sz w:val="22"/>
          <w:szCs w:val="22"/>
          <w:lang w:val="en-US"/>
        </w:rPr>
        <w:t xml:space="preserve">Based on the results obtained in the three stages, the feasibility of a sustainable biorefinery </w:t>
      </w:r>
      <w:r w:rsidR="00582AE3">
        <w:rPr>
          <w:rFonts w:asciiTheme="minorHAnsi" w:eastAsia="MS PGothic" w:hAnsiTheme="minorHAnsi"/>
          <w:color w:val="000000"/>
          <w:sz w:val="22"/>
          <w:szCs w:val="22"/>
          <w:lang w:val="en-US"/>
        </w:rPr>
        <w:t>of</w:t>
      </w:r>
      <w:r w:rsidRPr="009F7825">
        <w:rPr>
          <w:rFonts w:asciiTheme="minorHAnsi" w:eastAsia="MS PGothic" w:hAnsiTheme="minorHAnsi"/>
          <w:color w:val="000000"/>
          <w:sz w:val="22"/>
          <w:szCs w:val="22"/>
          <w:lang w:val="en-US"/>
        </w:rPr>
        <w:t xml:space="preserve"> the production </w:t>
      </w:r>
      <w:r w:rsidR="00582AE3">
        <w:rPr>
          <w:rFonts w:asciiTheme="minorHAnsi" w:eastAsia="MS PGothic" w:hAnsiTheme="minorHAnsi"/>
          <w:color w:val="000000"/>
          <w:sz w:val="22"/>
          <w:szCs w:val="22"/>
          <w:lang w:val="en-US"/>
        </w:rPr>
        <w:t xml:space="preserve">for </w:t>
      </w:r>
      <w:r w:rsidRPr="009F7825">
        <w:rPr>
          <w:rFonts w:asciiTheme="minorHAnsi" w:eastAsia="MS PGothic" w:hAnsiTheme="minorHAnsi"/>
          <w:color w:val="000000"/>
          <w:sz w:val="22"/>
          <w:szCs w:val="22"/>
          <w:lang w:val="en-US"/>
        </w:rPr>
        <w:t>bioethanol was analyzed and discussed.</w:t>
      </w:r>
    </w:p>
    <w:p w14:paraId="1443F4AC"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5BC467A1" w14:textId="2F72D61A" w:rsidR="002511A2" w:rsidRPr="002511A2" w:rsidRDefault="00146A02" w:rsidP="002511A2">
      <w:pPr>
        <w:snapToGrid w:val="0"/>
        <w:spacing w:after="120"/>
        <w:rPr>
          <w:rFonts w:asciiTheme="minorHAnsi" w:eastAsia="MS PGothic" w:hAnsiTheme="minorHAnsi"/>
          <w:color w:val="000000"/>
          <w:sz w:val="22"/>
          <w:szCs w:val="22"/>
          <w:lang w:val="en-US"/>
        </w:rPr>
      </w:pPr>
      <w:r w:rsidRPr="00146A02">
        <w:rPr>
          <w:rFonts w:asciiTheme="minorHAnsi" w:eastAsia="MS PGothic" w:hAnsiTheme="minorHAnsi"/>
          <w:noProof/>
          <w:color w:val="000000"/>
          <w:sz w:val="22"/>
          <w:szCs w:val="22"/>
          <w:lang w:val="it-IT" w:eastAsia="it-IT"/>
        </w:rPr>
        <mc:AlternateContent>
          <mc:Choice Requires="wps">
            <w:drawing>
              <wp:anchor distT="45720" distB="45720" distL="114300" distR="114300" simplePos="0" relativeHeight="251664384" behindDoc="0" locked="0" layoutInCell="1" allowOverlap="1" wp14:anchorId="6F554EAD" wp14:editId="26288D8E">
                <wp:simplePos x="0" y="0"/>
                <wp:positionH relativeFrom="column">
                  <wp:posOffset>3715065</wp:posOffset>
                </wp:positionH>
                <wp:positionV relativeFrom="paragraph">
                  <wp:posOffset>2060215</wp:posOffset>
                </wp:positionV>
                <wp:extent cx="1882950" cy="236875"/>
                <wp:effectExtent l="0" t="0" r="317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950" cy="236875"/>
                        </a:xfrm>
                        <a:prstGeom prst="rect">
                          <a:avLst/>
                        </a:prstGeom>
                        <a:solidFill>
                          <a:srgbClr val="FFFFFF"/>
                        </a:solidFill>
                        <a:ln w="9525">
                          <a:noFill/>
                          <a:miter lim="800000"/>
                          <a:headEnd/>
                          <a:tailEnd/>
                        </a:ln>
                      </wps:spPr>
                      <wps:txbx>
                        <w:txbxContent>
                          <w:p w14:paraId="6B59746E" w14:textId="1D31E285" w:rsidR="00146A02" w:rsidRPr="00146A02" w:rsidRDefault="00146A02">
                            <w:pPr>
                              <w:rPr>
                                <w:rFonts w:asciiTheme="minorHAnsi" w:hAnsiTheme="minorHAnsi" w:cstheme="minorHAnsi"/>
                                <w:szCs w:val="18"/>
                                <w:lang w:val="es-MX"/>
                              </w:rPr>
                            </w:pPr>
                            <w:r w:rsidRPr="00146A02">
                              <w:rPr>
                                <w:rFonts w:asciiTheme="minorHAnsi" w:hAnsiTheme="minorHAnsi" w:cstheme="minorHAnsi"/>
                                <w:szCs w:val="18"/>
                                <w:lang w:val="es-MX"/>
                              </w:rPr>
                              <w:t>Table 1.</w:t>
                            </w:r>
                            <w:r>
                              <w:rPr>
                                <w:rFonts w:asciiTheme="minorHAnsi" w:hAnsiTheme="minorHAnsi" w:cstheme="minorHAnsi"/>
                                <w:szCs w:val="18"/>
                                <w:lang w:val="es-MX"/>
                              </w:rPr>
                              <w:t xml:space="preserve"> </w:t>
                            </w:r>
                            <w:r w:rsidRPr="00146A02">
                              <w:rPr>
                                <w:rFonts w:asciiTheme="minorHAnsi" w:hAnsiTheme="minorHAnsi" w:cstheme="minorHAnsi"/>
                                <w:szCs w:val="18"/>
                                <w:lang w:val="es-MX"/>
                              </w:rPr>
                              <w:t>Indicators of sustainability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554EAD" id="_x0000_t202" coordsize="21600,21600" o:spt="202" path="m,l,21600r21600,l21600,xe">
                <v:stroke joinstyle="miter"/>
                <v:path gradientshapeok="t" o:connecttype="rect"/>
              </v:shapetype>
              <v:shape id="Cuadro de texto 2" o:spid="_x0000_s1026" type="#_x0000_t202" style="position:absolute;left:0;text-align:left;margin-left:292.5pt;margin-top:162.2pt;width:148.25pt;height:18.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" stroked="f">
                <v:textbox>
                  <w:txbxContent>
                    <w:p w14:paraId="6B59746E" w14:textId="1D31E285" w:rsidR="00146A02" w:rsidRPr="00146A02" w:rsidRDefault="00146A02">
                      <w:pPr>
                        <w:rPr>
                          <w:rFonts w:asciiTheme="minorHAnsi" w:hAnsiTheme="minorHAnsi" w:cstheme="minorHAnsi"/>
                          <w:szCs w:val="18"/>
                          <w:lang w:val="es-MX"/>
                        </w:rPr>
                      </w:pPr>
                      <w:r w:rsidRPr="00146A02">
                        <w:rPr>
                          <w:rFonts w:asciiTheme="minorHAnsi" w:hAnsiTheme="minorHAnsi" w:cstheme="minorHAnsi"/>
                          <w:szCs w:val="18"/>
                          <w:lang w:val="es-MX"/>
                        </w:rPr>
                        <w:t>Table 1.</w:t>
                      </w:r>
                      <w:r>
                        <w:rPr>
                          <w:rFonts w:asciiTheme="minorHAnsi" w:hAnsiTheme="minorHAnsi" w:cstheme="minorHAnsi"/>
                          <w:szCs w:val="18"/>
                          <w:lang w:val="es-MX"/>
                        </w:rPr>
                        <w:t xml:space="preserve"> </w:t>
                      </w:r>
                      <w:proofErr w:type="spellStart"/>
                      <w:r w:rsidRPr="00146A02">
                        <w:rPr>
                          <w:rFonts w:asciiTheme="minorHAnsi" w:hAnsiTheme="minorHAnsi" w:cstheme="minorHAnsi"/>
                          <w:szCs w:val="18"/>
                          <w:lang w:val="es-MX"/>
                        </w:rPr>
                        <w:t>Indicators</w:t>
                      </w:r>
                      <w:proofErr w:type="spellEnd"/>
                      <w:r w:rsidRPr="00146A02">
                        <w:rPr>
                          <w:rFonts w:asciiTheme="minorHAnsi" w:hAnsiTheme="minorHAnsi" w:cstheme="minorHAnsi"/>
                          <w:szCs w:val="18"/>
                          <w:lang w:val="es-MX"/>
                        </w:rPr>
                        <w:t xml:space="preserve"> of sustainability</w:t>
                      </w:r>
                    </w:p>
                  </w:txbxContent>
                </v:textbox>
              </v:shape>
            </w:pict>
          </mc:Fallback>
        </mc:AlternateContent>
      </w:r>
      <w:r w:rsidR="004D568B" w:rsidRPr="004D568B">
        <w:rPr>
          <w:rFonts w:asciiTheme="minorHAnsi" w:eastAsia="MS PGothic" w:hAnsiTheme="minorHAnsi"/>
          <w:color w:val="000000"/>
          <w:sz w:val="22"/>
          <w:szCs w:val="22"/>
          <w:lang w:val="en-US"/>
        </w:rPr>
        <w:t xml:space="preserve">The Guanajuato States was divided into geographical farming zones (Figure </w:t>
      </w:r>
      <w:r w:rsidR="00ED2B7A">
        <w:rPr>
          <w:rFonts w:asciiTheme="minorHAnsi" w:eastAsia="MS PGothic" w:hAnsiTheme="minorHAnsi"/>
          <w:color w:val="000000"/>
          <w:sz w:val="22"/>
          <w:szCs w:val="22"/>
          <w:lang w:val="en-US"/>
        </w:rPr>
        <w:t>2</w:t>
      </w:r>
      <w:r w:rsidR="004D568B" w:rsidRPr="004D568B">
        <w:rPr>
          <w:rFonts w:asciiTheme="minorHAnsi" w:eastAsia="MS PGothic" w:hAnsiTheme="minorHAnsi"/>
          <w:color w:val="000000"/>
          <w:sz w:val="22"/>
          <w:szCs w:val="22"/>
          <w:lang w:val="en-US"/>
        </w:rPr>
        <w:t>).</w:t>
      </w:r>
      <w:r w:rsidR="00995FFE" w:rsidRPr="00995FFE">
        <w:t xml:space="preserve"> </w:t>
      </w:r>
      <w:r w:rsidR="00582AE3" w:rsidRPr="00582AE3">
        <w:rPr>
          <w:rFonts w:asciiTheme="minorHAnsi" w:eastAsia="MS PGothic" w:hAnsiTheme="minorHAnsi"/>
          <w:color w:val="000000"/>
          <w:sz w:val="22"/>
          <w:szCs w:val="22"/>
          <w:lang w:val="en-US"/>
        </w:rPr>
        <w:t xml:space="preserve">The map shows the biomass potential within the state of Guanajuato in relation to corn residues ranging from 2,800 + 320 tons / year, representing a high energy potential </w:t>
      </w:r>
      <w:r w:rsidR="00582AE3">
        <w:rPr>
          <w:rFonts w:asciiTheme="minorHAnsi" w:eastAsia="MS PGothic" w:hAnsiTheme="minorHAnsi"/>
          <w:color w:val="000000"/>
          <w:sz w:val="22"/>
          <w:szCs w:val="22"/>
          <w:lang w:val="en-US"/>
        </w:rPr>
        <w:t>of</w:t>
      </w:r>
      <w:r w:rsidR="00582AE3" w:rsidRPr="00582AE3">
        <w:rPr>
          <w:rFonts w:asciiTheme="minorHAnsi" w:eastAsia="MS PGothic" w:hAnsiTheme="minorHAnsi"/>
          <w:color w:val="000000"/>
          <w:sz w:val="22"/>
          <w:szCs w:val="22"/>
          <w:lang w:val="en-US"/>
        </w:rPr>
        <w:t xml:space="preserve"> the production </w:t>
      </w:r>
      <w:r w:rsidR="00582AE3">
        <w:rPr>
          <w:rFonts w:asciiTheme="minorHAnsi" w:eastAsia="MS PGothic" w:hAnsiTheme="minorHAnsi"/>
          <w:color w:val="000000"/>
          <w:sz w:val="22"/>
          <w:szCs w:val="22"/>
          <w:lang w:val="en-US"/>
        </w:rPr>
        <w:t>for</w:t>
      </w:r>
      <w:r w:rsidR="00582AE3" w:rsidRPr="00582AE3">
        <w:rPr>
          <w:rFonts w:asciiTheme="minorHAnsi" w:eastAsia="MS PGothic" w:hAnsiTheme="minorHAnsi"/>
          <w:color w:val="000000"/>
          <w:sz w:val="22"/>
          <w:szCs w:val="22"/>
          <w:lang w:val="en-US"/>
        </w:rPr>
        <w:t xml:space="preserve"> biofuels and identifies the municipalities that contribute this biomass. The identification of these municipalities is the first step to evaluate the current availability of biomass and accurately estimate the bioenergy production capacity of waste derived from corn agricultural crops</w:t>
      </w:r>
      <w:r w:rsidR="009E2915">
        <w:rPr>
          <w:rFonts w:asciiTheme="minorHAnsi" w:eastAsia="MS PGothic" w:hAnsiTheme="minorHAnsi"/>
          <w:color w:val="000000"/>
          <w:sz w:val="22"/>
          <w:szCs w:val="22"/>
          <w:lang w:val="en-US"/>
        </w:rPr>
        <w:t xml:space="preserve">. </w:t>
      </w:r>
      <w:r w:rsidR="00995FFE" w:rsidRPr="00995FFE">
        <w:rPr>
          <w:rFonts w:asciiTheme="minorHAnsi" w:eastAsia="MS PGothic" w:hAnsiTheme="minorHAnsi"/>
          <w:color w:val="000000"/>
          <w:sz w:val="22"/>
          <w:szCs w:val="22"/>
          <w:lang w:val="en-US"/>
        </w:rPr>
        <w:t>The reproducibility of the pretreatment and delignification processes was performed to get a way cheaper to feasibility to the economy, that was analyzed base on the SWOT tools</w:t>
      </w:r>
      <w:r w:rsidR="00190299">
        <w:rPr>
          <w:rFonts w:asciiTheme="minorHAnsi" w:eastAsia="MS PGothic" w:hAnsiTheme="minorHAnsi"/>
          <w:color w:val="000000"/>
          <w:sz w:val="22"/>
          <w:szCs w:val="22"/>
          <w:lang w:val="en-US"/>
        </w:rPr>
        <w:t xml:space="preserve"> (Figure 3)</w:t>
      </w:r>
      <w:r w:rsidR="00995FFE" w:rsidRPr="00995FFE">
        <w:rPr>
          <w:rFonts w:asciiTheme="minorHAnsi" w:eastAsia="MS PGothic" w:hAnsiTheme="minorHAnsi"/>
          <w:color w:val="000000"/>
          <w:sz w:val="22"/>
          <w:szCs w:val="22"/>
          <w:lang w:val="en-US"/>
        </w:rPr>
        <w:t xml:space="preserve">, and the </w:t>
      </w:r>
      <w:bookmarkStart w:id="4" w:name="_Hlk12487743"/>
      <w:r w:rsidR="00995FFE" w:rsidRPr="00995FFE">
        <w:rPr>
          <w:rFonts w:asciiTheme="minorHAnsi" w:eastAsia="MS PGothic" w:hAnsiTheme="minorHAnsi"/>
          <w:color w:val="000000"/>
          <w:sz w:val="22"/>
          <w:szCs w:val="22"/>
          <w:lang w:val="en-US"/>
        </w:rPr>
        <w:t xml:space="preserve">sustainability indicators </w:t>
      </w:r>
      <w:bookmarkEnd w:id="4"/>
      <w:r w:rsidR="00995FFE" w:rsidRPr="00995FFE">
        <w:rPr>
          <w:rFonts w:asciiTheme="minorHAnsi" w:eastAsia="MS PGothic" w:hAnsiTheme="minorHAnsi"/>
          <w:color w:val="000000"/>
          <w:sz w:val="22"/>
          <w:szCs w:val="22"/>
          <w:lang w:val="en-US"/>
        </w:rPr>
        <w:t>of from reproduced processes</w:t>
      </w:r>
      <w:r w:rsidR="00190299">
        <w:rPr>
          <w:rFonts w:asciiTheme="minorHAnsi" w:eastAsia="MS PGothic" w:hAnsiTheme="minorHAnsi"/>
          <w:color w:val="000000"/>
          <w:sz w:val="22"/>
          <w:szCs w:val="22"/>
          <w:lang w:val="en-US"/>
        </w:rPr>
        <w:t xml:space="preserve"> (Table 1)</w:t>
      </w:r>
      <w:r w:rsidR="00995FFE" w:rsidRPr="00995FFE">
        <w:rPr>
          <w:rFonts w:asciiTheme="minorHAnsi" w:eastAsia="MS PGothic" w:hAnsiTheme="minorHAnsi"/>
          <w:color w:val="000000"/>
          <w:sz w:val="22"/>
          <w:szCs w:val="22"/>
          <w:lang w:val="en-US"/>
        </w:rPr>
        <w:t>.</w:t>
      </w:r>
      <w:r w:rsidR="002511A2" w:rsidRPr="00995FFE">
        <w:rPr>
          <w:rFonts w:asciiTheme="minorHAnsi" w:eastAsia="MS PGothic" w:hAnsiTheme="minorHAnsi"/>
          <w:color w:val="000000"/>
          <w:sz w:val="22"/>
          <w:szCs w:val="22"/>
          <w:lang w:val="en-US"/>
        </w:rPr>
        <w:t>The results indicate that bioethanol production cost is 1.</w:t>
      </w:r>
      <w:r w:rsidR="002511A2">
        <w:rPr>
          <w:rFonts w:asciiTheme="minorHAnsi" w:eastAsia="MS PGothic" w:hAnsiTheme="minorHAnsi"/>
          <w:color w:val="000000"/>
          <w:sz w:val="22"/>
          <w:szCs w:val="22"/>
          <w:lang w:val="en-US"/>
        </w:rPr>
        <w:t>6</w:t>
      </w:r>
      <w:r w:rsidR="002511A2" w:rsidRPr="00995FFE">
        <w:rPr>
          <w:rFonts w:asciiTheme="minorHAnsi" w:eastAsia="MS PGothic" w:hAnsiTheme="minorHAnsi"/>
          <w:color w:val="000000"/>
          <w:sz w:val="22"/>
          <w:szCs w:val="22"/>
          <w:lang w:val="en-US"/>
        </w:rPr>
        <w:t>5</w:t>
      </w:r>
      <w:r w:rsidR="002511A2" w:rsidRPr="00995FFE">
        <w:rPr>
          <w:rFonts w:asciiTheme="minorHAnsi" w:eastAsia="MS PGothic" w:hAnsiTheme="minorHAnsi"/>
          <w:color w:val="000000"/>
          <w:sz w:val="22"/>
          <w:szCs w:val="22"/>
          <w:u w:val="single"/>
          <w:lang w:val="en-US"/>
        </w:rPr>
        <w:t>+</w:t>
      </w:r>
      <w:r w:rsidR="002511A2">
        <w:rPr>
          <w:rFonts w:asciiTheme="minorHAnsi" w:eastAsia="MS PGothic" w:hAnsiTheme="minorHAnsi"/>
          <w:color w:val="000000"/>
          <w:sz w:val="22"/>
          <w:szCs w:val="22"/>
          <w:lang w:val="en-US"/>
        </w:rPr>
        <w:t>2</w:t>
      </w:r>
      <w:r w:rsidR="002511A2" w:rsidRPr="00995FFE">
        <w:rPr>
          <w:rFonts w:asciiTheme="minorHAnsi" w:eastAsia="MS PGothic" w:hAnsiTheme="minorHAnsi"/>
          <w:color w:val="000000"/>
          <w:sz w:val="22"/>
          <w:szCs w:val="22"/>
          <w:lang w:val="en-US"/>
        </w:rPr>
        <w:t>.1 USD/gallon and potential production is 60.14 MM gallon/year using corn straw, which indicates that to reduce these costs should be optimized the</w:t>
      </w:r>
      <w:r w:rsidR="002511A2">
        <w:rPr>
          <w:rFonts w:asciiTheme="minorHAnsi" w:eastAsia="MS PGothic" w:hAnsiTheme="minorHAnsi"/>
          <w:color w:val="000000"/>
          <w:sz w:val="22"/>
          <w:szCs w:val="22"/>
          <w:lang w:val="en-US"/>
        </w:rPr>
        <w:t xml:space="preserve"> </w:t>
      </w:r>
      <w:r w:rsidR="002511A2" w:rsidRPr="00995FFE">
        <w:rPr>
          <w:rFonts w:asciiTheme="minorHAnsi" w:eastAsia="MS PGothic" w:hAnsiTheme="minorHAnsi"/>
          <w:color w:val="000000"/>
          <w:sz w:val="22"/>
          <w:szCs w:val="22"/>
          <w:lang w:val="en-US"/>
        </w:rPr>
        <w:t>processes.</w:t>
      </w:r>
    </w:p>
    <w:p w14:paraId="7823EED1" w14:textId="2231E54D" w:rsidR="002511A2" w:rsidRPr="002511A2" w:rsidRDefault="00F63188" w:rsidP="00704BDF">
      <w:pPr>
        <w:snapToGrid w:val="0"/>
        <w:spacing w:after="120"/>
        <w:rPr>
          <w:rFonts w:asciiTheme="minorHAnsi" w:eastAsia="MS PGothic" w:hAnsiTheme="minorHAnsi"/>
          <w:color w:val="000000"/>
          <w:sz w:val="22"/>
          <w:szCs w:val="22"/>
        </w:rPr>
      </w:pPr>
      <w:r w:rsidRPr="0002141A">
        <w:rPr>
          <w:rFonts w:eastAsia="MS PGothic"/>
          <w:noProof/>
          <w:lang w:val="it-IT" w:eastAsia="it-IT"/>
        </w:rPr>
        <w:drawing>
          <wp:anchor distT="0" distB="0" distL="114300" distR="114300" simplePos="0" relativeHeight="251661312" behindDoc="0" locked="0" layoutInCell="1" allowOverlap="1" wp14:anchorId="30D2E5B3" wp14:editId="7F8142F1">
            <wp:simplePos x="0" y="0"/>
            <wp:positionH relativeFrom="column">
              <wp:posOffset>3535065</wp:posOffset>
            </wp:positionH>
            <wp:positionV relativeFrom="paragraph">
              <wp:posOffset>165700</wp:posOffset>
            </wp:positionV>
            <wp:extent cx="2363921" cy="1360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3104" cy="1366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0FD9">
        <w:rPr>
          <w:rFonts w:eastAsia="MS PGothic"/>
          <w:noProof/>
          <w:lang w:val="it-IT" w:eastAsia="it-IT"/>
        </w:rPr>
        <w:drawing>
          <wp:anchor distT="0" distB="0" distL="114300" distR="114300" simplePos="0" relativeHeight="251660288" behindDoc="0" locked="0" layoutInCell="1" allowOverlap="1" wp14:anchorId="075917F1" wp14:editId="375E4F19">
            <wp:simplePos x="0" y="0"/>
            <wp:positionH relativeFrom="column">
              <wp:posOffset>28665</wp:posOffset>
            </wp:positionH>
            <wp:positionV relativeFrom="paragraph">
              <wp:posOffset>7300</wp:posOffset>
            </wp:positionV>
            <wp:extent cx="1252220" cy="1043745"/>
            <wp:effectExtent l="0" t="0" r="508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5452" cy="1046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744">
        <w:rPr>
          <w:rFonts w:ascii="Calibri" w:eastAsia="Calibri" w:hAnsi="Calibri"/>
          <w:noProof/>
          <w:lang w:val="it-IT" w:eastAsia="it-IT"/>
        </w:rPr>
        <w:drawing>
          <wp:anchor distT="0" distB="0" distL="114300" distR="114300" simplePos="0" relativeHeight="251659264" behindDoc="0" locked="0" layoutInCell="1" allowOverlap="1" wp14:anchorId="14F0A7F6" wp14:editId="5C4B99A0">
            <wp:simplePos x="0" y="0"/>
            <wp:positionH relativeFrom="column">
              <wp:posOffset>1569466</wp:posOffset>
            </wp:positionH>
            <wp:positionV relativeFrom="paragraph">
              <wp:posOffset>43300</wp:posOffset>
            </wp:positionV>
            <wp:extent cx="1195200" cy="1007745"/>
            <wp:effectExtent l="0" t="0" r="5080" b="190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16" cy="1017286"/>
                    </a:xfrm>
                    <a:prstGeom prst="rect">
                      <a:avLst/>
                    </a:prstGeom>
                    <a:noFill/>
                  </pic:spPr>
                </pic:pic>
              </a:graphicData>
            </a:graphic>
            <wp14:sizeRelH relativeFrom="margin">
              <wp14:pctWidth>0</wp14:pctWidth>
            </wp14:sizeRelH>
            <wp14:sizeRelV relativeFrom="margin">
              <wp14:pctHeight>0</wp14:pctHeight>
            </wp14:sizeRelV>
          </wp:anchor>
        </w:drawing>
      </w:r>
    </w:p>
    <w:p w14:paraId="65BB3BA8" w14:textId="56537DC1" w:rsidR="002511A2" w:rsidRDefault="0009566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                    </w:t>
      </w:r>
    </w:p>
    <w:p w14:paraId="3E47489B" w14:textId="212AD6B8" w:rsidR="002511A2" w:rsidRDefault="002511A2" w:rsidP="00704BDF">
      <w:pPr>
        <w:snapToGrid w:val="0"/>
        <w:spacing w:after="120"/>
        <w:rPr>
          <w:rFonts w:asciiTheme="minorHAnsi" w:eastAsia="MS PGothic" w:hAnsiTheme="minorHAnsi"/>
          <w:color w:val="000000"/>
          <w:sz w:val="22"/>
          <w:szCs w:val="22"/>
          <w:lang w:val="en-US"/>
        </w:rPr>
      </w:pPr>
    </w:p>
    <w:p w14:paraId="58DE9D99" w14:textId="4CA94082" w:rsidR="0002141A" w:rsidRDefault="0002141A" w:rsidP="00D912E2">
      <w:pPr>
        <w:snapToGrid w:val="0"/>
        <w:spacing w:after="120"/>
        <w:rPr>
          <w:rFonts w:asciiTheme="minorHAnsi" w:eastAsia="MS PGothic" w:hAnsiTheme="minorHAnsi"/>
          <w:color w:val="000000"/>
          <w:sz w:val="22"/>
          <w:szCs w:val="22"/>
          <w:lang w:val="en-US"/>
        </w:rPr>
      </w:pPr>
    </w:p>
    <w:p w14:paraId="4043A14A" w14:textId="76D81E26" w:rsidR="00146A02" w:rsidRPr="00146A02" w:rsidRDefault="00704BDF" w:rsidP="00146A02">
      <w:pPr>
        <w:snapToGrid w:val="0"/>
        <w:spacing w:line="240" w:lineRule="auto"/>
        <w:rPr>
          <w:rFonts w:asciiTheme="minorHAnsi" w:hAnsiTheme="minorHAnsi"/>
          <w:bCs/>
          <w:szCs w:val="18"/>
          <w:lang w:val="en-US"/>
        </w:rPr>
      </w:pPr>
      <w:r w:rsidRPr="00146A02">
        <w:rPr>
          <w:rFonts w:asciiTheme="minorHAnsi" w:eastAsia="MS PGothic" w:hAnsiTheme="minorHAnsi"/>
          <w:bCs/>
          <w:color w:val="000000"/>
          <w:szCs w:val="18"/>
          <w:lang w:val="en-US"/>
        </w:rPr>
        <w:t xml:space="preserve">Figure </w:t>
      </w:r>
      <w:r w:rsidR="00ED2B7A" w:rsidRPr="00146A02">
        <w:rPr>
          <w:rFonts w:asciiTheme="minorHAnsi" w:eastAsia="MS PGothic" w:hAnsiTheme="minorHAnsi"/>
          <w:bCs/>
          <w:color w:val="000000"/>
          <w:szCs w:val="18"/>
          <w:lang w:val="en-US"/>
        </w:rPr>
        <w:t>2</w:t>
      </w:r>
      <w:r w:rsidRPr="00146A02">
        <w:rPr>
          <w:rFonts w:asciiTheme="minorHAnsi" w:eastAsia="MS PGothic" w:hAnsiTheme="minorHAnsi"/>
          <w:bCs/>
          <w:color w:val="000000"/>
          <w:szCs w:val="18"/>
          <w:lang w:val="en-US" w:eastAsia="ko-KR"/>
        </w:rPr>
        <w:t>.</w:t>
      </w:r>
      <w:r w:rsidRPr="00146A02">
        <w:rPr>
          <w:rFonts w:asciiTheme="minorHAnsi" w:eastAsia="MS PGothic" w:hAnsiTheme="minorHAnsi"/>
          <w:bCs/>
          <w:color w:val="000000"/>
          <w:szCs w:val="18"/>
          <w:lang w:val="en-US"/>
        </w:rPr>
        <w:t xml:space="preserve"> </w:t>
      </w:r>
      <w:r w:rsidR="002511A2" w:rsidRPr="00146A02">
        <w:rPr>
          <w:rFonts w:asciiTheme="minorHAnsi" w:hAnsiTheme="minorHAnsi"/>
          <w:bCs/>
          <w:szCs w:val="18"/>
          <w:lang w:val="en-US"/>
        </w:rPr>
        <w:t>The residual corn</w:t>
      </w:r>
      <w:r w:rsidR="00146A02" w:rsidRPr="00146A02">
        <w:rPr>
          <w:rFonts w:asciiTheme="minorHAnsi" w:hAnsiTheme="minorHAnsi"/>
          <w:bCs/>
          <w:szCs w:val="18"/>
          <w:lang w:val="en-US"/>
        </w:rPr>
        <w:t xml:space="preserve">         </w:t>
      </w:r>
      <w:r w:rsidR="00146A02" w:rsidRPr="00146A02">
        <w:rPr>
          <w:rFonts w:asciiTheme="minorHAnsi" w:hAnsiTheme="minorHAnsi" w:cstheme="minorHAnsi"/>
          <w:bCs/>
          <w:szCs w:val="18"/>
        </w:rPr>
        <w:t xml:space="preserve">Figure 3. Graph resulting from the  </w:t>
      </w:r>
    </w:p>
    <w:p w14:paraId="5ECFB0D1" w14:textId="2DB7C908" w:rsidR="00995FFE" w:rsidRPr="00146A02" w:rsidRDefault="002511A2" w:rsidP="00146A02">
      <w:pPr>
        <w:snapToGrid w:val="0"/>
        <w:spacing w:line="240" w:lineRule="auto"/>
        <w:rPr>
          <w:rFonts w:asciiTheme="minorHAnsi" w:hAnsiTheme="minorHAnsi" w:cstheme="minorHAnsi"/>
          <w:bCs/>
          <w:szCs w:val="18"/>
        </w:rPr>
      </w:pPr>
      <w:r w:rsidRPr="00146A02">
        <w:rPr>
          <w:rFonts w:asciiTheme="minorHAnsi" w:hAnsiTheme="minorHAnsi"/>
          <w:bCs/>
          <w:szCs w:val="18"/>
          <w:lang w:val="en-US"/>
        </w:rPr>
        <w:t xml:space="preserve"> biomass potential </w:t>
      </w:r>
      <w:r w:rsidR="00146A02" w:rsidRPr="00146A02">
        <w:rPr>
          <w:rFonts w:asciiTheme="minorHAnsi" w:hAnsiTheme="minorHAnsi"/>
          <w:bCs/>
          <w:szCs w:val="18"/>
          <w:lang w:val="en-US"/>
        </w:rPr>
        <w:t xml:space="preserve">                                      analysis </w:t>
      </w:r>
      <w:r w:rsidR="00146A02" w:rsidRPr="00146A02">
        <w:rPr>
          <w:rFonts w:asciiTheme="minorHAnsi" w:hAnsiTheme="minorHAnsi" w:cstheme="minorHAnsi"/>
          <w:bCs/>
          <w:szCs w:val="18"/>
        </w:rPr>
        <w:t>of the Attractiveness [8].</w:t>
      </w:r>
    </w:p>
    <w:p w14:paraId="048B04D2" w14:textId="30BF1462"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64449606" w14:textId="59BED259" w:rsidR="00704BDF" w:rsidRPr="008D0BEB" w:rsidRDefault="00A41BB7" w:rsidP="00A41BB7">
      <w:pPr>
        <w:tabs>
          <w:tab w:val="clear" w:pos="7100"/>
          <w:tab w:val="left" w:pos="556"/>
        </w:tabs>
        <w:snapToGrid w:val="0"/>
        <w:spacing w:after="120"/>
        <w:rPr>
          <w:rFonts w:asciiTheme="minorHAnsi" w:eastAsia="MS PGothic" w:hAnsiTheme="minorHAnsi"/>
          <w:color w:val="000000"/>
          <w:sz w:val="22"/>
          <w:szCs w:val="22"/>
          <w:lang w:val="en-US"/>
        </w:rPr>
      </w:pPr>
      <w:r w:rsidRPr="00A41BB7">
        <w:rPr>
          <w:rFonts w:asciiTheme="minorHAnsi" w:eastAsia="MS PGothic" w:hAnsiTheme="minorHAnsi"/>
          <w:color w:val="000000"/>
          <w:sz w:val="22"/>
          <w:szCs w:val="22"/>
          <w:lang w:val="en-US"/>
        </w:rPr>
        <w:t>The pretreatment represented the stage of greatest cost in the conversion of biomass to ethanol, the investigations are focused on developing pretreatments of delignification, clean technologies and innovation methodologies.</w:t>
      </w:r>
      <w:r w:rsidRPr="00A41BB7">
        <w:t xml:space="preserve"> </w:t>
      </w:r>
      <w:r w:rsidRPr="00A41BB7">
        <w:rPr>
          <w:rFonts w:asciiTheme="minorHAnsi" w:eastAsia="MS PGothic" w:hAnsiTheme="minorHAnsi"/>
          <w:color w:val="000000"/>
          <w:sz w:val="22"/>
          <w:szCs w:val="22"/>
          <w:lang w:val="en-US"/>
        </w:rPr>
        <w:t>However, the cost of a liter of bioethanol is 4</w:t>
      </w:r>
      <w:r w:rsidR="00576415">
        <w:rPr>
          <w:rFonts w:asciiTheme="minorHAnsi" w:eastAsia="MS PGothic" w:hAnsiTheme="minorHAnsi"/>
          <w:color w:val="000000"/>
          <w:sz w:val="22"/>
          <w:szCs w:val="22"/>
          <w:lang w:val="en-US"/>
        </w:rPr>
        <w:t>8</w:t>
      </w:r>
      <w:r w:rsidRPr="00A41BB7">
        <w:rPr>
          <w:rFonts w:asciiTheme="minorHAnsi" w:eastAsia="MS PGothic" w:hAnsiTheme="minorHAnsi"/>
          <w:color w:val="000000"/>
          <w:sz w:val="22"/>
          <w:szCs w:val="22"/>
          <w:lang w:val="en-US"/>
        </w:rPr>
        <w:t>% below the current price of gasoline in Mexico.</w:t>
      </w:r>
      <w:r>
        <w:rPr>
          <w:rFonts w:asciiTheme="minorHAnsi" w:eastAsia="MS PGothic" w:hAnsiTheme="minorHAnsi"/>
          <w:color w:val="000000"/>
          <w:sz w:val="22"/>
          <w:szCs w:val="22"/>
          <w:lang w:val="en-US"/>
        </w:rPr>
        <w:t xml:space="preserve"> In parallel, </w:t>
      </w:r>
      <w:r w:rsidR="00205137" w:rsidRPr="00205137">
        <w:rPr>
          <w:rFonts w:asciiTheme="minorHAnsi" w:eastAsia="MS PGothic" w:hAnsiTheme="minorHAnsi"/>
          <w:color w:val="000000"/>
          <w:sz w:val="22"/>
          <w:szCs w:val="22"/>
          <w:lang w:val="en-US"/>
        </w:rPr>
        <w:t>the analysis with the tools SWOT and Sustainability Indicators, let us know the project has highly feasible to implement in Mexico, as a</w:t>
      </w:r>
      <w:r w:rsidR="00205137">
        <w:rPr>
          <w:rFonts w:asciiTheme="minorHAnsi" w:eastAsia="MS PGothic" w:hAnsiTheme="minorHAnsi"/>
          <w:color w:val="000000"/>
          <w:sz w:val="22"/>
          <w:szCs w:val="22"/>
          <w:lang w:val="en-US"/>
        </w:rPr>
        <w:t>n</w:t>
      </w:r>
      <w:r w:rsidR="00205137" w:rsidRPr="00205137">
        <w:rPr>
          <w:rFonts w:asciiTheme="minorHAnsi" w:eastAsia="MS PGothic" w:hAnsiTheme="minorHAnsi"/>
          <w:color w:val="000000"/>
          <w:sz w:val="22"/>
          <w:szCs w:val="22"/>
          <w:lang w:val="en-US"/>
        </w:rPr>
        <w:t xml:space="preserve"> alternative to use the agricultural residues had been generated representing a high potential to obtaining new biofuels.</w:t>
      </w:r>
    </w:p>
    <w:p w14:paraId="363C44B0" w14:textId="456E459A" w:rsidR="00704BDF" w:rsidRPr="00B96E12" w:rsidRDefault="00704BDF" w:rsidP="00704BDF">
      <w:pPr>
        <w:snapToGrid w:val="0"/>
        <w:spacing w:before="240" w:line="300" w:lineRule="auto"/>
        <w:rPr>
          <w:rFonts w:asciiTheme="minorHAnsi" w:eastAsia="SimSun" w:hAnsiTheme="minorHAnsi"/>
          <w:b/>
          <w:bCs/>
          <w:color w:val="000000"/>
          <w:sz w:val="20"/>
          <w:lang w:val="en-US" w:eastAsia="zh-CN"/>
        </w:rPr>
      </w:pPr>
      <w:r w:rsidRPr="00B96E12">
        <w:rPr>
          <w:rFonts w:asciiTheme="minorHAnsi" w:eastAsia="MS PGothic" w:hAnsiTheme="minorHAnsi"/>
          <w:b/>
          <w:bCs/>
          <w:color w:val="000000"/>
          <w:sz w:val="20"/>
          <w:lang w:val="en-US"/>
        </w:rPr>
        <w:t xml:space="preserve">References </w:t>
      </w:r>
    </w:p>
    <w:p w14:paraId="4123EBFA" w14:textId="77777777" w:rsidR="004E0581" w:rsidRPr="00B96E12" w:rsidRDefault="004E0581" w:rsidP="004E0581">
      <w:pPr>
        <w:pStyle w:val="FirstParagraph"/>
        <w:numPr>
          <w:ilvl w:val="0"/>
          <w:numId w:val="17"/>
        </w:numPr>
        <w:tabs>
          <w:tab w:val="left" w:pos="426"/>
        </w:tabs>
        <w:spacing w:line="240" w:lineRule="auto"/>
        <w:rPr>
          <w:rFonts w:asciiTheme="minorHAnsi" w:hAnsiTheme="minorHAnsi" w:cstheme="minorHAnsi"/>
        </w:rPr>
      </w:pPr>
      <w:r w:rsidRPr="00B96E12">
        <w:rPr>
          <w:rFonts w:asciiTheme="minorHAnsi" w:hAnsiTheme="minorHAnsi" w:cstheme="minorHAnsi"/>
          <w:color w:val="000000"/>
        </w:rPr>
        <w:t xml:space="preserve">Biofuels Production. </w:t>
      </w:r>
      <w:hyperlink r:id="rId14" w:history="1">
        <w:r w:rsidR="00296618" w:rsidRPr="00B96E12">
          <w:rPr>
            <w:rStyle w:val="Collegamentoipertestuale"/>
            <w:rFonts w:asciiTheme="minorHAnsi" w:hAnsiTheme="minorHAnsi" w:cstheme="minorHAnsi"/>
            <w:color w:val="auto"/>
            <w:u w:val="none"/>
          </w:rPr>
          <w:t>www.bp.com/en/global/corporate/energy-economics/statistical-review-of-world-energy/renewableenergy/biofuels-production.html. Accessed 2 Jun 2017</w:t>
        </w:r>
      </w:hyperlink>
      <w:r w:rsidR="00296618" w:rsidRPr="00B96E12">
        <w:rPr>
          <w:rFonts w:asciiTheme="minorHAnsi" w:hAnsiTheme="minorHAnsi" w:cstheme="minorHAnsi"/>
        </w:rPr>
        <w:t xml:space="preserve">. </w:t>
      </w:r>
    </w:p>
    <w:p w14:paraId="75753BBE" w14:textId="5C6E126C" w:rsidR="00704BDF" w:rsidRPr="00B96E12" w:rsidRDefault="00576415"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r w:rsidRPr="00576415">
        <w:rPr>
          <w:rFonts w:asciiTheme="minorHAnsi" w:hAnsiTheme="minorHAnsi" w:cstheme="minorHAnsi"/>
          <w:color w:val="000000"/>
          <w:lang w:val="es-ES"/>
        </w:rPr>
        <w:t xml:space="preserve">Vermuë, M. H., et al. </w:t>
      </w:r>
      <w:r w:rsidRPr="00576415">
        <w:rPr>
          <w:rFonts w:asciiTheme="minorHAnsi" w:hAnsiTheme="minorHAnsi" w:cstheme="minorHAnsi"/>
          <w:color w:val="000000"/>
        </w:rPr>
        <w:t>Multi-product microalgae biorefineries: from concept towards reality.</w:t>
      </w:r>
      <w:r>
        <w:rPr>
          <w:rFonts w:asciiTheme="minorHAnsi" w:hAnsiTheme="minorHAnsi" w:cstheme="minorHAnsi"/>
          <w:color w:val="000000"/>
        </w:rPr>
        <w:t xml:space="preserve"> </w:t>
      </w:r>
      <w:r w:rsidRPr="00576415">
        <w:rPr>
          <w:rFonts w:asciiTheme="minorHAnsi" w:hAnsiTheme="minorHAnsi" w:cstheme="minorHAnsi"/>
          <w:color w:val="000000"/>
        </w:rPr>
        <w:t>Trends in biotechnology 36.2 (2018): 216-227.</w:t>
      </w:r>
      <w:r w:rsidR="000953C3" w:rsidRPr="00B96E12">
        <w:rPr>
          <w:rFonts w:asciiTheme="minorHAnsi" w:hAnsiTheme="minorHAnsi" w:cstheme="minorHAnsi"/>
          <w:color w:val="000000"/>
        </w:rPr>
        <w:t>Bentsen</w:t>
      </w:r>
      <w:r w:rsidR="002371E7" w:rsidRPr="00B96E12">
        <w:rPr>
          <w:rFonts w:asciiTheme="minorHAnsi" w:hAnsiTheme="minorHAnsi" w:cstheme="minorHAnsi"/>
          <w:color w:val="000000"/>
        </w:rPr>
        <w:t xml:space="preserve">, </w:t>
      </w:r>
      <w:r w:rsidR="00704BDF" w:rsidRPr="00B96E12">
        <w:rPr>
          <w:rFonts w:asciiTheme="minorHAnsi" w:hAnsiTheme="minorHAnsi" w:cstheme="minorHAnsi"/>
          <w:color w:val="000000"/>
        </w:rPr>
        <w:t>A. Bianchi, N.C. Jones, Chem. Eng. J. 157 (2019) 326–337.</w:t>
      </w:r>
    </w:p>
    <w:p w14:paraId="2D81D39F" w14:textId="5EFCA6CB" w:rsidR="00704BDF" w:rsidRPr="00B96E12" w:rsidRDefault="00B16E66"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hyperlink r:id="rId15" w:history="1">
        <w:r w:rsidR="002371E7" w:rsidRPr="00B96E12">
          <w:rPr>
            <w:rFonts w:asciiTheme="minorHAnsi" w:hAnsiTheme="minorHAnsi" w:cstheme="minorHAnsi"/>
            <w:color w:val="0000FF"/>
            <w:u w:val="single"/>
            <w:lang w:val="en-GB"/>
          </w:rPr>
          <w:t>https://www.gob.mx/agricultura</w:t>
        </w:r>
      </w:hyperlink>
    </w:p>
    <w:p w14:paraId="38099DCB" w14:textId="6E83A258" w:rsidR="002371E7" w:rsidRPr="00B96E12" w:rsidRDefault="002371E7"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r w:rsidRPr="00B96E12">
        <w:rPr>
          <w:rFonts w:asciiTheme="minorHAnsi" w:hAnsiTheme="minorHAnsi" w:cstheme="minorHAnsi"/>
          <w:color w:val="000000"/>
          <w:lang w:val="es-ES"/>
        </w:rPr>
        <w:t xml:space="preserve">Muñoz, Alma Hortensia Serafín. </w:t>
      </w:r>
      <w:r w:rsidRPr="00B96E12">
        <w:rPr>
          <w:rFonts w:asciiTheme="minorHAnsi" w:hAnsiTheme="minorHAnsi" w:cstheme="minorHAnsi"/>
          <w:color w:val="000000"/>
        </w:rPr>
        <w:t>Characterization and integrated process of pretreatment and enzymatic hydrolysis of corn straw." Waste and Biomass Valorization 10.7 (2019): 1857-187</w:t>
      </w:r>
    </w:p>
    <w:p w14:paraId="7A528D12" w14:textId="09B2928A" w:rsidR="009E2915" w:rsidRPr="00B96E12" w:rsidRDefault="002371E7"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cstheme="minorHAnsi"/>
          <w:lang w:val="es-ES" w:eastAsia="zh-CN"/>
        </w:rPr>
      </w:pPr>
      <w:r w:rsidRPr="00B96E12">
        <w:rPr>
          <w:rFonts w:asciiTheme="minorHAnsi" w:eastAsia="SimSun" w:hAnsiTheme="minorHAnsi" w:cstheme="minorHAnsi"/>
          <w:lang w:val="es-ES" w:eastAsia="zh-CN"/>
        </w:rPr>
        <w:t>Cabarcas G. and Serafin</w:t>
      </w:r>
      <w:r w:rsidR="00F63188" w:rsidRPr="00B96E12">
        <w:rPr>
          <w:rFonts w:asciiTheme="minorHAnsi" w:eastAsia="SimSun" w:hAnsiTheme="minorHAnsi" w:cstheme="minorHAnsi"/>
          <w:lang w:val="es-ES" w:eastAsia="zh-CN"/>
        </w:rPr>
        <w:t xml:space="preserve"> Muñoz</w:t>
      </w:r>
      <w:r w:rsidRPr="00B96E12">
        <w:rPr>
          <w:rFonts w:asciiTheme="minorHAnsi" w:eastAsia="SimSun" w:hAnsiTheme="minorHAnsi" w:cstheme="minorHAnsi"/>
          <w:lang w:val="es-ES" w:eastAsia="zh-CN"/>
        </w:rPr>
        <w:t xml:space="preserve"> A.</w:t>
      </w:r>
      <w:r w:rsidR="00576415">
        <w:rPr>
          <w:rFonts w:asciiTheme="minorHAnsi" w:eastAsia="SimSun" w:hAnsiTheme="minorHAnsi" w:cstheme="minorHAnsi"/>
          <w:lang w:val="es-ES" w:eastAsia="zh-CN"/>
        </w:rPr>
        <w:t>, et. al</w:t>
      </w:r>
      <w:r w:rsidRPr="00B96E12">
        <w:rPr>
          <w:rFonts w:asciiTheme="minorHAnsi" w:eastAsia="SimSun" w:hAnsiTheme="minorHAnsi" w:cstheme="minorHAnsi"/>
          <w:lang w:val="es-ES" w:eastAsia="zh-CN"/>
        </w:rPr>
        <w:t>. Prototipo de diseño sustentable para la obtención de biocombustibles bajo el esquema de biorrefinerías." jóvenes en la ciencia 3.2 (2017): 2225-2229</w:t>
      </w:r>
      <w:r w:rsidR="00AF19EC" w:rsidRPr="00B96E12">
        <w:rPr>
          <w:rFonts w:asciiTheme="minorHAnsi" w:eastAsia="SimSun" w:hAnsiTheme="minorHAnsi" w:cstheme="minorHAnsi"/>
          <w:lang w:val="es-ES" w:eastAsia="zh-CN"/>
        </w:rPr>
        <w:t>.</w:t>
      </w:r>
    </w:p>
    <w:p w14:paraId="66695150" w14:textId="22AC72BB" w:rsidR="009E2915" w:rsidRPr="00B96E12" w:rsidRDefault="00AF19EC"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cstheme="minorHAnsi"/>
          <w:lang w:eastAsia="zh-CN"/>
        </w:rPr>
      </w:pPr>
      <w:r w:rsidRPr="005E64A6">
        <w:rPr>
          <w:rFonts w:asciiTheme="minorHAnsi" w:eastAsia="SimSun" w:hAnsiTheme="minorHAnsi" w:cstheme="minorHAnsi"/>
          <w:lang w:val="es-ES" w:eastAsia="zh-CN"/>
        </w:rPr>
        <w:t xml:space="preserve">Hák, Tomáš, Svatava Janoušková, and Bedřich Moldan. </w:t>
      </w:r>
      <w:r w:rsidRPr="00B96E12">
        <w:rPr>
          <w:rFonts w:asciiTheme="minorHAnsi" w:eastAsia="SimSun" w:hAnsiTheme="minorHAnsi" w:cstheme="minorHAnsi"/>
          <w:lang w:eastAsia="zh-CN"/>
        </w:rPr>
        <w:t>Sustainable Development Goals: A need for relevant indicators.</w:t>
      </w:r>
      <w:r w:rsidR="00576415">
        <w:rPr>
          <w:rFonts w:asciiTheme="minorHAnsi" w:eastAsia="SimSun" w:hAnsiTheme="minorHAnsi" w:cstheme="minorHAnsi"/>
          <w:lang w:eastAsia="zh-CN"/>
        </w:rPr>
        <w:t xml:space="preserve"> </w:t>
      </w:r>
      <w:r w:rsidRPr="00B96E12">
        <w:rPr>
          <w:rFonts w:asciiTheme="minorHAnsi" w:eastAsia="SimSun" w:hAnsiTheme="minorHAnsi" w:cstheme="minorHAnsi"/>
          <w:lang w:eastAsia="zh-CN"/>
        </w:rPr>
        <w:t>Ecological Indicators 60 (2016): 565-573.</w:t>
      </w:r>
    </w:p>
    <w:p w14:paraId="51096B6F" w14:textId="283D0185" w:rsidR="004D1162" w:rsidRPr="00B96E12" w:rsidRDefault="00B16E66"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cstheme="minorHAnsi"/>
          <w:lang w:eastAsia="zh-CN"/>
        </w:rPr>
      </w:pPr>
      <w:hyperlink r:id="rId16" w:history="1">
        <w:r w:rsidR="00F63188" w:rsidRPr="00B96E12">
          <w:rPr>
            <w:rFonts w:asciiTheme="minorHAnsi" w:hAnsiTheme="minorHAnsi" w:cstheme="minorHAnsi"/>
            <w:color w:val="0000FF"/>
            <w:u w:val="single"/>
            <w:lang w:val="en-GB"/>
          </w:rPr>
          <w:t>https://mx.linkedin.com/in/gerardo-pati%C3%B1o-zamudio-8794a451</w:t>
        </w:r>
      </w:hyperlink>
    </w:p>
    <w:sectPr w:rsidR="004D1162" w:rsidRPr="00B96E1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D4CFB" w14:textId="77777777" w:rsidR="00B16E66" w:rsidRDefault="00B16E66" w:rsidP="004F5E36">
      <w:r>
        <w:separator/>
      </w:r>
    </w:p>
  </w:endnote>
  <w:endnote w:type="continuationSeparator" w:id="0">
    <w:p w14:paraId="786D8E2F" w14:textId="77777777" w:rsidR="00B16E66" w:rsidRDefault="00B16E6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9C795" w14:textId="77777777" w:rsidR="00B16E66" w:rsidRDefault="00B16E66" w:rsidP="004F5E36">
      <w:r>
        <w:separator/>
      </w:r>
    </w:p>
  </w:footnote>
  <w:footnote w:type="continuationSeparator" w:id="0">
    <w:p w14:paraId="1B8C1850" w14:textId="77777777" w:rsidR="00B16E66" w:rsidRDefault="00B16E66"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B5367"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400C5EA4" wp14:editId="35979B5C">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142FF3D6" wp14:editId="0EAA234D">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3B0F"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3018EA2F" wp14:editId="46DCE32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56595DA" w14:textId="77777777" w:rsidR="00704BDF" w:rsidRDefault="00704BDF">
    <w:pPr>
      <w:pStyle w:val="Intestazione"/>
    </w:pPr>
  </w:p>
  <w:p w14:paraId="75329925"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2303B726" wp14:editId="6095EE1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141A"/>
    <w:rsid w:val="0002187D"/>
    <w:rsid w:val="0003148D"/>
    <w:rsid w:val="000323B9"/>
    <w:rsid w:val="00045F6F"/>
    <w:rsid w:val="00062A9A"/>
    <w:rsid w:val="00080924"/>
    <w:rsid w:val="000953C3"/>
    <w:rsid w:val="0009566F"/>
    <w:rsid w:val="000A03B2"/>
    <w:rsid w:val="000D34BE"/>
    <w:rsid w:val="000E36F1"/>
    <w:rsid w:val="000E3A73"/>
    <w:rsid w:val="000E414A"/>
    <w:rsid w:val="000E65DE"/>
    <w:rsid w:val="00125E18"/>
    <w:rsid w:val="0013121F"/>
    <w:rsid w:val="00134DE4"/>
    <w:rsid w:val="00135D4E"/>
    <w:rsid w:val="00146A02"/>
    <w:rsid w:val="00150E59"/>
    <w:rsid w:val="00184AD6"/>
    <w:rsid w:val="00190299"/>
    <w:rsid w:val="001B65C1"/>
    <w:rsid w:val="001C2F8B"/>
    <w:rsid w:val="001C684B"/>
    <w:rsid w:val="001D53FC"/>
    <w:rsid w:val="001E7848"/>
    <w:rsid w:val="001F2EC7"/>
    <w:rsid w:val="00205137"/>
    <w:rsid w:val="002065DB"/>
    <w:rsid w:val="002162A5"/>
    <w:rsid w:val="002371E7"/>
    <w:rsid w:val="002447EF"/>
    <w:rsid w:val="002511A2"/>
    <w:rsid w:val="00251550"/>
    <w:rsid w:val="00267F6B"/>
    <w:rsid w:val="0027221A"/>
    <w:rsid w:val="00275B61"/>
    <w:rsid w:val="002953EA"/>
    <w:rsid w:val="00296618"/>
    <w:rsid w:val="002B60A4"/>
    <w:rsid w:val="002C0E4A"/>
    <w:rsid w:val="002D1F12"/>
    <w:rsid w:val="003009B7"/>
    <w:rsid w:val="0030469C"/>
    <w:rsid w:val="003723D4"/>
    <w:rsid w:val="003A7D1C"/>
    <w:rsid w:val="0044028D"/>
    <w:rsid w:val="00441BB9"/>
    <w:rsid w:val="0046164A"/>
    <w:rsid w:val="00462DCD"/>
    <w:rsid w:val="004B79BD"/>
    <w:rsid w:val="004D1162"/>
    <w:rsid w:val="004D568B"/>
    <w:rsid w:val="004E0581"/>
    <w:rsid w:val="004E29F5"/>
    <w:rsid w:val="004E4DD6"/>
    <w:rsid w:val="004E58FE"/>
    <w:rsid w:val="004F5E36"/>
    <w:rsid w:val="005119A5"/>
    <w:rsid w:val="005278B7"/>
    <w:rsid w:val="005346C8"/>
    <w:rsid w:val="00563524"/>
    <w:rsid w:val="00576415"/>
    <w:rsid w:val="00582AE3"/>
    <w:rsid w:val="00594E9F"/>
    <w:rsid w:val="005B61E6"/>
    <w:rsid w:val="005C368A"/>
    <w:rsid w:val="005C77E1"/>
    <w:rsid w:val="005D4337"/>
    <w:rsid w:val="005D6A2F"/>
    <w:rsid w:val="005E1A82"/>
    <w:rsid w:val="005E641B"/>
    <w:rsid w:val="005E64A6"/>
    <w:rsid w:val="005F0A28"/>
    <w:rsid w:val="005F0E5E"/>
    <w:rsid w:val="00620DEE"/>
    <w:rsid w:val="00625639"/>
    <w:rsid w:val="0064184D"/>
    <w:rsid w:val="00660E3E"/>
    <w:rsid w:val="00662E74"/>
    <w:rsid w:val="006A58D2"/>
    <w:rsid w:val="006C5579"/>
    <w:rsid w:val="006F0BD6"/>
    <w:rsid w:val="00704BDF"/>
    <w:rsid w:val="00720D91"/>
    <w:rsid w:val="00736B13"/>
    <w:rsid w:val="007447F3"/>
    <w:rsid w:val="007661C8"/>
    <w:rsid w:val="007818CC"/>
    <w:rsid w:val="007A5696"/>
    <w:rsid w:val="007D52CD"/>
    <w:rsid w:val="00813288"/>
    <w:rsid w:val="008168FC"/>
    <w:rsid w:val="00832910"/>
    <w:rsid w:val="008479A2"/>
    <w:rsid w:val="0087637F"/>
    <w:rsid w:val="008A1512"/>
    <w:rsid w:val="008D0BEB"/>
    <w:rsid w:val="008E566E"/>
    <w:rsid w:val="00901EB6"/>
    <w:rsid w:val="0094021E"/>
    <w:rsid w:val="009450CE"/>
    <w:rsid w:val="0095164B"/>
    <w:rsid w:val="00995FFE"/>
    <w:rsid w:val="00996483"/>
    <w:rsid w:val="009C0FD9"/>
    <w:rsid w:val="009E019F"/>
    <w:rsid w:val="009E2915"/>
    <w:rsid w:val="009E788A"/>
    <w:rsid w:val="009F13B9"/>
    <w:rsid w:val="009F7825"/>
    <w:rsid w:val="00A1763D"/>
    <w:rsid w:val="00A17CEC"/>
    <w:rsid w:val="00A22605"/>
    <w:rsid w:val="00A27EF0"/>
    <w:rsid w:val="00A41BB7"/>
    <w:rsid w:val="00A661BD"/>
    <w:rsid w:val="00A76EFC"/>
    <w:rsid w:val="00A9626B"/>
    <w:rsid w:val="00A97F29"/>
    <w:rsid w:val="00AB0964"/>
    <w:rsid w:val="00AE377D"/>
    <w:rsid w:val="00AF19EC"/>
    <w:rsid w:val="00B16E66"/>
    <w:rsid w:val="00B21BB6"/>
    <w:rsid w:val="00B43869"/>
    <w:rsid w:val="00B61DBF"/>
    <w:rsid w:val="00B7769A"/>
    <w:rsid w:val="00B96E12"/>
    <w:rsid w:val="00BC30C9"/>
    <w:rsid w:val="00BE3E58"/>
    <w:rsid w:val="00C01616"/>
    <w:rsid w:val="00C0162B"/>
    <w:rsid w:val="00C32EC5"/>
    <w:rsid w:val="00C345B1"/>
    <w:rsid w:val="00C40142"/>
    <w:rsid w:val="00C57182"/>
    <w:rsid w:val="00C655FD"/>
    <w:rsid w:val="00C72107"/>
    <w:rsid w:val="00C867B1"/>
    <w:rsid w:val="00C94434"/>
    <w:rsid w:val="00CA1C95"/>
    <w:rsid w:val="00CA5A9C"/>
    <w:rsid w:val="00CC5C3F"/>
    <w:rsid w:val="00CD5FE2"/>
    <w:rsid w:val="00D02B4C"/>
    <w:rsid w:val="00D24147"/>
    <w:rsid w:val="00D43EEB"/>
    <w:rsid w:val="00D84576"/>
    <w:rsid w:val="00D912E2"/>
    <w:rsid w:val="00DC0A7D"/>
    <w:rsid w:val="00DE0019"/>
    <w:rsid w:val="00DE264A"/>
    <w:rsid w:val="00E041E7"/>
    <w:rsid w:val="00E15455"/>
    <w:rsid w:val="00E23CA1"/>
    <w:rsid w:val="00E409A8"/>
    <w:rsid w:val="00E711FC"/>
    <w:rsid w:val="00E7209D"/>
    <w:rsid w:val="00EA50E1"/>
    <w:rsid w:val="00EB0FF1"/>
    <w:rsid w:val="00ED2B7A"/>
    <w:rsid w:val="00EE0131"/>
    <w:rsid w:val="00F02E72"/>
    <w:rsid w:val="00F30C64"/>
    <w:rsid w:val="00F63188"/>
    <w:rsid w:val="00F8782E"/>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AE94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296618"/>
    <w:rPr>
      <w:color w:val="0000FF" w:themeColor="hyperlink"/>
      <w:u w:val="single"/>
    </w:rPr>
  </w:style>
  <w:style w:type="character" w:customStyle="1" w:styleId="UnresolvedMention">
    <w:name w:val="Unresolved Mention"/>
    <w:basedOn w:val="Carpredefinitoparagrafo"/>
    <w:uiPriority w:val="99"/>
    <w:semiHidden/>
    <w:unhideWhenUsed/>
    <w:rsid w:val="00296618"/>
    <w:rPr>
      <w:color w:val="605E5C"/>
      <w:shd w:val="clear" w:color="auto" w:fill="E1DFDD"/>
    </w:rPr>
  </w:style>
  <w:style w:type="character" w:styleId="Rimandocommento">
    <w:name w:val="annotation reference"/>
    <w:basedOn w:val="Carpredefinitoparagrafo"/>
    <w:uiPriority w:val="99"/>
    <w:semiHidden/>
    <w:unhideWhenUsed/>
    <w:locked/>
    <w:rsid w:val="00E711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x.linkedin.com/in/gerardo-pati%C3%B1o-zamudio-8794a4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gob.mx/agricultura"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p.com/en/global/corporate/energy-economics/statistical-review-of-world-energy/renewableenergy/biofuels-production.html.%20Accessed%202%20Jun%20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2639-EA33-437D-92CB-D2419CDD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5154</Characters>
  <Application>Microsoft Office Word</Application>
  <DocSecurity>0</DocSecurity>
  <Lines>42</Lines>
  <Paragraphs>12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2019-07-03T07:53:00Z</dcterms:created>
  <dcterms:modified xsi:type="dcterms:W3CDTF">2019-07-03T07:53:00Z</dcterms:modified>
</cp:coreProperties>
</file>