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CDF7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FE4C07F" w14:textId="28D623E4" w:rsidR="00704BDF" w:rsidRPr="00DE0019" w:rsidRDefault="00AC17E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Supercritical </w:t>
      </w:r>
      <w:r w:rsidR="009E04B5">
        <w:rPr>
          <w:rFonts w:asciiTheme="minorHAnsi" w:eastAsia="MS PGothic" w:hAnsiTheme="minorHAnsi"/>
          <w:b/>
          <w:bCs/>
          <w:sz w:val="28"/>
          <w:szCs w:val="28"/>
          <w:lang w:val="en-US"/>
        </w:rPr>
        <w:t>P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recipitation of PHB as a </w:t>
      </w:r>
      <w:r w:rsidR="009E04B5">
        <w:rPr>
          <w:rFonts w:asciiTheme="minorHAnsi" w:eastAsia="MS PGothic" w:hAnsiTheme="minorHAnsi"/>
          <w:b/>
          <w:bCs/>
          <w:sz w:val="28"/>
          <w:szCs w:val="28"/>
          <w:lang w:val="en-US"/>
        </w:rPr>
        <w:t>P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otential </w:t>
      </w:r>
      <w:r w:rsidR="009E04B5"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arrier for </w:t>
      </w:r>
      <w:r w:rsidR="009E04B5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ntioxidant </w:t>
      </w:r>
      <w:r w:rsidR="009E04B5">
        <w:rPr>
          <w:rFonts w:asciiTheme="minorHAnsi" w:eastAsia="MS PGothic" w:hAnsiTheme="minorHAnsi"/>
          <w:b/>
          <w:bCs/>
          <w:sz w:val="28"/>
          <w:szCs w:val="28"/>
          <w:lang w:val="en-US"/>
        </w:rPr>
        <w:t>D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elivery</w:t>
      </w:r>
    </w:p>
    <w:p w14:paraId="05B9CF29" w14:textId="0EA3FBDF" w:rsidR="00DE0019" w:rsidRPr="00AC17EA" w:rsidRDefault="009D2121" w:rsidP="00704BDF">
      <w:pPr>
        <w:snapToGrid w:val="0"/>
        <w:spacing w:after="120"/>
        <w:jc w:val="center"/>
        <w:rPr>
          <w:rFonts w:eastAsia="SimSun"/>
          <w:color w:val="000000"/>
          <w:lang w:val="es-AR" w:eastAsia="zh-CN"/>
        </w:rPr>
      </w:pPr>
      <w:r w:rsidRPr="009D2121">
        <w:rPr>
          <w:rFonts w:asciiTheme="minorHAnsi" w:eastAsia="SimSun" w:hAnsiTheme="minorHAnsi"/>
          <w:color w:val="000000"/>
          <w:sz w:val="24"/>
          <w:szCs w:val="24"/>
          <w:u w:val="single"/>
          <w:lang w:val="es-AR" w:eastAsia="zh-CN"/>
        </w:rPr>
        <w:t xml:space="preserve">Facundo </w:t>
      </w:r>
      <w:proofErr w:type="spellStart"/>
      <w:r w:rsidRPr="009D2121">
        <w:rPr>
          <w:rFonts w:asciiTheme="minorHAnsi" w:eastAsia="SimSun" w:hAnsiTheme="minorHAnsi"/>
          <w:color w:val="000000"/>
          <w:sz w:val="24"/>
          <w:szCs w:val="24"/>
          <w:u w:val="single"/>
          <w:lang w:val="es-AR" w:eastAsia="zh-CN"/>
        </w:rPr>
        <w:t>Mattea</w:t>
      </w:r>
      <w:proofErr w:type="spellEnd"/>
      <w:r w:rsidR="009E04B5">
        <w:rPr>
          <w:rFonts w:asciiTheme="minorHAnsi" w:eastAsia="SimSun" w:hAnsiTheme="minorHAnsi"/>
          <w:color w:val="000000"/>
          <w:sz w:val="24"/>
          <w:szCs w:val="24"/>
          <w:u w:val="single"/>
          <w:lang w:val="es-AR" w:eastAsia="zh-CN"/>
        </w:rPr>
        <w:t>*</w:t>
      </w:r>
      <w:r w:rsidR="009E04B5" w:rsidRPr="009E04B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AR" w:eastAsia="zh-CN"/>
        </w:rPr>
        <w:t>1</w:t>
      </w:r>
      <w:r w:rsidR="00FB2A3D" w:rsidRPr="009E04B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AR" w:eastAsia="zh-CN"/>
        </w:rPr>
        <w:t>,</w:t>
      </w:r>
      <w:r w:rsidR="009E04B5" w:rsidRPr="009E04B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AR" w:eastAsia="zh-CN"/>
        </w:rPr>
        <w:t>2</w:t>
      </w:r>
      <w:r w:rsidR="00CC0E75">
        <w:rPr>
          <w:rFonts w:asciiTheme="minorHAnsi" w:eastAsia="SimSun" w:hAnsiTheme="minorHAnsi"/>
          <w:color w:val="000000"/>
          <w:sz w:val="24"/>
          <w:szCs w:val="24"/>
          <w:lang w:val="es-AR" w:eastAsia="zh-CN"/>
        </w:rPr>
        <w:t xml:space="preserve">, </w:t>
      </w:r>
      <w:bookmarkStart w:id="0" w:name="_GoBack"/>
      <w:bookmarkEnd w:id="0"/>
      <w:r w:rsidR="00CC0E75">
        <w:rPr>
          <w:rFonts w:asciiTheme="minorHAnsi" w:eastAsia="SimSun" w:hAnsiTheme="minorHAnsi"/>
          <w:color w:val="000000"/>
          <w:sz w:val="24"/>
          <w:szCs w:val="24"/>
          <w:lang w:val="es-AR" w:eastAsia="zh-CN"/>
        </w:rPr>
        <w:t>V</w:t>
      </w:r>
      <w:r w:rsidR="00AC17EA" w:rsidRPr="00922DA6">
        <w:rPr>
          <w:rFonts w:asciiTheme="minorHAnsi" w:eastAsia="SimSun" w:hAnsiTheme="minorHAnsi"/>
          <w:color w:val="000000"/>
          <w:sz w:val="24"/>
          <w:szCs w:val="24"/>
          <w:lang w:val="es-AR" w:eastAsia="zh-CN"/>
        </w:rPr>
        <w:t>alentina Sosa</w:t>
      </w:r>
      <w:r w:rsidR="009E04B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AR" w:eastAsia="zh-CN"/>
        </w:rPr>
        <w:t>3</w:t>
      </w:r>
      <w:r w:rsidR="00736B13" w:rsidRPr="00AC17EA">
        <w:rPr>
          <w:rFonts w:asciiTheme="minorHAnsi" w:eastAsia="SimSun" w:hAnsiTheme="minorHAnsi"/>
          <w:color w:val="000000"/>
          <w:sz w:val="24"/>
          <w:szCs w:val="24"/>
          <w:lang w:val="es-AR" w:eastAsia="zh-CN"/>
        </w:rPr>
        <w:t xml:space="preserve">, </w:t>
      </w:r>
      <w:r w:rsidR="00AC17EA" w:rsidRPr="00AC17EA">
        <w:rPr>
          <w:rFonts w:asciiTheme="minorHAnsi" w:eastAsia="SimSun" w:hAnsiTheme="minorHAnsi"/>
          <w:color w:val="000000"/>
          <w:sz w:val="24"/>
          <w:szCs w:val="24"/>
          <w:lang w:val="es-AR" w:eastAsia="zh-CN"/>
        </w:rPr>
        <w:t>Matías Dalmasso</w:t>
      </w:r>
      <w:r w:rsidR="009E04B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AR" w:eastAsia="zh-CN"/>
        </w:rPr>
        <w:t>3</w:t>
      </w:r>
      <w:r w:rsidR="00AC17EA">
        <w:rPr>
          <w:rFonts w:asciiTheme="minorHAnsi" w:eastAsia="SimSun" w:hAnsiTheme="minorHAnsi"/>
          <w:color w:val="000000"/>
          <w:sz w:val="24"/>
          <w:szCs w:val="24"/>
          <w:lang w:val="es-AR" w:eastAsia="zh-CN"/>
        </w:rPr>
        <w:t>, Javier Galfioni</w:t>
      </w:r>
      <w:r w:rsidR="009E04B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AR" w:eastAsia="zh-CN"/>
        </w:rPr>
        <w:t>3</w:t>
      </w:r>
      <w:r w:rsidR="00AC17EA">
        <w:rPr>
          <w:rFonts w:asciiTheme="minorHAnsi" w:eastAsia="SimSun" w:hAnsiTheme="minorHAnsi"/>
          <w:color w:val="000000"/>
          <w:sz w:val="24"/>
          <w:szCs w:val="24"/>
          <w:lang w:val="es-AR" w:eastAsia="zh-CN"/>
        </w:rPr>
        <w:t xml:space="preserve">, </w:t>
      </w:r>
      <w:r w:rsidR="00804311" w:rsidRPr="009D2121">
        <w:rPr>
          <w:rFonts w:asciiTheme="minorHAnsi" w:eastAsia="SimSun" w:hAnsiTheme="minorHAnsi"/>
          <w:color w:val="000000"/>
          <w:sz w:val="24"/>
          <w:szCs w:val="24"/>
          <w:lang w:val="es-AR" w:eastAsia="zh-CN"/>
        </w:rPr>
        <w:t>Joaquín</w:t>
      </w:r>
      <w:r w:rsidR="00E96933" w:rsidRPr="009D2121">
        <w:rPr>
          <w:rFonts w:asciiTheme="minorHAnsi" w:eastAsia="SimSun" w:hAnsiTheme="minorHAnsi"/>
          <w:color w:val="000000"/>
          <w:sz w:val="24"/>
          <w:szCs w:val="24"/>
          <w:lang w:val="es-AR" w:eastAsia="zh-CN"/>
        </w:rPr>
        <w:t xml:space="preserve"> Orejas</w:t>
      </w:r>
      <w:r w:rsidR="009E04B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s-AR" w:eastAsia="zh-CN"/>
        </w:rPr>
        <w:t>3</w:t>
      </w:r>
      <w:r w:rsidR="00DE0019" w:rsidRPr="00AC17EA">
        <w:rPr>
          <w:rFonts w:eastAsia="SimSun"/>
          <w:color w:val="000000"/>
          <w:lang w:val="es-AR" w:eastAsia="zh-CN"/>
        </w:rPr>
        <w:t xml:space="preserve"> </w:t>
      </w:r>
    </w:p>
    <w:p w14:paraId="2E9763C4" w14:textId="77777777" w:rsidR="00FA2FE6" w:rsidRDefault="009E04B5" w:rsidP="00FA2FE6">
      <w:pPr>
        <w:tabs>
          <w:tab w:val="left" w:pos="360"/>
        </w:tabs>
        <w:spacing w:before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9E04B5">
        <w:rPr>
          <w:rFonts w:asciiTheme="minorHAnsi" w:eastAsia="MS PGothic" w:hAnsiTheme="minorHAnsi"/>
          <w:iCs/>
          <w:color w:val="000000"/>
          <w:sz w:val="20"/>
          <w:lang w:val="es-ES"/>
        </w:rPr>
        <w:t>1</w:t>
      </w:r>
      <w:r w:rsidRPr="00E9693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Universidad Nacional de Córdoba. Facultad de Ciencias Químicas. </w:t>
      </w:r>
      <w:r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Dpto.</w:t>
      </w:r>
      <w:r w:rsidRPr="00E9693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de Química Orgánica. </w:t>
      </w:r>
      <w:proofErr w:type="spellStart"/>
      <w:r w:rsidRPr="00E9693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Cba</w:t>
      </w:r>
      <w:proofErr w:type="spellEnd"/>
      <w:r w:rsidRPr="00E9693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., Arg</w:t>
      </w:r>
      <w:r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.; 2</w:t>
      </w:r>
      <w:r w:rsidRPr="00E9693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</w:t>
      </w:r>
      <w:r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I</w:t>
      </w:r>
      <w:r w:rsidRPr="00E9693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nstituto de Investigación y Desarrollo en Ingeniería de Procesos y Química Aplicada, IPQA, CONICET. </w:t>
      </w:r>
      <w:proofErr w:type="spellStart"/>
      <w:r w:rsidRPr="009E04B5">
        <w:rPr>
          <w:rFonts w:asciiTheme="minorHAnsi" w:eastAsia="MS PGothic" w:hAnsiTheme="minorHAnsi"/>
          <w:i/>
          <w:iCs/>
          <w:color w:val="000000"/>
          <w:sz w:val="20"/>
          <w:lang w:val="es-AR"/>
        </w:rPr>
        <w:t>Cba</w:t>
      </w:r>
      <w:proofErr w:type="spellEnd"/>
      <w:r w:rsidRPr="009E04B5">
        <w:rPr>
          <w:rFonts w:asciiTheme="minorHAnsi" w:eastAsia="MS PGothic" w:hAnsiTheme="minorHAnsi"/>
          <w:i/>
          <w:iCs/>
          <w:color w:val="000000"/>
          <w:sz w:val="20"/>
          <w:lang w:val="es-AR"/>
        </w:rPr>
        <w:t>., Arg.</w:t>
      </w:r>
      <w:proofErr w:type="gramStart"/>
      <w:r>
        <w:rPr>
          <w:rFonts w:asciiTheme="minorHAnsi" w:eastAsia="MS PGothic" w:hAnsiTheme="minorHAnsi"/>
          <w:i/>
          <w:iCs/>
          <w:color w:val="000000"/>
          <w:sz w:val="20"/>
          <w:lang w:val="es-AR"/>
        </w:rPr>
        <w:t>;</w:t>
      </w:r>
      <w:r>
        <w:rPr>
          <w:rFonts w:eastAsia="MS PGothic"/>
          <w:i/>
          <w:iCs/>
          <w:color w:val="000000"/>
          <w:sz w:val="20"/>
          <w:lang w:val="es-AR"/>
        </w:rPr>
        <w:t>3</w:t>
      </w:r>
      <w:proofErr w:type="gramEnd"/>
      <w:r w:rsidR="00E96933" w:rsidRPr="00E9693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 Universidad Nacional de Río Cuart</w:t>
      </w:r>
      <w:r w:rsidR="008B07A5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o</w:t>
      </w:r>
      <w:r w:rsidR="008A67D5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, </w:t>
      </w:r>
      <w:r w:rsidR="008A67D5" w:rsidRPr="00E9693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Facultad de Ingenierí</w:t>
      </w:r>
      <w:r w:rsidR="008A67D5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 xml:space="preserve">a, </w:t>
      </w:r>
      <w:r w:rsidR="008A67D5" w:rsidRPr="00E96933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Dpto. de Tecnología Química</w:t>
      </w:r>
      <w:r w:rsidR="008A67D5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.</w:t>
      </w:r>
    </w:p>
    <w:p w14:paraId="5C9177F9" w14:textId="71B83FB8" w:rsidR="00704BDF" w:rsidRPr="00FA2FE6" w:rsidRDefault="00FA2FE6" w:rsidP="00FA2FE6">
      <w:pPr>
        <w:tabs>
          <w:tab w:val="left" w:pos="360"/>
        </w:tabs>
        <w:spacing w:before="120"/>
        <w:jc w:val="center"/>
        <w:rPr>
          <w:rFonts w:asciiTheme="minorHAnsi" w:eastAsia="MS PGothic" w:hAnsiTheme="minorHAnsi"/>
          <w:bCs/>
          <w:i/>
          <w:iCs/>
          <w:sz w:val="20"/>
          <w:lang w:val="es-E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*</w:t>
      </w:r>
      <w:proofErr w:type="spellStart"/>
      <w:r w:rsidR="009E04B5" w:rsidRPr="00FA2FE6">
        <w:rPr>
          <w:rFonts w:asciiTheme="minorHAnsi" w:eastAsia="MS PGothic" w:hAnsiTheme="minorHAnsi"/>
          <w:bCs/>
          <w:iCs/>
          <w:color w:val="000000"/>
          <w:sz w:val="20"/>
          <w:lang w:val="es-ES"/>
        </w:rPr>
        <w:t>corresponding</w:t>
      </w:r>
      <w:proofErr w:type="spellEnd"/>
      <w:r w:rsidR="009E04B5" w:rsidRPr="00FA2FE6">
        <w:rPr>
          <w:rFonts w:asciiTheme="minorHAnsi" w:eastAsia="MS PGothic" w:hAnsiTheme="minorHAnsi"/>
          <w:bCs/>
          <w:iCs/>
          <w:color w:val="000000"/>
          <w:sz w:val="20"/>
          <w:lang w:val="es-ES"/>
        </w:rPr>
        <w:t xml:space="preserve"> </w:t>
      </w:r>
      <w:proofErr w:type="spellStart"/>
      <w:r w:rsidR="009E04B5" w:rsidRPr="00FA2FE6">
        <w:rPr>
          <w:rFonts w:asciiTheme="minorHAnsi" w:eastAsia="MS PGothic" w:hAnsiTheme="minorHAnsi"/>
          <w:bCs/>
          <w:iCs/>
          <w:color w:val="000000"/>
          <w:sz w:val="20"/>
          <w:lang w:val="es-ES"/>
        </w:rPr>
        <w:t>author</w:t>
      </w:r>
      <w:proofErr w:type="spellEnd"/>
      <w:r w:rsidR="009E04B5" w:rsidRPr="00FA2FE6">
        <w:rPr>
          <w:rFonts w:asciiTheme="minorHAnsi" w:eastAsia="MS PGothic" w:hAnsiTheme="minorHAnsi"/>
          <w:bCs/>
          <w:iCs/>
          <w:color w:val="000000"/>
          <w:sz w:val="20"/>
          <w:lang w:val="es-ES"/>
        </w:rPr>
        <w:t xml:space="preserve">: </w:t>
      </w:r>
      <w:hyperlink r:id="rId11" w:history="1">
        <w:r w:rsidR="009E04B5" w:rsidRPr="00FA2FE6">
          <w:rPr>
            <w:rStyle w:val="Hipervnculo"/>
            <w:rFonts w:asciiTheme="minorHAnsi" w:eastAsia="MS PGothic" w:hAnsiTheme="minorHAnsi"/>
            <w:bCs/>
            <w:iCs/>
            <w:sz w:val="20"/>
            <w:lang w:val="es-ES"/>
          </w:rPr>
          <w:t>fmattea@gmail.com</w:t>
        </w:r>
      </w:hyperlink>
    </w:p>
    <w:p w14:paraId="53B47388" w14:textId="77777777" w:rsidR="00704BDF" w:rsidRPr="00FA2FE6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FA2FE6">
        <w:rPr>
          <w:rFonts w:asciiTheme="minorHAnsi" w:hAnsiTheme="minorHAnsi"/>
          <w:b/>
        </w:rPr>
        <w:t>Highlights</w:t>
      </w:r>
    </w:p>
    <w:p w14:paraId="4CC10DB5" w14:textId="7E921E56" w:rsidR="00704BDF" w:rsidRPr="00EC66CC" w:rsidRDefault="00E9693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PHB, a biodegradable polymer was precipitated by supercritical fluid technology.</w:t>
      </w:r>
    </w:p>
    <w:p w14:paraId="2537C8C6" w14:textId="31432941" w:rsidR="00704BDF" w:rsidRPr="00EC66CC" w:rsidRDefault="00E9693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Solvent selection is essential for the precipitation and future antioxidant inclusion</w:t>
      </w:r>
      <w:r w:rsidR="00704BDF" w:rsidRPr="00EC66CC">
        <w:rPr>
          <w:rFonts w:asciiTheme="minorHAnsi" w:hAnsiTheme="minorHAnsi"/>
        </w:rPr>
        <w:t xml:space="preserve"> </w:t>
      </w:r>
    </w:p>
    <w:p w14:paraId="663C6DDA" w14:textId="3AE6EFCF" w:rsidR="00704BDF" w:rsidRPr="00D31CC3" w:rsidRDefault="00E96933" w:rsidP="00D31CC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Antioxidants were extracted and concentrated from </w:t>
      </w:r>
      <w:r w:rsidR="00D31CC3" w:rsidRPr="00D31CC3">
        <w:rPr>
          <w:rFonts w:asciiTheme="minorHAnsi" w:hAnsiTheme="minorHAnsi"/>
        </w:rPr>
        <w:t>green tea</w:t>
      </w:r>
    </w:p>
    <w:p w14:paraId="374F3497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74A14A0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AED1D63" w14:textId="6C995141" w:rsidR="006E35EE" w:rsidRDefault="00416E27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16E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Supercritical antisolvent process (SAS) is widely being used to micronize pharmaceutical </w:t>
      </w:r>
      <w:r w:rsidR="000A66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nutraceutical </w:t>
      </w:r>
      <w:r w:rsidRPr="00416E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compounds. The advantage of SAS </w:t>
      </w:r>
      <w:r w:rsidR="000A66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 other conventional </w:t>
      </w:r>
      <w:r w:rsidRPr="00416E27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0A66EE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Pr="00416E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that thermal degradation </w:t>
      </w:r>
      <w:r w:rsidR="000A66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avoided </w:t>
      </w:r>
      <w:r w:rsidRPr="00416E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</w:t>
      </w:r>
      <w:r w:rsidR="000A66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active </w:t>
      </w:r>
      <w:r w:rsidRPr="00416E2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compounds as the operating temperature is near to room temperature.</w:t>
      </w:r>
      <w:r w:rsidR="000A66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Therefore, the </w:t>
      </w:r>
      <w:proofErr w:type="spellStart"/>
      <w:r w:rsidR="000A66EE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micronization</w:t>
      </w:r>
      <w:proofErr w:type="spellEnd"/>
      <w:r w:rsidR="000A66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thermally labile compounds such as antioxidants</w:t>
      </w:r>
      <w:r w:rsidR="00B916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colorants</w:t>
      </w:r>
      <w:r w:rsidR="000A66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been widely studied by SAS with carbon dioxide as antisolvent</w:t>
      </w:r>
      <w:r w:rsidR="00907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2E519F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907A45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0A66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D257C">
        <w:rPr>
          <w:rFonts w:asciiTheme="minorHAnsi" w:eastAsia="MS PGothic" w:hAnsiTheme="minorHAnsi"/>
          <w:color w:val="000000"/>
          <w:sz w:val="22"/>
          <w:szCs w:val="22"/>
          <w:lang w:val="en-US"/>
        </w:rPr>
        <w:t>Also, b</w:t>
      </w:r>
      <w:r w:rsidR="000A66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 the coprecipitation of biodegradable polymers and active compounds </w:t>
      </w:r>
      <w:r w:rsidR="00907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</w:t>
      </w:r>
      <w:r w:rsidR="009D25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907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possible to produce formulations with controlled release of </w:t>
      </w:r>
      <w:r w:rsidR="009D25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07A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active compound prolonging its effect over time. </w:t>
      </w:r>
      <w:r w:rsidR="009B1A1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selection of the solvent is essential in this process, it must meet the solubility requirements for both the active compound, the polymer or carrier</w:t>
      </w:r>
      <w:r w:rsidR="00FA306D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B1A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be miscible or form a single phase with the antisolvent fluid. </w:t>
      </w:r>
      <w:r w:rsidR="006E35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this study, </w:t>
      </w:r>
      <w:r w:rsidR="005B21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different solvents were used for </w:t>
      </w:r>
      <w:r w:rsidR="009D25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</w:t>
      </w:r>
      <w:r w:rsidR="009F49B7">
        <w:rPr>
          <w:rFonts w:asciiTheme="minorHAnsi" w:eastAsia="MS PGothic" w:hAnsiTheme="minorHAnsi"/>
          <w:color w:val="000000"/>
          <w:sz w:val="22"/>
          <w:szCs w:val="22"/>
          <w:lang w:val="en-US"/>
        </w:rPr>
        <w:t>ultrasound</w:t>
      </w:r>
      <w:r w:rsidR="005B21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assisted extraction of catechins and antioxidants from green tea, and to study the precipitation of a </w:t>
      </w:r>
      <w:r w:rsidR="00EC6647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biodegradable</w:t>
      </w:r>
      <w:r w:rsidR="005B21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polymer, namely </w:t>
      </w:r>
      <w:proofErr w:type="spellStart"/>
      <w:r w:rsidR="007F04B5" w:rsidRPr="00DD56E1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Polyhydroxybutyrate</w:t>
      </w:r>
      <w:proofErr w:type="spellEnd"/>
      <w:r w:rsidR="005B21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25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(PHB) </w:t>
      </w:r>
      <w:r w:rsidR="005B21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means of the supercritical antisolvent process. </w:t>
      </w:r>
    </w:p>
    <w:p w14:paraId="485526F5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5C46CDC" w14:textId="2FFF3802" w:rsidR="00704BDF" w:rsidRDefault="0068715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</w:t>
      </w:r>
      <w:r w:rsidR="00D769E0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antioxidant extraction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769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5.0 gr of green tea was extracted with 300 mL of the selected solvent assisted by ultrasound in a</w:t>
      </w:r>
      <w:r w:rsidR="00024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D769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ultrasonic bath </w:t>
      </w:r>
      <w:r w:rsidR="00024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024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Testlab</w:t>
      </w:r>
      <w:proofErr w:type="spellEnd"/>
      <w:r w:rsidR="00024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TB04) </w:t>
      </w:r>
      <w:r w:rsidR="00D769E0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30 minutes</w:t>
      </w:r>
      <w:r w:rsidR="000248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160</w:t>
      </w:r>
      <w:r w:rsidR="002E51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24888">
        <w:rPr>
          <w:rFonts w:asciiTheme="minorHAnsi" w:eastAsia="MS PGothic" w:hAnsiTheme="minorHAnsi"/>
          <w:color w:val="000000"/>
          <w:sz w:val="22"/>
          <w:szCs w:val="22"/>
          <w:lang w:val="en-US"/>
        </w:rPr>
        <w:t>W.</w:t>
      </w:r>
      <w:r w:rsidR="00D769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519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</w:t>
      </w:r>
      <w:r w:rsidR="00900B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otal polyphenol content was quantified by the </w:t>
      </w:r>
      <w:proofErr w:type="spellStart"/>
      <w:r w:rsidR="00900BD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Folin-</w:t>
      </w:r>
      <w:r w:rsidR="00900BD9" w:rsidRPr="00900BD9">
        <w:rPr>
          <w:rFonts w:asciiTheme="minorHAnsi" w:eastAsia="MS PGothic" w:hAnsiTheme="minorHAnsi"/>
          <w:color w:val="000000"/>
          <w:sz w:val="22"/>
          <w:szCs w:val="22"/>
          <w:lang w:val="en-US"/>
        </w:rPr>
        <w:t>Ciocalteu</w:t>
      </w:r>
      <w:proofErr w:type="spellEnd"/>
      <w:r w:rsidR="009945DE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 scheme of the antisolvent precipitation process can be observed in Figure 1. In a typical experiment the whole process is filled with carbon dioxide and stabilized at the desired pressure and temperature</w:t>
      </w:r>
      <w:r w:rsidR="002473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CO2 flowrate</w:t>
      </w:r>
      <w:r w:rsidR="009945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then </w:t>
      </w:r>
      <w:r w:rsidR="000E0897">
        <w:rPr>
          <w:rFonts w:asciiTheme="minorHAnsi" w:eastAsia="MS PGothic" w:hAnsiTheme="minorHAnsi"/>
          <w:color w:val="000000"/>
          <w:sz w:val="22"/>
          <w:szCs w:val="22"/>
          <w:lang w:val="en-US"/>
        </w:rPr>
        <w:t>250</w:t>
      </w:r>
      <w:r w:rsidR="009945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mL of solution containing the polymer or active compounds is </w:t>
      </w:r>
      <w:r w:rsidR="005A64BD">
        <w:rPr>
          <w:rFonts w:asciiTheme="minorHAnsi" w:eastAsia="MS PGothic" w:hAnsiTheme="minorHAnsi"/>
          <w:color w:val="000000"/>
          <w:sz w:val="22"/>
          <w:szCs w:val="22"/>
          <w:lang w:val="en-US"/>
        </w:rPr>
        <w:t>pumped into the precipitation unit</w:t>
      </w:r>
      <w:r w:rsidR="009945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afterwards the solution inlet is </w:t>
      </w:r>
      <w:r w:rsidR="005A64BD">
        <w:rPr>
          <w:rFonts w:asciiTheme="minorHAnsi" w:eastAsia="MS PGothic" w:hAnsiTheme="minorHAnsi"/>
          <w:color w:val="000000"/>
          <w:sz w:val="22"/>
          <w:szCs w:val="22"/>
          <w:lang w:val="en-US"/>
        </w:rPr>
        <w:t>stopped,</w:t>
      </w:r>
      <w:r w:rsidR="009945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 certain amount of CO2 is introduced to remove </w:t>
      </w:r>
      <w:r w:rsidR="005A64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any </w:t>
      </w:r>
      <w:r w:rsidR="009945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remaining solvent from the </w:t>
      </w:r>
      <w:r w:rsidR="005A64BD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formed particles</w:t>
      </w:r>
      <w:r w:rsidR="009945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formed particles are retained by a metallic frit placed inside the precipitation unit.  </w:t>
      </w:r>
    </w:p>
    <w:p w14:paraId="3494784B" w14:textId="795C0290" w:rsidR="009945DE" w:rsidRDefault="009945DE" w:rsidP="009945DE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945D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1E10B44A" wp14:editId="07FD0671">
            <wp:extent cx="2752963" cy="1648269"/>
            <wp:effectExtent l="0" t="0" r="0" b="9525"/>
            <wp:docPr id="167" name="166 Imagen" descr="Esquema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166 Imagen" descr="Esquema1_b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05" cy="168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CB88" w14:textId="1E7D1883" w:rsidR="009945DE" w:rsidRPr="000470A6" w:rsidRDefault="009945DE" w:rsidP="00005716">
      <w:pPr>
        <w:snapToGrid w:val="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0470A6">
        <w:rPr>
          <w:rFonts w:asciiTheme="minorHAnsi" w:eastAsia="MS PGothic" w:hAnsiTheme="minorHAnsi"/>
          <w:b/>
          <w:color w:val="000000"/>
          <w:szCs w:val="18"/>
          <w:lang w:val="en-US"/>
        </w:rPr>
        <w:t>Figure 1.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470A6">
        <w:rPr>
          <w:rFonts w:asciiTheme="minorHAnsi" w:eastAsia="MS PGothic" w:hAnsiTheme="minorHAnsi"/>
          <w:color w:val="000000"/>
          <w:szCs w:val="18"/>
          <w:lang w:val="en-US"/>
        </w:rPr>
        <w:t>Antisolvent precipitation process scheme.</w:t>
      </w:r>
    </w:p>
    <w:p w14:paraId="1F274D2C" w14:textId="442059FA" w:rsidR="0047446F" w:rsidRDefault="00704BDF" w:rsidP="00DE5F50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F9FD605" w14:textId="66586DAD" w:rsidR="00704BDF" w:rsidRDefault="005A64B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total amount of extracted polyphenols expressed as mg of polyphenol per gram of green tea was 3.02 for DCM and 126.06 for 1,3</w:t>
      </w:r>
      <w:r w:rsidR="000E0897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dioxolane. The solubility of catechins in DCM is very low compared to other typical solvents like ethanol or water, however PHB </w:t>
      </w:r>
      <w:r w:rsidR="0004254B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 appreciable solubility in those typical solvents</w:t>
      </w:r>
      <w:r w:rsidR="00207D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precipitation of PHB from DCM solutions rendered particles with a mean size of 1.42 </w:t>
      </w:r>
      <w:proofErr w:type="spellStart"/>
      <w:r w:rsidR="00207DF1">
        <w:rPr>
          <w:rFonts w:asciiTheme="minorHAnsi" w:eastAsia="MS PGothic" w:hAnsiTheme="minorHAnsi" w:cstheme="minorHAnsi"/>
          <w:color w:val="000000"/>
          <w:sz w:val="22"/>
          <w:szCs w:val="22"/>
        </w:rPr>
        <w:t>μ</w:t>
      </w:r>
      <w:r w:rsidR="00207DF1">
        <w:rPr>
          <w:rFonts w:asciiTheme="minorHAnsi" w:eastAsia="MS PGothic" w:hAnsiTheme="minorHAnsi"/>
          <w:color w:val="000000"/>
          <w:sz w:val="22"/>
          <w:szCs w:val="22"/>
        </w:rPr>
        <w:t>m</w:t>
      </w:r>
      <w:proofErr w:type="spellEnd"/>
      <w:r w:rsidR="00207DF1">
        <w:rPr>
          <w:rFonts w:asciiTheme="minorHAnsi" w:eastAsia="MS PGothic" w:hAnsiTheme="minorHAnsi"/>
          <w:color w:val="000000"/>
          <w:sz w:val="22"/>
          <w:szCs w:val="22"/>
        </w:rPr>
        <w:t xml:space="preserve"> with a needle shape by using a pressure of 120 bar, temperature of 40°C, CO2 flow of </w:t>
      </w:r>
      <w:r w:rsidR="000E0897">
        <w:rPr>
          <w:rFonts w:asciiTheme="minorHAnsi" w:eastAsia="MS PGothic" w:hAnsiTheme="minorHAnsi"/>
          <w:color w:val="000000"/>
          <w:sz w:val="22"/>
          <w:szCs w:val="22"/>
        </w:rPr>
        <w:t>4</w:t>
      </w:r>
      <w:r w:rsidR="00207DF1">
        <w:rPr>
          <w:rFonts w:asciiTheme="minorHAnsi" w:eastAsia="MS PGothic" w:hAnsiTheme="minorHAnsi"/>
          <w:color w:val="000000"/>
          <w:sz w:val="22"/>
          <w:szCs w:val="22"/>
        </w:rPr>
        <w:t xml:space="preserve">Kg/h, solution flow of </w:t>
      </w:r>
      <w:r w:rsidR="00922A48">
        <w:rPr>
          <w:rFonts w:asciiTheme="minorHAnsi" w:eastAsia="MS PGothic" w:hAnsiTheme="minorHAnsi"/>
          <w:color w:val="000000"/>
          <w:sz w:val="22"/>
          <w:szCs w:val="22"/>
        </w:rPr>
        <w:t>1-</w:t>
      </w:r>
      <w:r w:rsidR="00207DF1">
        <w:rPr>
          <w:rFonts w:asciiTheme="minorHAnsi" w:eastAsia="MS PGothic" w:hAnsiTheme="minorHAnsi"/>
          <w:color w:val="000000"/>
          <w:sz w:val="22"/>
          <w:szCs w:val="22"/>
        </w:rPr>
        <w:t xml:space="preserve">2 mL/min and PHB concentration of </w:t>
      </w:r>
      <w:r w:rsidR="0004254B">
        <w:rPr>
          <w:rFonts w:asciiTheme="minorHAnsi" w:eastAsia="MS PGothic" w:hAnsiTheme="minorHAnsi"/>
          <w:color w:val="000000"/>
          <w:sz w:val="22"/>
          <w:szCs w:val="22"/>
        </w:rPr>
        <w:t>0.5 g/L</w:t>
      </w:r>
      <w:r w:rsidR="00207DF1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0E0897">
        <w:rPr>
          <w:rFonts w:asciiTheme="minorHAnsi" w:eastAsia="MS PGothic" w:hAnsiTheme="minorHAnsi"/>
          <w:color w:val="000000"/>
          <w:sz w:val="22"/>
          <w:szCs w:val="22"/>
        </w:rPr>
        <w:t xml:space="preserve">For the precipitation from 1,3-dioxolane similar operation conditions were used </w:t>
      </w:r>
      <w:r w:rsidR="00EB79B9">
        <w:rPr>
          <w:rFonts w:asciiTheme="minorHAnsi" w:eastAsia="MS PGothic" w:hAnsiTheme="minorHAnsi"/>
          <w:color w:val="000000"/>
          <w:sz w:val="22"/>
          <w:szCs w:val="22"/>
        </w:rPr>
        <w:t>and concentrations of PHB ranging from 0.26 g/L to 0.75 g/L</w:t>
      </w:r>
      <w:r w:rsidR="00BE3A36">
        <w:rPr>
          <w:rFonts w:asciiTheme="minorHAnsi" w:eastAsia="MS PGothic" w:hAnsiTheme="minorHAnsi"/>
          <w:color w:val="000000"/>
          <w:sz w:val="22"/>
          <w:szCs w:val="22"/>
        </w:rPr>
        <w:t xml:space="preserve">, obtaining particles with a mean size of 1.95 </w:t>
      </w:r>
      <w:proofErr w:type="spellStart"/>
      <w:r w:rsidR="00BE3A36">
        <w:rPr>
          <w:rFonts w:asciiTheme="minorHAnsi" w:eastAsia="MS PGothic" w:hAnsiTheme="minorHAnsi" w:cstheme="minorHAnsi"/>
          <w:color w:val="000000"/>
          <w:sz w:val="22"/>
          <w:szCs w:val="22"/>
        </w:rPr>
        <w:t>μ</w:t>
      </w:r>
      <w:r w:rsidR="00BE3A36">
        <w:rPr>
          <w:rFonts w:asciiTheme="minorHAnsi" w:eastAsia="MS PGothic" w:hAnsiTheme="minorHAnsi"/>
          <w:color w:val="000000"/>
          <w:sz w:val="22"/>
          <w:szCs w:val="22"/>
        </w:rPr>
        <w:t>m</w:t>
      </w:r>
      <w:proofErr w:type="spellEnd"/>
      <w:r w:rsidR="00704319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38824BEC" w14:textId="6D9FD326" w:rsidR="00DE5F50" w:rsidRDefault="00FB7ADF" w:rsidP="00DD56E1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5314E420" wp14:editId="58650EBE">
            <wp:extent cx="4737959" cy="1453687"/>
            <wp:effectExtent l="0" t="0" r="5715" b="0"/>
            <wp:docPr id="3" name="Picture 3" descr="A picture containing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 1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561" cy="147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BEA39" w14:textId="4C592B16" w:rsidR="00FB7ADF" w:rsidRPr="000470A6" w:rsidRDefault="00FB7ADF" w:rsidP="00704BDF">
      <w:pPr>
        <w:snapToGrid w:val="0"/>
        <w:spacing w:after="120"/>
        <w:rPr>
          <w:rFonts w:asciiTheme="minorHAnsi" w:eastAsia="MS PGothic" w:hAnsiTheme="minorHAnsi"/>
          <w:color w:val="000000"/>
          <w:szCs w:val="18"/>
        </w:rPr>
      </w:pPr>
      <w:r w:rsidRPr="000470A6">
        <w:rPr>
          <w:rFonts w:asciiTheme="minorHAnsi" w:eastAsia="MS PGothic" w:hAnsiTheme="minorHAnsi"/>
          <w:b/>
          <w:color w:val="000000"/>
          <w:szCs w:val="18"/>
        </w:rPr>
        <w:t>Figure 2</w:t>
      </w:r>
      <w:r w:rsidRPr="000470A6">
        <w:rPr>
          <w:rFonts w:asciiTheme="minorHAnsi" w:eastAsia="MS PGothic" w:hAnsiTheme="minorHAnsi"/>
          <w:color w:val="000000"/>
          <w:szCs w:val="18"/>
        </w:rPr>
        <w:t xml:space="preserve">. A) commercial PHB size distribution and morphology (left), B) particles of PHB obtained by supercritical antisolvent process from DCM solutions. </w:t>
      </w:r>
    </w:p>
    <w:p w14:paraId="5C428649" w14:textId="277451E4" w:rsidR="002C3146" w:rsidRPr="008D0BEB" w:rsidRDefault="00BA5EA0" w:rsidP="00FF016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PHB microparticles obtained from SAS with DCM had a mean particle size of 1.4</w:t>
      </w:r>
      <w:r w:rsidR="00365C49">
        <w:rPr>
          <w:rFonts w:asciiTheme="minorHAnsi" w:eastAsia="MS PGothic" w:hAnsiTheme="minorHAnsi"/>
          <w:color w:val="000000"/>
          <w:sz w:val="22"/>
          <w:szCs w:val="22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MS PGothic" w:hAnsiTheme="minorHAnsi" w:cstheme="minorHAnsi"/>
          <w:color w:val="000000"/>
          <w:sz w:val="22"/>
          <w:szCs w:val="22"/>
        </w:rPr>
        <w:t>μ</w:t>
      </w:r>
      <w:r>
        <w:rPr>
          <w:rFonts w:asciiTheme="minorHAnsi" w:eastAsia="MS PGothic" w:hAnsiTheme="minorHAnsi"/>
          <w:color w:val="000000"/>
          <w:sz w:val="22"/>
          <w:szCs w:val="22"/>
        </w:rPr>
        <w:t>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with a variance of </w:t>
      </w:r>
      <w:r w:rsidR="00365C49">
        <w:rPr>
          <w:rFonts w:asciiTheme="minorHAnsi" w:eastAsia="MS PGothic" w:hAnsiTheme="minorHAnsi"/>
          <w:color w:val="000000"/>
          <w:sz w:val="22"/>
          <w:szCs w:val="22"/>
        </w:rPr>
        <w:t>0.94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MS PGothic" w:hAnsiTheme="minorHAnsi" w:cstheme="minorHAnsi"/>
          <w:color w:val="000000"/>
          <w:sz w:val="22"/>
          <w:szCs w:val="22"/>
        </w:rPr>
        <w:t>μ</w:t>
      </w:r>
      <w:r>
        <w:rPr>
          <w:rFonts w:asciiTheme="minorHAnsi" w:eastAsia="MS PGothic" w:hAnsiTheme="minorHAnsi"/>
          <w:color w:val="000000"/>
          <w:sz w:val="22"/>
          <w:szCs w:val="22"/>
        </w:rPr>
        <w:t>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, with represent a </w:t>
      </w:r>
      <w:r w:rsidR="00122670">
        <w:rPr>
          <w:rFonts w:asciiTheme="minorHAnsi" w:eastAsia="MS PGothic" w:hAnsiTheme="minorHAnsi"/>
          <w:color w:val="000000"/>
          <w:sz w:val="22"/>
          <w:szCs w:val="22"/>
        </w:rPr>
        <w:t>5</w:t>
      </w:r>
      <w:r w:rsidR="00B06E06">
        <w:rPr>
          <w:rFonts w:asciiTheme="minorHAnsi" w:eastAsia="MS PGothic" w:hAnsiTheme="minorHAnsi"/>
          <w:color w:val="000000"/>
          <w:sz w:val="22"/>
          <w:szCs w:val="22"/>
        </w:rPr>
        <w:t>3</w:t>
      </w:r>
      <w:r w:rsidR="00122670">
        <w:rPr>
          <w:rFonts w:asciiTheme="minorHAnsi" w:eastAsia="MS PGothic" w:hAnsiTheme="minorHAnsi"/>
          <w:color w:val="000000"/>
          <w:sz w:val="22"/>
          <w:szCs w:val="22"/>
        </w:rPr>
        <w:t>.2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% </w:t>
      </w:r>
      <w:r w:rsidR="00122670">
        <w:rPr>
          <w:rFonts w:asciiTheme="minorHAnsi" w:eastAsia="MS PGothic" w:hAnsiTheme="minorHAnsi"/>
          <w:color w:val="000000"/>
          <w:sz w:val="22"/>
          <w:szCs w:val="22"/>
        </w:rPr>
        <w:t xml:space="preserve">reduction on the mean size and </w:t>
      </w:r>
      <w:r w:rsidR="00F237A9">
        <w:rPr>
          <w:rFonts w:asciiTheme="minorHAnsi" w:eastAsia="MS PGothic" w:hAnsiTheme="minorHAnsi"/>
          <w:color w:val="000000"/>
          <w:sz w:val="22"/>
          <w:szCs w:val="22"/>
        </w:rPr>
        <w:t xml:space="preserve">90.6 </w:t>
      </w:r>
      <w:r w:rsidR="00122670">
        <w:rPr>
          <w:rFonts w:asciiTheme="minorHAnsi" w:eastAsia="MS PGothic" w:hAnsiTheme="minorHAnsi"/>
          <w:color w:val="000000"/>
          <w:sz w:val="22"/>
          <w:szCs w:val="22"/>
        </w:rPr>
        <w:t xml:space="preserve">% reduction on the variance, compared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from the commercial powder which </w:t>
      </w:r>
      <w:r w:rsidR="002B4A3E">
        <w:rPr>
          <w:rFonts w:asciiTheme="minorHAnsi" w:eastAsia="MS PGothic" w:hAnsiTheme="minorHAnsi"/>
          <w:color w:val="000000"/>
          <w:sz w:val="22"/>
          <w:szCs w:val="22"/>
        </w:rPr>
        <w:t xml:space="preserve">has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a mean size </w:t>
      </w:r>
      <w:r w:rsidR="002B4A3E">
        <w:rPr>
          <w:rFonts w:asciiTheme="minorHAnsi" w:eastAsia="MS PGothic" w:hAnsiTheme="minorHAnsi"/>
          <w:color w:val="000000"/>
          <w:sz w:val="22"/>
          <w:szCs w:val="22"/>
        </w:rPr>
        <w:t xml:space="preserve">3.04 </w:t>
      </w:r>
      <w:proofErr w:type="spellStart"/>
      <w:r w:rsidR="002B4A3E">
        <w:rPr>
          <w:rFonts w:asciiTheme="minorHAnsi" w:eastAsia="MS PGothic" w:hAnsiTheme="minorHAnsi" w:cstheme="minorHAnsi"/>
          <w:color w:val="000000"/>
          <w:sz w:val="22"/>
          <w:szCs w:val="22"/>
        </w:rPr>
        <w:t>μ</w:t>
      </w:r>
      <w:r w:rsidR="002B4A3E">
        <w:rPr>
          <w:rFonts w:asciiTheme="minorHAnsi" w:eastAsia="MS PGothic" w:hAnsiTheme="minorHAnsi"/>
          <w:color w:val="000000"/>
          <w:sz w:val="22"/>
          <w:szCs w:val="22"/>
        </w:rPr>
        <w:t>m</w:t>
      </w:r>
      <w:proofErr w:type="spellEnd"/>
      <w:r w:rsidR="002B4A3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of with a variance of </w:t>
      </w:r>
      <w:r w:rsidR="00FE6BC0">
        <w:rPr>
          <w:rFonts w:asciiTheme="minorHAnsi" w:eastAsia="MS PGothic" w:hAnsiTheme="minorHAnsi"/>
          <w:color w:val="000000"/>
          <w:sz w:val="22"/>
          <w:szCs w:val="22"/>
        </w:rPr>
        <w:t xml:space="preserve">9.97 </w:t>
      </w:r>
      <w:proofErr w:type="spellStart"/>
      <w:r w:rsidR="00FE6BC0">
        <w:rPr>
          <w:rFonts w:asciiTheme="minorHAnsi" w:eastAsia="MS PGothic" w:hAnsiTheme="minorHAnsi" w:cstheme="minorHAnsi"/>
          <w:color w:val="000000"/>
          <w:sz w:val="22"/>
          <w:szCs w:val="22"/>
        </w:rPr>
        <w:t>μ</w:t>
      </w:r>
      <w:r w:rsidR="00FE6BC0">
        <w:rPr>
          <w:rFonts w:asciiTheme="minorHAnsi" w:eastAsia="MS PGothic" w:hAnsiTheme="minorHAnsi"/>
          <w:color w:val="000000"/>
          <w:sz w:val="22"/>
          <w:szCs w:val="22"/>
        </w:rPr>
        <w:t>m</w:t>
      </w:r>
      <w:proofErr w:type="spellEnd"/>
      <w:r w:rsidR="00FE6BC0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7D0B0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14:paraId="1B51427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770283A" w14:textId="5D9F204B" w:rsidR="00704BDF" w:rsidRPr="008D0BEB" w:rsidRDefault="00DD56E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Both DCM and 1,3-dioxolane are suitable solvent for the precipitation of PHB with the CO2 antisolvent process. DCM is not as good as 1,3-dioxolane for the extraction of catechins and the later may be preferred for the coprecipitation and formation of antioxidant sustained delivery compound based on PHB. </w:t>
      </w:r>
    </w:p>
    <w:p w14:paraId="44C3EDBF" w14:textId="0D7BBA28" w:rsidR="00704BDF" w:rsidRPr="008D0BEB" w:rsidRDefault="00704BDF" w:rsidP="00F34E4F">
      <w:pPr>
        <w:snapToGrid w:val="0"/>
        <w:spacing w:before="12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79E67EE2" w14:textId="6A44C8B6" w:rsidR="00704BDF" w:rsidRPr="00F34E4F" w:rsidRDefault="00383D68" w:rsidP="0037732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F34E4F">
        <w:rPr>
          <w:rFonts w:asciiTheme="minorHAnsi" w:hAnsiTheme="minorHAnsi"/>
          <w:color w:val="000000"/>
        </w:rPr>
        <w:t xml:space="preserve">V. </w:t>
      </w:r>
      <w:proofErr w:type="spellStart"/>
      <w:r w:rsidRPr="00F34E4F">
        <w:rPr>
          <w:rFonts w:asciiTheme="minorHAnsi" w:hAnsiTheme="minorHAnsi"/>
          <w:color w:val="000000"/>
        </w:rPr>
        <w:t>Prosapio</w:t>
      </w:r>
      <w:proofErr w:type="spellEnd"/>
      <w:r w:rsidRPr="00F34E4F">
        <w:rPr>
          <w:rFonts w:asciiTheme="minorHAnsi" w:hAnsiTheme="minorHAnsi"/>
          <w:color w:val="000000"/>
        </w:rPr>
        <w:t xml:space="preserve">, L. De </w:t>
      </w:r>
      <w:proofErr w:type="spellStart"/>
      <w:r w:rsidRPr="00F34E4F">
        <w:rPr>
          <w:rFonts w:asciiTheme="minorHAnsi" w:hAnsiTheme="minorHAnsi"/>
          <w:color w:val="000000"/>
        </w:rPr>
        <w:t>Mrco</w:t>
      </w:r>
      <w:proofErr w:type="spellEnd"/>
      <w:r w:rsidRPr="00F34E4F">
        <w:rPr>
          <w:rFonts w:asciiTheme="minorHAnsi" w:hAnsiTheme="minorHAnsi"/>
          <w:color w:val="000000"/>
        </w:rPr>
        <w:t xml:space="preserve">, E. </w:t>
      </w:r>
      <w:proofErr w:type="spellStart"/>
      <w:r w:rsidRPr="00F34E4F">
        <w:rPr>
          <w:rFonts w:asciiTheme="minorHAnsi" w:hAnsiTheme="minorHAnsi"/>
          <w:color w:val="000000"/>
        </w:rPr>
        <w:t>reverchon</w:t>
      </w:r>
      <w:proofErr w:type="spellEnd"/>
      <w:r w:rsidR="00704BDF" w:rsidRPr="00F34E4F">
        <w:rPr>
          <w:rFonts w:asciiTheme="minorHAnsi" w:hAnsiTheme="minorHAnsi"/>
          <w:color w:val="000000"/>
        </w:rPr>
        <w:t xml:space="preserve">, </w:t>
      </w:r>
      <w:r w:rsidRPr="00F34E4F">
        <w:rPr>
          <w:rFonts w:asciiTheme="minorHAnsi" w:hAnsiTheme="minorHAnsi"/>
          <w:color w:val="000000"/>
        </w:rPr>
        <w:t xml:space="preserve">The J. of </w:t>
      </w:r>
      <w:proofErr w:type="spellStart"/>
      <w:r w:rsidRPr="00F34E4F">
        <w:rPr>
          <w:rFonts w:asciiTheme="minorHAnsi" w:hAnsiTheme="minorHAnsi"/>
          <w:color w:val="000000"/>
        </w:rPr>
        <w:t>Superc</w:t>
      </w:r>
      <w:proofErr w:type="spellEnd"/>
      <w:r w:rsidRPr="00F34E4F">
        <w:rPr>
          <w:rFonts w:asciiTheme="minorHAnsi" w:hAnsiTheme="minorHAnsi"/>
          <w:color w:val="000000"/>
        </w:rPr>
        <w:t>. Fluids</w:t>
      </w:r>
      <w:r w:rsidR="00704BDF" w:rsidRPr="00F34E4F">
        <w:rPr>
          <w:rFonts w:asciiTheme="minorHAnsi" w:hAnsiTheme="minorHAnsi"/>
          <w:color w:val="000000"/>
        </w:rPr>
        <w:t xml:space="preserve">. </w:t>
      </w:r>
      <w:r w:rsidRPr="00F34E4F">
        <w:rPr>
          <w:rFonts w:asciiTheme="minorHAnsi" w:hAnsiTheme="minorHAnsi"/>
          <w:color w:val="000000"/>
        </w:rPr>
        <w:t xml:space="preserve">138 </w:t>
      </w:r>
      <w:r w:rsidR="00704BDF" w:rsidRPr="00F34E4F">
        <w:rPr>
          <w:rFonts w:asciiTheme="minorHAnsi" w:hAnsiTheme="minorHAnsi"/>
          <w:color w:val="000000"/>
        </w:rPr>
        <w:t>(201</w:t>
      </w:r>
      <w:r w:rsidRPr="00F34E4F">
        <w:rPr>
          <w:rFonts w:asciiTheme="minorHAnsi" w:hAnsiTheme="minorHAnsi"/>
          <w:color w:val="000000"/>
        </w:rPr>
        <w:t>8</w:t>
      </w:r>
      <w:r w:rsidR="00704BDF" w:rsidRPr="00F34E4F">
        <w:rPr>
          <w:rFonts w:asciiTheme="minorHAnsi" w:hAnsiTheme="minorHAnsi"/>
          <w:color w:val="000000"/>
        </w:rPr>
        <w:t xml:space="preserve">) </w:t>
      </w:r>
      <w:r w:rsidRPr="00F34E4F">
        <w:rPr>
          <w:rFonts w:asciiTheme="minorHAnsi" w:hAnsiTheme="minorHAnsi"/>
          <w:color w:val="000000"/>
        </w:rPr>
        <w:t>247-258</w:t>
      </w:r>
      <w:r w:rsidR="00704BDF" w:rsidRPr="00F34E4F">
        <w:rPr>
          <w:rFonts w:asciiTheme="minorHAnsi" w:hAnsiTheme="minorHAnsi"/>
          <w:color w:val="000000"/>
        </w:rPr>
        <w:t>.</w:t>
      </w:r>
    </w:p>
    <w:sectPr w:rsidR="00704BDF" w:rsidRPr="00F34E4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4C957" w14:textId="77777777" w:rsidR="00FC3509" w:rsidRDefault="00FC3509" w:rsidP="004F5E36">
      <w:r>
        <w:separator/>
      </w:r>
    </w:p>
  </w:endnote>
  <w:endnote w:type="continuationSeparator" w:id="0">
    <w:p w14:paraId="0ABCA966" w14:textId="77777777" w:rsidR="00FC3509" w:rsidRDefault="00FC350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liverRM">
    <w:altName w:val="Cambria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1CBBE" w14:textId="77777777" w:rsidR="00FC3509" w:rsidRDefault="00FC3509" w:rsidP="004F5E36">
      <w:r>
        <w:separator/>
      </w:r>
    </w:p>
  </w:footnote>
  <w:footnote w:type="continuationSeparator" w:id="0">
    <w:p w14:paraId="58E33F28" w14:textId="77777777" w:rsidR="00FC3509" w:rsidRDefault="00FC350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E4F02" w14:textId="77777777" w:rsidR="004D1162" w:rsidRDefault="00594E9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748DEB" wp14:editId="1F756B1B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69AB2A9" wp14:editId="27C50504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6106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C5E3B9A" wp14:editId="562151E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2A10DCAC" w14:textId="77777777" w:rsidR="00704BDF" w:rsidRDefault="00704BDF">
    <w:pPr>
      <w:pStyle w:val="Encabezado"/>
    </w:pPr>
  </w:p>
  <w:p w14:paraId="63EE795D" w14:textId="77777777" w:rsidR="00704BDF" w:rsidRDefault="00704BDF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508F71" wp14:editId="489BD18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05716"/>
    <w:rsid w:val="000117CB"/>
    <w:rsid w:val="00024888"/>
    <w:rsid w:val="0003148D"/>
    <w:rsid w:val="0004254B"/>
    <w:rsid w:val="00045461"/>
    <w:rsid w:val="000470A6"/>
    <w:rsid w:val="00062A9A"/>
    <w:rsid w:val="00085156"/>
    <w:rsid w:val="000A03B2"/>
    <w:rsid w:val="000A66EE"/>
    <w:rsid w:val="000B0C28"/>
    <w:rsid w:val="000D34BE"/>
    <w:rsid w:val="000D60A7"/>
    <w:rsid w:val="000E0897"/>
    <w:rsid w:val="000E36F1"/>
    <w:rsid w:val="000E3A73"/>
    <w:rsid w:val="000E414A"/>
    <w:rsid w:val="00122670"/>
    <w:rsid w:val="0013121F"/>
    <w:rsid w:val="00134DE4"/>
    <w:rsid w:val="00150E59"/>
    <w:rsid w:val="00181923"/>
    <w:rsid w:val="00184AD6"/>
    <w:rsid w:val="001B65C1"/>
    <w:rsid w:val="001B7B9B"/>
    <w:rsid w:val="001C684B"/>
    <w:rsid w:val="001D53FC"/>
    <w:rsid w:val="001F2EC7"/>
    <w:rsid w:val="001F76C3"/>
    <w:rsid w:val="002065DB"/>
    <w:rsid w:val="00207DF1"/>
    <w:rsid w:val="002447EF"/>
    <w:rsid w:val="0024732F"/>
    <w:rsid w:val="00251550"/>
    <w:rsid w:val="0026648D"/>
    <w:rsid w:val="0027221A"/>
    <w:rsid w:val="00275B61"/>
    <w:rsid w:val="002B2C84"/>
    <w:rsid w:val="002B4A3E"/>
    <w:rsid w:val="002C3146"/>
    <w:rsid w:val="002D1F12"/>
    <w:rsid w:val="002D7055"/>
    <w:rsid w:val="002E519F"/>
    <w:rsid w:val="003009B7"/>
    <w:rsid w:val="0030469C"/>
    <w:rsid w:val="00324ED0"/>
    <w:rsid w:val="00365C49"/>
    <w:rsid w:val="003672B0"/>
    <w:rsid w:val="003723D4"/>
    <w:rsid w:val="00383D68"/>
    <w:rsid w:val="003A7D1C"/>
    <w:rsid w:val="003E52CB"/>
    <w:rsid w:val="00416E27"/>
    <w:rsid w:val="0046164A"/>
    <w:rsid w:val="00462DCD"/>
    <w:rsid w:val="00467A98"/>
    <w:rsid w:val="0047446F"/>
    <w:rsid w:val="004D1162"/>
    <w:rsid w:val="004E4DD6"/>
    <w:rsid w:val="004F5E36"/>
    <w:rsid w:val="005119A5"/>
    <w:rsid w:val="005278B7"/>
    <w:rsid w:val="005346C8"/>
    <w:rsid w:val="00594E9F"/>
    <w:rsid w:val="005A64BD"/>
    <w:rsid w:val="005B2101"/>
    <w:rsid w:val="005B61E6"/>
    <w:rsid w:val="005C77E1"/>
    <w:rsid w:val="005D6A2F"/>
    <w:rsid w:val="005E1A82"/>
    <w:rsid w:val="005E397E"/>
    <w:rsid w:val="005F0A28"/>
    <w:rsid w:val="005F0E5E"/>
    <w:rsid w:val="005F5BE2"/>
    <w:rsid w:val="00620DEE"/>
    <w:rsid w:val="00625639"/>
    <w:rsid w:val="0064184D"/>
    <w:rsid w:val="00660E3E"/>
    <w:rsid w:val="00662E74"/>
    <w:rsid w:val="00687154"/>
    <w:rsid w:val="006A58D2"/>
    <w:rsid w:val="006C5579"/>
    <w:rsid w:val="006E35EE"/>
    <w:rsid w:val="00704319"/>
    <w:rsid w:val="00704BDF"/>
    <w:rsid w:val="00732945"/>
    <w:rsid w:val="00736B13"/>
    <w:rsid w:val="007447F3"/>
    <w:rsid w:val="0074768B"/>
    <w:rsid w:val="007661C8"/>
    <w:rsid w:val="007846FA"/>
    <w:rsid w:val="007D0B0A"/>
    <w:rsid w:val="007D52CD"/>
    <w:rsid w:val="007F04B5"/>
    <w:rsid w:val="00804311"/>
    <w:rsid w:val="00813288"/>
    <w:rsid w:val="008168FC"/>
    <w:rsid w:val="008479A2"/>
    <w:rsid w:val="0087637F"/>
    <w:rsid w:val="00893BAF"/>
    <w:rsid w:val="008A0152"/>
    <w:rsid w:val="008A1512"/>
    <w:rsid w:val="008A67D5"/>
    <w:rsid w:val="008B07A5"/>
    <w:rsid w:val="008B34D5"/>
    <w:rsid w:val="008D0BEB"/>
    <w:rsid w:val="008E566E"/>
    <w:rsid w:val="00900BD9"/>
    <w:rsid w:val="00901EB6"/>
    <w:rsid w:val="00907A45"/>
    <w:rsid w:val="00922A48"/>
    <w:rsid w:val="00922DA6"/>
    <w:rsid w:val="009450CE"/>
    <w:rsid w:val="0095164B"/>
    <w:rsid w:val="009945DE"/>
    <w:rsid w:val="00996483"/>
    <w:rsid w:val="009B1A15"/>
    <w:rsid w:val="009D2121"/>
    <w:rsid w:val="009D257C"/>
    <w:rsid w:val="009E04B5"/>
    <w:rsid w:val="009E788A"/>
    <w:rsid w:val="009F1443"/>
    <w:rsid w:val="009F49B7"/>
    <w:rsid w:val="00A1763D"/>
    <w:rsid w:val="00A17CEC"/>
    <w:rsid w:val="00A27EF0"/>
    <w:rsid w:val="00A411C5"/>
    <w:rsid w:val="00A76EFC"/>
    <w:rsid w:val="00A9626B"/>
    <w:rsid w:val="00A97F29"/>
    <w:rsid w:val="00AB0964"/>
    <w:rsid w:val="00AC17EA"/>
    <w:rsid w:val="00AE377D"/>
    <w:rsid w:val="00B06E06"/>
    <w:rsid w:val="00B61DBF"/>
    <w:rsid w:val="00B9168E"/>
    <w:rsid w:val="00BA5EA0"/>
    <w:rsid w:val="00BC30C9"/>
    <w:rsid w:val="00BE0503"/>
    <w:rsid w:val="00BE3A36"/>
    <w:rsid w:val="00BE3E58"/>
    <w:rsid w:val="00C01616"/>
    <w:rsid w:val="00C0162B"/>
    <w:rsid w:val="00C345B1"/>
    <w:rsid w:val="00C40142"/>
    <w:rsid w:val="00C50030"/>
    <w:rsid w:val="00C50ADA"/>
    <w:rsid w:val="00C57182"/>
    <w:rsid w:val="00C655FD"/>
    <w:rsid w:val="00C867B1"/>
    <w:rsid w:val="00C94434"/>
    <w:rsid w:val="00CA1C95"/>
    <w:rsid w:val="00CA5A9C"/>
    <w:rsid w:val="00CC0E75"/>
    <w:rsid w:val="00CD4293"/>
    <w:rsid w:val="00CD5FE2"/>
    <w:rsid w:val="00D02B4C"/>
    <w:rsid w:val="00D31CC3"/>
    <w:rsid w:val="00D769E0"/>
    <w:rsid w:val="00D84576"/>
    <w:rsid w:val="00DD56E1"/>
    <w:rsid w:val="00DE0019"/>
    <w:rsid w:val="00DE264A"/>
    <w:rsid w:val="00DE5F50"/>
    <w:rsid w:val="00E041E7"/>
    <w:rsid w:val="00E1377A"/>
    <w:rsid w:val="00E23CA1"/>
    <w:rsid w:val="00E409A8"/>
    <w:rsid w:val="00E602A9"/>
    <w:rsid w:val="00E7209D"/>
    <w:rsid w:val="00E96933"/>
    <w:rsid w:val="00EA50E1"/>
    <w:rsid w:val="00EB79B9"/>
    <w:rsid w:val="00EC6647"/>
    <w:rsid w:val="00EE0131"/>
    <w:rsid w:val="00F1143A"/>
    <w:rsid w:val="00F237A9"/>
    <w:rsid w:val="00F30C64"/>
    <w:rsid w:val="00F34E4F"/>
    <w:rsid w:val="00F5044D"/>
    <w:rsid w:val="00F618D7"/>
    <w:rsid w:val="00FA2FE6"/>
    <w:rsid w:val="00FA306D"/>
    <w:rsid w:val="00FB2A3D"/>
    <w:rsid w:val="00FB730C"/>
    <w:rsid w:val="00FB7ADF"/>
    <w:rsid w:val="00FC2695"/>
    <w:rsid w:val="00FC3509"/>
    <w:rsid w:val="00FC3E03"/>
    <w:rsid w:val="00FE6A2D"/>
    <w:rsid w:val="00FE6BC0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BF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fontstyle01">
    <w:name w:val="fontstyle01"/>
    <w:basedOn w:val="Fuentedeprrafopredeter"/>
    <w:rsid w:val="00D769E0"/>
    <w:rPr>
      <w:rFonts w:ascii="GulliverRM" w:hAnsi="GulliverRM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ilfuvd">
    <w:name w:val="ilfuvd"/>
    <w:basedOn w:val="Fuentedeprrafopredeter"/>
    <w:rsid w:val="00900BD9"/>
  </w:style>
  <w:style w:type="character" w:customStyle="1" w:styleId="tl8wme">
    <w:name w:val="tl8wme"/>
    <w:basedOn w:val="Fuentedeprrafopredeter"/>
    <w:rsid w:val="009945DE"/>
  </w:style>
  <w:style w:type="character" w:customStyle="1" w:styleId="ur">
    <w:name w:val="ur"/>
    <w:basedOn w:val="Fuentedeprrafopredeter"/>
    <w:rsid w:val="009945DE"/>
  </w:style>
  <w:style w:type="character" w:customStyle="1" w:styleId="vpqmgb">
    <w:name w:val="vpqmgb"/>
    <w:basedOn w:val="Fuentedeprrafopredeter"/>
    <w:rsid w:val="009945DE"/>
  </w:style>
  <w:style w:type="character" w:customStyle="1" w:styleId="sv">
    <w:name w:val="sv"/>
    <w:basedOn w:val="Fuentedeprrafopredeter"/>
    <w:rsid w:val="009945DE"/>
  </w:style>
  <w:style w:type="character" w:customStyle="1" w:styleId="wlul0c">
    <w:name w:val="wlul0c"/>
    <w:basedOn w:val="Fuentedeprrafopredeter"/>
    <w:rsid w:val="009945DE"/>
  </w:style>
  <w:style w:type="character" w:styleId="Hipervnculo">
    <w:name w:val="Hyperlink"/>
    <w:basedOn w:val="Fuentedeprrafopredeter"/>
    <w:uiPriority w:val="99"/>
    <w:unhideWhenUsed/>
    <w:locked/>
    <w:rsid w:val="0080431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43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9D21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fontstyle01">
    <w:name w:val="fontstyle01"/>
    <w:basedOn w:val="Fuentedeprrafopredeter"/>
    <w:rsid w:val="00D769E0"/>
    <w:rPr>
      <w:rFonts w:ascii="GulliverRM" w:hAnsi="GulliverRM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ilfuvd">
    <w:name w:val="ilfuvd"/>
    <w:basedOn w:val="Fuentedeprrafopredeter"/>
    <w:rsid w:val="00900BD9"/>
  </w:style>
  <w:style w:type="character" w:customStyle="1" w:styleId="tl8wme">
    <w:name w:val="tl8wme"/>
    <w:basedOn w:val="Fuentedeprrafopredeter"/>
    <w:rsid w:val="009945DE"/>
  </w:style>
  <w:style w:type="character" w:customStyle="1" w:styleId="ur">
    <w:name w:val="ur"/>
    <w:basedOn w:val="Fuentedeprrafopredeter"/>
    <w:rsid w:val="009945DE"/>
  </w:style>
  <w:style w:type="character" w:customStyle="1" w:styleId="vpqmgb">
    <w:name w:val="vpqmgb"/>
    <w:basedOn w:val="Fuentedeprrafopredeter"/>
    <w:rsid w:val="009945DE"/>
  </w:style>
  <w:style w:type="character" w:customStyle="1" w:styleId="sv">
    <w:name w:val="sv"/>
    <w:basedOn w:val="Fuentedeprrafopredeter"/>
    <w:rsid w:val="009945DE"/>
  </w:style>
  <w:style w:type="character" w:customStyle="1" w:styleId="wlul0c">
    <w:name w:val="wlul0c"/>
    <w:basedOn w:val="Fuentedeprrafopredeter"/>
    <w:rsid w:val="009945DE"/>
  </w:style>
  <w:style w:type="character" w:styleId="Hipervnculo">
    <w:name w:val="Hyperlink"/>
    <w:basedOn w:val="Fuentedeprrafopredeter"/>
    <w:uiPriority w:val="99"/>
    <w:unhideWhenUsed/>
    <w:locked/>
    <w:rsid w:val="0080431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43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9D21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5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6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9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025711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46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380409">
                                                                          <w:marLeft w:val="135"/>
                                                                          <w:marRight w:val="135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76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62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2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48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52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5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1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9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8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632782663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0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matte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1911-AC8B-4BC1-98B0-9599BA4F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Joaquin</cp:lastModifiedBy>
  <cp:revision>4</cp:revision>
  <cp:lastPrinted>2015-05-12T18:31:00Z</cp:lastPrinted>
  <dcterms:created xsi:type="dcterms:W3CDTF">2019-03-01T00:57:00Z</dcterms:created>
  <dcterms:modified xsi:type="dcterms:W3CDTF">2019-03-01T01:04:00Z</dcterms:modified>
</cp:coreProperties>
</file>