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9C4A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5B91B5F" w14:textId="376ED95D" w:rsidR="00D8163F" w:rsidRPr="00D8163F" w:rsidRDefault="00EF3A4B" w:rsidP="00D8163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fr-F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fr-FR"/>
        </w:rPr>
        <w:lastRenderedPageBreak/>
        <w:t>Scale up strategy to</w:t>
      </w:r>
      <w:r w:rsidR="00D8163F" w:rsidRPr="00D8163F">
        <w:rPr>
          <w:rFonts w:asciiTheme="minorHAnsi" w:eastAsia="MS PGothic" w:hAnsiTheme="minorHAnsi"/>
          <w:b/>
          <w:bCs/>
          <w:sz w:val="28"/>
          <w:szCs w:val="28"/>
          <w:lang w:val="fr-FR"/>
        </w:rPr>
        <w:t xml:space="preserve"> enhance hydrogen production </w:t>
      </w:r>
      <w:r>
        <w:rPr>
          <w:rFonts w:asciiTheme="minorHAnsi" w:eastAsia="MS PGothic" w:hAnsiTheme="minorHAnsi"/>
          <w:b/>
          <w:bCs/>
          <w:sz w:val="28"/>
          <w:szCs w:val="28"/>
          <w:lang w:val="fr-FR"/>
        </w:rPr>
        <w:t>from wastewater</w:t>
      </w:r>
      <w:r w:rsidRPr="00D8163F">
        <w:rPr>
          <w:rFonts w:asciiTheme="minorHAnsi" w:eastAsia="MS PGothic" w:hAnsiTheme="minorHAnsi"/>
          <w:b/>
          <w:bCs/>
          <w:sz w:val="28"/>
          <w:szCs w:val="28"/>
          <w:lang w:val="fr-FR"/>
        </w:rPr>
        <w:t xml:space="preserve"> </w:t>
      </w:r>
      <w:r w:rsidR="00D8163F" w:rsidRPr="00D8163F">
        <w:rPr>
          <w:rFonts w:asciiTheme="minorHAnsi" w:eastAsia="MS PGothic" w:hAnsiTheme="minorHAnsi"/>
          <w:b/>
          <w:bCs/>
          <w:sz w:val="28"/>
          <w:szCs w:val="28"/>
          <w:lang w:val="fr-FR"/>
        </w:rPr>
        <w:t>by dark fermentation process</w:t>
      </w:r>
      <w:r>
        <w:rPr>
          <w:rFonts w:asciiTheme="minorHAnsi" w:eastAsia="MS PGothic" w:hAnsiTheme="minorHAnsi"/>
          <w:b/>
          <w:bCs/>
          <w:sz w:val="28"/>
          <w:szCs w:val="28"/>
          <w:lang w:val="fr-FR"/>
        </w:rPr>
        <w:t xml:space="preserve"> </w:t>
      </w:r>
    </w:p>
    <w:p w14:paraId="695BDEE8" w14:textId="62EBF1C5" w:rsidR="00DE0019" w:rsidRPr="00DE0019" w:rsidRDefault="00B624C9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Audrey Soric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1,</w:t>
      </w:r>
      <w:r w:rsidRPr="00B624C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Lucien Duclos</w:t>
      </w:r>
      <w:r w:rsidRPr="00B624C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13048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Wirginia Tomczak</w:t>
      </w:r>
      <w:r w:rsidR="00130483" w:rsidRPr="0013048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3048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Cassandra Backes</w:t>
      </w:r>
      <w:r w:rsidRPr="00B624C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Marie-Thérèse Giudici-Orticoni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04834A7E" w14:textId="4E5CEC3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624C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Aix Marseille Univ, Centrale Marseille, CNRS, M2P2, Marseille, France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B624C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Aix-Marseille Univ, CNRS, BIP, Marseille, France</w:t>
      </w:r>
    </w:p>
    <w:p w14:paraId="3BCD7FF1" w14:textId="3255D182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0368F">
        <w:rPr>
          <w:rFonts w:asciiTheme="minorHAnsi" w:eastAsia="MS PGothic" w:hAnsiTheme="minorHAnsi"/>
          <w:bCs/>
          <w:i/>
          <w:iCs/>
          <w:sz w:val="20"/>
          <w:lang w:val="en-US"/>
        </w:rPr>
        <w:t>a</w:t>
      </w:r>
      <w:r w:rsidR="00B624C9">
        <w:rPr>
          <w:rFonts w:asciiTheme="minorHAnsi" w:eastAsia="MS PGothic" w:hAnsiTheme="minorHAnsi"/>
          <w:bCs/>
          <w:i/>
          <w:iCs/>
          <w:sz w:val="20"/>
          <w:lang w:val="en-US"/>
        </w:rPr>
        <w:t>udrey.soric@centrale-marseille.fr</w:t>
      </w:r>
    </w:p>
    <w:p w14:paraId="55B214E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BD96971" w14:textId="13764B89" w:rsidR="00704BDF" w:rsidRPr="00EC66CC" w:rsidRDefault="004C377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Continuous H</w:t>
      </w:r>
      <w:r>
        <w:rPr>
          <w:rFonts w:asciiTheme="minorHAnsi" w:hAnsiTheme="minorHAnsi"/>
          <w:vertAlign w:val="subscript"/>
        </w:rPr>
        <w:t>2</w:t>
      </w:r>
      <w:r w:rsidR="0000368F">
        <w:rPr>
          <w:rFonts w:asciiTheme="minorHAnsi" w:hAnsiTheme="minorHAnsi"/>
        </w:rPr>
        <w:t xml:space="preserve"> production </w:t>
      </w:r>
      <w:r>
        <w:rPr>
          <w:rFonts w:asciiTheme="minorHAnsi" w:hAnsiTheme="minorHAnsi"/>
        </w:rPr>
        <w:t>in</w:t>
      </w:r>
      <w:r w:rsidR="0000368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bioreactors inoculated by </w:t>
      </w:r>
      <w:r w:rsidR="0000368F">
        <w:rPr>
          <w:rFonts w:asciiTheme="minorHAnsi" w:hAnsiTheme="minorHAnsi"/>
        </w:rPr>
        <w:t xml:space="preserve">synthetic consortium </w:t>
      </w:r>
      <w:r>
        <w:rPr>
          <w:rFonts w:asciiTheme="minorHAnsi" w:hAnsiTheme="minorHAnsi"/>
        </w:rPr>
        <w:t>or</w:t>
      </w:r>
      <w:r w:rsidR="0000368F">
        <w:rPr>
          <w:rFonts w:asciiTheme="minorHAnsi" w:hAnsiTheme="minorHAnsi"/>
        </w:rPr>
        <w:t xml:space="preserve"> sludge</w:t>
      </w:r>
    </w:p>
    <w:p w14:paraId="4EAEE75F" w14:textId="6409E69A" w:rsidR="00704BDF" w:rsidRPr="00EC66CC" w:rsidRDefault="004C377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Optimization of HRT in both bioreactors gave the same results</w:t>
      </w:r>
    </w:p>
    <w:p w14:paraId="3C3C905A" w14:textId="2A35748A" w:rsidR="004C377C" w:rsidRPr="00DC2C51" w:rsidRDefault="004C377C" w:rsidP="00DC2C5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recirculation ratio has a huge influence on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production and metabolites’ concentration profile</w:t>
      </w:r>
    </w:p>
    <w:p w14:paraId="0CB210B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CB96882" w14:textId="58DB0948" w:rsidR="008A3C01" w:rsidRPr="008A3C01" w:rsidRDefault="008A3C01" w:rsidP="008A3C0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A3C01">
        <w:rPr>
          <w:rFonts w:asciiTheme="minorHAnsi" w:eastAsia="MS PGothic" w:hAnsiTheme="minorHAnsi"/>
          <w:color w:val="000000"/>
          <w:sz w:val="22"/>
          <w:szCs w:val="22"/>
        </w:rPr>
        <w:t>Hydrogen represents a promising clean alternative to fossil fuels, because its combustion produces only energy and water and it is a powerful energy carrier. Among the processes that are commonly used to produce H</w:t>
      </w:r>
      <w:r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>, dark fermentation is considered one of the most attractive, because it employs the ability of anaerobic bacteria to produce H</w:t>
      </w:r>
      <w:r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from renewable feedstock such as wastewater. The technical feasibility of H</w:t>
      </w:r>
      <w:r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production from wastewater has been largely investigated in upflow anaerobic biofilm reactors (UABR) </w:t>
      </w:r>
      <w:r w:rsidR="00130483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4C377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Indeed, biofilm provides a good protection to microorganisms against potential changes of operating parameters, thus allowing more flexible operating conditions. However, many studies found low H</w:t>
      </w:r>
      <w:r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yields (HY) and instable H</w:t>
      </w:r>
      <w:r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production, probably because of the variability of microbial communities and metabolic pathways. </w:t>
      </w:r>
      <w:r w:rsidR="001966E9" w:rsidRPr="008A3C01">
        <w:rPr>
          <w:rFonts w:asciiTheme="minorHAnsi" w:eastAsia="MS PGothic" w:hAnsiTheme="minorHAnsi"/>
          <w:color w:val="000000"/>
          <w:sz w:val="22"/>
          <w:szCs w:val="22"/>
        </w:rPr>
        <w:t>The experimental study described here focusses on a multi-scale experimental approach to improve the scale up the process of H</w:t>
      </w:r>
      <w:r w:rsidR="001966E9" w:rsidRPr="008A3C0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966E9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production via dark fermentation using wastewater as a substrate.</w:t>
      </w:r>
      <w:r w:rsidR="00C4111F" w:rsidRPr="00C4111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4111F">
        <w:rPr>
          <w:rFonts w:asciiTheme="minorHAnsi" w:eastAsia="MS PGothic" w:hAnsiTheme="minorHAnsi"/>
          <w:color w:val="000000"/>
          <w:sz w:val="22"/>
          <w:szCs w:val="22"/>
        </w:rPr>
        <w:t>First</w:t>
      </w:r>
      <w:r w:rsidR="00C4111F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results from Benomar et al. </w:t>
      </w:r>
      <w:r w:rsidR="00C4111F">
        <w:rPr>
          <w:rFonts w:asciiTheme="minorHAnsi" w:eastAsia="MS PGothic" w:hAnsiTheme="minorHAnsi"/>
          <w:color w:val="000000"/>
          <w:sz w:val="22"/>
          <w:szCs w:val="22"/>
        </w:rPr>
        <w:t>[2]</w:t>
      </w:r>
      <w:r w:rsidR="00C4111F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4111F">
        <w:rPr>
          <w:rFonts w:asciiTheme="minorHAnsi" w:eastAsia="MS PGothic" w:hAnsiTheme="minorHAnsi"/>
          <w:color w:val="000000"/>
          <w:sz w:val="22"/>
          <w:szCs w:val="22"/>
        </w:rPr>
        <w:t xml:space="preserve">that </w:t>
      </w:r>
      <w:r w:rsidR="00C4111F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have shown stable biofilm formation and improved HY using cocultures of </w:t>
      </w:r>
      <w:r w:rsidR="00C4111F" w:rsidRPr="008A3C01">
        <w:rPr>
          <w:rFonts w:asciiTheme="minorHAnsi" w:eastAsia="MS PGothic" w:hAnsiTheme="minorHAnsi"/>
          <w:i/>
          <w:color w:val="000000"/>
          <w:sz w:val="22"/>
          <w:szCs w:val="22"/>
        </w:rPr>
        <w:t>C. acetobutylicum</w:t>
      </w:r>
      <w:r w:rsidR="00C4111F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C4111F" w:rsidRPr="008A3C01">
        <w:rPr>
          <w:rFonts w:asciiTheme="minorHAnsi" w:eastAsia="MS PGothic" w:hAnsiTheme="minorHAnsi"/>
          <w:i/>
          <w:color w:val="000000"/>
          <w:sz w:val="22"/>
          <w:szCs w:val="22"/>
        </w:rPr>
        <w:t>D. vulgaris</w:t>
      </w:r>
      <w:r w:rsidR="00C4111F">
        <w:rPr>
          <w:rFonts w:asciiTheme="minorHAnsi" w:eastAsia="MS PGothic" w:hAnsiTheme="minorHAnsi"/>
          <w:color w:val="000000"/>
          <w:sz w:val="22"/>
          <w:szCs w:val="22"/>
        </w:rPr>
        <w:t xml:space="preserve"> Hildenborough. Based on these results, two continuous UABR were designed, inoculated with the coculture and a natural sludge and operated in different conditions to decipher biological mechanisms of hydrogen production.</w:t>
      </w:r>
    </w:p>
    <w:p w14:paraId="6F98361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39C636D" w14:textId="027877FB" w:rsidR="008A3C01" w:rsidRPr="009B1FB2" w:rsidRDefault="008A3C0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fr-FR"/>
        </w:rPr>
      </w:pP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>1L-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reactor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filled with Kaldnes K1 </w:t>
      </w:r>
      <w:r w:rsidR="00EF3A4B">
        <w:rPr>
          <w:rFonts w:asciiTheme="minorHAnsi" w:eastAsia="MS PGothic" w:hAnsiTheme="minorHAnsi"/>
          <w:color w:val="000000"/>
          <w:sz w:val="22"/>
          <w:szCs w:val="22"/>
        </w:rPr>
        <w:t xml:space="preserve">as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biofilm carriers 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was inoculated with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synthetic consortium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9B1FB2" w:rsidRPr="008A3C01">
        <w:rPr>
          <w:rFonts w:asciiTheme="minorHAnsi" w:eastAsia="MS PGothic" w:hAnsiTheme="minorHAnsi"/>
          <w:i/>
          <w:color w:val="000000"/>
          <w:sz w:val="22"/>
          <w:szCs w:val="22"/>
        </w:rPr>
        <w:t>C. acetobutylicum</w:t>
      </w:r>
      <w:r w:rsidR="009B1FB2" w:rsidRPr="008A3C01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9B1FB2" w:rsidRPr="008A3C01">
        <w:rPr>
          <w:rFonts w:asciiTheme="minorHAnsi" w:eastAsia="MS PGothic" w:hAnsiTheme="minorHAnsi"/>
          <w:i/>
          <w:color w:val="000000"/>
          <w:sz w:val="22"/>
          <w:szCs w:val="22"/>
        </w:rPr>
        <w:t>D. vulgaris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 Hildenborough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 ratio 1:1. 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 xml:space="preserve">In parallel another 1L-UASB was inoculated 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with a pre-heated sludge from 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a municipal 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>WWTP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>.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 reactor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>s were</w:t>
      </w:r>
      <w:r w:rsidR="00130483">
        <w:rPr>
          <w:rFonts w:asciiTheme="minorHAnsi" w:eastAsia="MS PGothic" w:hAnsiTheme="minorHAnsi"/>
          <w:color w:val="000000"/>
          <w:sz w:val="22"/>
          <w:szCs w:val="22"/>
        </w:rPr>
        <w:t xml:space="preserve"> operated in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>continuous for several weeks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 xml:space="preserve"> and fed with a solution of </w:t>
      </w:r>
      <w:r w:rsidR="009A6BE5" w:rsidRP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glucose (1 g/L) as the main organic carbon 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>source and micronutrients (</w:t>
      </w:r>
      <w:r w:rsidR="009A6BE5" w:rsidRP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ratio of C/N/P was 100/21.4/1.9, which is in the range of typical C/N/P </w:t>
      </w:r>
      <w:r w:rsidR="009A6BE5" w:rsidRP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lastRenderedPageBreak/>
        <w:t>molar ratios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 of municipal wastewater)</w:t>
      </w:r>
      <w:r w:rsidR="00087CD3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 [3,4]</w:t>
      </w:r>
      <w:r w:rsidR="009A6BE5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. </w:t>
      </w:r>
      <w:r w:rsidR="001A0904">
        <w:rPr>
          <w:rFonts w:asciiTheme="minorHAnsi" w:eastAsia="MS PGothic" w:hAnsiTheme="minorHAnsi"/>
          <w:color w:val="000000"/>
          <w:sz w:val="22"/>
          <w:szCs w:val="22"/>
        </w:rPr>
        <w:t xml:space="preserve">Biogas production was recorded by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a Milligas counter (Ritter, Germany) set at the </w:t>
      </w:r>
      <w:r w:rsidR="009A6BE5">
        <w:rPr>
          <w:rFonts w:asciiTheme="minorHAnsi" w:eastAsia="MS PGothic" w:hAnsiTheme="minorHAnsi"/>
          <w:color w:val="000000"/>
          <w:sz w:val="22"/>
          <w:szCs w:val="22"/>
        </w:rPr>
        <w:t xml:space="preserve">gas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outlet of the reactor. </w:t>
      </w:r>
      <w:r w:rsidR="006F705B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6F705B" w:rsidRPr="00DC2C5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6F705B">
        <w:rPr>
          <w:rFonts w:asciiTheme="minorHAnsi" w:eastAsia="MS PGothic" w:hAnsiTheme="minorHAnsi"/>
          <w:color w:val="000000"/>
          <w:sz w:val="22"/>
          <w:szCs w:val="22"/>
        </w:rPr>
        <w:t xml:space="preserve"> content in biogas was determined </w:t>
      </w:r>
      <w:r w:rsidR="009B1FB2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using a gas chromatograph Agilent 7820A GC </w:t>
      </w:r>
      <w:r w:rsidR="00A56A0C" w:rsidRPr="00EF3A4B">
        <w:rPr>
          <w:rFonts w:asciiTheme="minorHAnsi" w:eastAsia="MS PGothic" w:hAnsiTheme="minorHAnsi"/>
          <w:color w:val="000000"/>
          <w:sz w:val="22"/>
          <w:szCs w:val="22"/>
        </w:rPr>
        <w:t>eq</w:t>
      </w:r>
      <w:r w:rsidR="009B1FB2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uipped with a 30m column GS-CarbonPLOT (Agilent Technology, USA). </w:t>
      </w:r>
      <w:r w:rsidR="009B1FB2">
        <w:rPr>
          <w:rFonts w:asciiTheme="minorHAnsi" w:eastAsia="MS PGothic" w:hAnsiTheme="minorHAnsi"/>
          <w:color w:val="000000"/>
          <w:sz w:val="22"/>
          <w:szCs w:val="22"/>
        </w:rPr>
        <w:t xml:space="preserve">Liquid was sampled daily at the outlet of the reactor </w:t>
      </w:r>
      <w:r w:rsidR="00F80F90">
        <w:rPr>
          <w:rFonts w:asciiTheme="minorHAnsi" w:eastAsia="MS PGothic" w:hAnsiTheme="minorHAnsi"/>
          <w:color w:val="000000"/>
          <w:sz w:val="22"/>
          <w:szCs w:val="22"/>
        </w:rPr>
        <w:t xml:space="preserve">to follow pH and metabolites concentrations by HPLC system </w:t>
      </w:r>
      <w:r w:rsidR="00F80F90" w:rsidRPr="00EF3A4B">
        <w:rPr>
          <w:rFonts w:asciiTheme="minorHAnsi" w:eastAsia="MS PGothic" w:hAnsiTheme="minorHAnsi"/>
          <w:color w:val="000000"/>
          <w:sz w:val="22"/>
          <w:szCs w:val="22"/>
        </w:rPr>
        <w:t>Agilent 1260 Infinity LC</w:t>
      </w:r>
      <w:r w:rsidR="00F80F9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80F90" w:rsidRPr="00EF3A4B">
        <w:rPr>
          <w:rFonts w:asciiTheme="minorHAnsi" w:eastAsia="MS PGothic" w:hAnsiTheme="minorHAnsi"/>
          <w:color w:val="000000"/>
          <w:sz w:val="22"/>
          <w:szCs w:val="22"/>
        </w:rPr>
        <w:t>(Agilent Technology, USA</w:t>
      </w:r>
      <w:r w:rsidR="009A6BE5" w:rsidRPr="00EF3A4B">
        <w:rPr>
          <w:rFonts w:asciiTheme="minorHAnsi" w:eastAsia="MS PGothic" w:hAnsiTheme="minorHAnsi"/>
          <w:color w:val="000000"/>
          <w:sz w:val="22"/>
          <w:szCs w:val="22"/>
        </w:rPr>
        <w:t>).</w:t>
      </w:r>
      <w:r w:rsidR="00A56A0C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 After stabilization of bioreactors performances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D7B20">
        <w:rPr>
          <w:rFonts w:asciiTheme="minorHAnsi" w:eastAsia="MS PGothic" w:hAnsiTheme="minorHAnsi"/>
          <w:color w:val="000000"/>
          <w:sz w:val="22"/>
          <w:szCs w:val="22"/>
        </w:rPr>
        <w:t xml:space="preserve">the influence of HRT and 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inlet/outlet 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recirculation ratios were </w:t>
      </w:r>
      <w:r w:rsidR="008D7B20">
        <w:rPr>
          <w:rFonts w:asciiTheme="minorHAnsi" w:eastAsia="MS PGothic" w:hAnsiTheme="minorHAnsi"/>
          <w:color w:val="000000"/>
          <w:sz w:val="22"/>
          <w:szCs w:val="22"/>
        </w:rPr>
        <w:t>studied</w:t>
      </w:r>
      <w:r w:rsidR="00087CD3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 on 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 xml:space="preserve">hydrogen production </w:t>
      </w:r>
      <w:r w:rsidR="008D7B20">
        <w:rPr>
          <w:rFonts w:asciiTheme="minorHAnsi" w:eastAsia="MS PGothic" w:hAnsiTheme="minorHAnsi"/>
          <w:color w:val="000000"/>
          <w:sz w:val="22"/>
          <w:szCs w:val="22"/>
        </w:rPr>
        <w:t xml:space="preserve">rate (HPR) </w:t>
      </w:r>
      <w:r w:rsidR="00542AED" w:rsidRPr="00EF3A4B">
        <w:rPr>
          <w:rFonts w:asciiTheme="minorHAnsi" w:eastAsia="MS PGothic" w:hAnsiTheme="minorHAnsi"/>
          <w:color w:val="000000"/>
          <w:sz w:val="22"/>
          <w:szCs w:val="22"/>
        </w:rPr>
        <w:t>and metabolites’ profiles.</w:t>
      </w:r>
      <w:r w:rsidR="00A56A0C">
        <w:rPr>
          <w:rFonts w:asciiTheme="minorHAnsi" w:eastAsia="MS PGothic" w:hAnsiTheme="minorHAnsi"/>
          <w:color w:val="000000"/>
          <w:sz w:val="22"/>
          <w:szCs w:val="22"/>
          <w:lang w:val="fr-FR"/>
        </w:rPr>
        <w:t xml:space="preserve"> </w:t>
      </w:r>
    </w:p>
    <w:p w14:paraId="0B78A87B" w14:textId="119F12F5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1952C6F" w14:textId="4AD3D6E5" w:rsidR="002D3168" w:rsidRPr="002D3168" w:rsidRDefault="00BB6220" w:rsidP="002D316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First experiments conducted on the consortium showed that the best HRT was 2 hours [3]. These results were confirmed by the experiments conducted with the sludge-inoculated bioreactor (figure 1</w:t>
      </w:r>
      <w:r w:rsidR="0000368F">
        <w:rPr>
          <w:rFonts w:asciiTheme="minorHAnsi" w:eastAsia="MS PGothic" w:hAnsiTheme="minorHAnsi"/>
          <w:color w:val="000000"/>
          <w:sz w:val="22"/>
          <w:szCs w:val="22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</w:rPr>
        <w:t>).</w:t>
      </w:r>
    </w:p>
    <w:p w14:paraId="056573B6" w14:textId="59A1E776" w:rsidR="00704BDF" w:rsidRPr="00DE0019" w:rsidRDefault="00F53320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F53320">
        <w:rPr>
          <w:rFonts w:asciiTheme="minorHAnsi" w:eastAsia="MS PGothic" w:hAnsiTheme="minorHAnsi"/>
          <w:color w:val="000000"/>
          <w:lang w:val="fr-FR"/>
        </w:rPr>
        <w:drawing>
          <wp:inline distT="0" distB="0" distL="0" distR="0" wp14:anchorId="33398B9C" wp14:editId="1B55F72E">
            <wp:extent cx="5579745" cy="1637665"/>
            <wp:effectExtent l="0" t="0" r="825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FC310" w14:textId="77777777" w:rsidR="0000368F" w:rsidRDefault="00704BDF" w:rsidP="00BB622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fr-FR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00368F">
        <w:rPr>
          <w:rFonts w:asciiTheme="minorHAnsi" w:eastAsia="MS PGothic" w:hAnsiTheme="minorHAnsi"/>
          <w:b/>
          <w:color w:val="000000"/>
          <w:szCs w:val="18"/>
          <w:lang w:val="en-US"/>
        </w:rPr>
        <w:t>a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B6220" w:rsidRPr="00BB6220">
        <w:rPr>
          <w:rFonts w:asciiTheme="minorHAnsi" w:eastAsia="MS PGothic" w:hAnsiTheme="minorHAnsi"/>
          <w:color w:val="000000"/>
          <w:szCs w:val="18"/>
          <w:lang w:val="fr-FR"/>
        </w:rPr>
        <w:t xml:space="preserve">Influence of HRT on HY and </w:t>
      </w:r>
      <w:r w:rsidR="00BB6220">
        <w:rPr>
          <w:rFonts w:asciiTheme="minorHAnsi" w:eastAsia="MS PGothic" w:hAnsiTheme="minorHAnsi"/>
          <w:color w:val="000000"/>
          <w:szCs w:val="18"/>
          <w:lang w:val="fr-FR"/>
        </w:rPr>
        <w:t>Acetate(</w:t>
      </w:r>
      <w:r w:rsidR="00BB6220" w:rsidRPr="00BB6220">
        <w:rPr>
          <w:rFonts w:asciiTheme="minorHAnsi" w:eastAsia="MS PGothic" w:hAnsiTheme="minorHAnsi"/>
          <w:color w:val="000000"/>
          <w:szCs w:val="18"/>
          <w:lang w:val="fr-FR"/>
        </w:rPr>
        <w:t>HAc</w:t>
      </w:r>
      <w:r w:rsidR="00BB6220">
        <w:rPr>
          <w:rFonts w:asciiTheme="minorHAnsi" w:eastAsia="MS PGothic" w:hAnsiTheme="minorHAnsi"/>
          <w:color w:val="000000"/>
          <w:szCs w:val="18"/>
          <w:lang w:val="fr-FR"/>
        </w:rPr>
        <w:t>)</w:t>
      </w:r>
      <w:r w:rsidR="00BB6220" w:rsidRPr="00BB6220">
        <w:rPr>
          <w:rFonts w:asciiTheme="minorHAnsi" w:eastAsia="MS PGothic" w:hAnsiTheme="minorHAnsi"/>
          <w:color w:val="000000"/>
          <w:szCs w:val="18"/>
          <w:lang w:val="fr-FR"/>
        </w:rPr>
        <w:t>/</w:t>
      </w:r>
      <w:r w:rsidR="00BB6220">
        <w:rPr>
          <w:rFonts w:asciiTheme="minorHAnsi" w:eastAsia="MS PGothic" w:hAnsiTheme="minorHAnsi"/>
          <w:color w:val="000000"/>
          <w:szCs w:val="18"/>
          <w:lang w:val="fr-FR"/>
        </w:rPr>
        <w:t>Butyrate(</w:t>
      </w:r>
      <w:r w:rsidR="00BB6220" w:rsidRPr="00BB6220">
        <w:rPr>
          <w:rFonts w:asciiTheme="minorHAnsi" w:eastAsia="MS PGothic" w:hAnsiTheme="minorHAnsi"/>
          <w:color w:val="000000"/>
          <w:szCs w:val="18"/>
          <w:lang w:val="fr-FR"/>
        </w:rPr>
        <w:t>HBu</w:t>
      </w:r>
      <w:r w:rsidR="00BB6220">
        <w:rPr>
          <w:rFonts w:asciiTheme="minorHAnsi" w:eastAsia="MS PGothic" w:hAnsiTheme="minorHAnsi"/>
          <w:color w:val="000000"/>
          <w:szCs w:val="18"/>
          <w:lang w:val="fr-FR"/>
        </w:rPr>
        <w:t>) ratio</w:t>
      </w:r>
      <w:r w:rsidR="00BB6220" w:rsidRPr="00BB6220">
        <w:rPr>
          <w:rFonts w:asciiTheme="minorHAnsi" w:eastAsia="MS PGothic" w:hAnsiTheme="minorHAnsi"/>
          <w:color w:val="000000"/>
          <w:szCs w:val="18"/>
          <w:lang w:val="fr-FR"/>
        </w:rPr>
        <w:t xml:space="preserve"> </w:t>
      </w:r>
      <w:r w:rsidR="003C00AE">
        <w:rPr>
          <w:rFonts w:asciiTheme="minorHAnsi" w:eastAsia="MS PGothic" w:hAnsiTheme="minorHAnsi"/>
          <w:color w:val="000000"/>
          <w:szCs w:val="18"/>
          <w:lang w:val="fr-FR"/>
        </w:rPr>
        <w:t>[4]</w:t>
      </w:r>
      <w:r w:rsidR="0000368F">
        <w:rPr>
          <w:rFonts w:asciiTheme="minorHAnsi" w:eastAsia="MS PGothic" w:hAnsiTheme="minorHAnsi"/>
          <w:color w:val="000000"/>
          <w:szCs w:val="18"/>
          <w:lang w:val="fr-FR"/>
        </w:rPr>
        <w:t xml:space="preserve"> – </w:t>
      </w:r>
    </w:p>
    <w:p w14:paraId="0774CBAB" w14:textId="28230D13" w:rsidR="00BB6220" w:rsidRPr="00BB6220" w:rsidRDefault="0000368F" w:rsidP="00BB622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fr-FR"/>
        </w:rPr>
      </w:pPr>
      <w:r w:rsidRPr="0000368F">
        <w:rPr>
          <w:rFonts w:asciiTheme="minorHAnsi" w:eastAsia="MS PGothic" w:hAnsiTheme="minorHAnsi"/>
          <w:b/>
          <w:color w:val="000000"/>
          <w:szCs w:val="18"/>
          <w:lang w:val="fr-FR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fr-FR"/>
        </w:rPr>
        <w:t>1b</w:t>
      </w:r>
      <w:r>
        <w:rPr>
          <w:rFonts w:asciiTheme="minorHAnsi" w:eastAsia="MS PGothic" w:hAnsiTheme="minorHAnsi"/>
          <w:color w:val="000000"/>
          <w:szCs w:val="18"/>
          <w:lang w:val="fr-FR"/>
        </w:rPr>
        <w:t>. Influence of recirculation ratio (in blue) on HY</w:t>
      </w:r>
    </w:p>
    <w:p w14:paraId="2014CEE8" w14:textId="21B1BF2F" w:rsidR="00704BDF" w:rsidRPr="003C00AE" w:rsidRDefault="003C00AE" w:rsidP="003C00A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conducted on the bioreactor inoculated with the synthetic consortium to determine the best liquid recirculation rate gave </w:t>
      </w:r>
      <w:r w:rsidR="0000368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interesting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</w:t>
      </w:r>
      <w:r w:rsidR="000036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plotted in figure 1b. The recirculation ratio between </w:t>
      </w:r>
      <w:r w:rsidR="003739C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inlet and outlet of the reactor is</w:t>
      </w:r>
      <w:r w:rsidR="000036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important parameter to optimize </w:t>
      </w:r>
      <w:r w:rsidR="003739C2">
        <w:rPr>
          <w:rFonts w:asciiTheme="minorHAnsi" w:eastAsia="MS PGothic" w:hAnsiTheme="minorHAnsi"/>
          <w:color w:val="000000"/>
          <w:sz w:val="22"/>
          <w:szCs w:val="22"/>
          <w:lang w:val="en-US"/>
        </w:rPr>
        <w:t>HPR</w:t>
      </w:r>
      <w:r w:rsidR="000036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could be explained by its influence on the </w:t>
      </w:r>
      <w:r w:rsidR="003739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profiles</w:t>
      </w:r>
      <w:r w:rsidR="003739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00368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 and metabolites’ (to be shown on the conference).</w:t>
      </w:r>
    </w:p>
    <w:p w14:paraId="5952603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BEFD7C4" w14:textId="3B0029CB" w:rsidR="002D3168" w:rsidRPr="0000368F" w:rsidRDefault="0000368F" w:rsidP="002D316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combination of experiments with a synthetic consortium and WWTP sludge gave interesting results leading to an optimization of hydrogen production via dark fermentation in a labscale reactor</w:t>
      </w:r>
      <w:r w:rsidR="002D3168" w:rsidRPr="002D3168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C377C">
        <w:rPr>
          <w:rFonts w:asciiTheme="minorHAnsi" w:eastAsia="MS PGothic" w:hAnsiTheme="minorHAnsi"/>
          <w:color w:val="000000"/>
          <w:sz w:val="22"/>
          <w:szCs w:val="22"/>
        </w:rPr>
        <w:t xml:space="preserve">This approach combining synthetic and natural consortium </w:t>
      </w:r>
      <w:r w:rsidR="003739C2">
        <w:rPr>
          <w:rFonts w:asciiTheme="minorHAnsi" w:eastAsia="MS PGothic" w:hAnsiTheme="minorHAnsi"/>
          <w:color w:val="000000"/>
          <w:sz w:val="22"/>
          <w:szCs w:val="22"/>
        </w:rPr>
        <w:t xml:space="preserve">studies </w:t>
      </w:r>
      <w:r w:rsidR="004C377C">
        <w:rPr>
          <w:rFonts w:asciiTheme="minorHAnsi" w:eastAsia="MS PGothic" w:hAnsiTheme="minorHAnsi"/>
          <w:color w:val="000000"/>
          <w:sz w:val="22"/>
          <w:szCs w:val="22"/>
        </w:rPr>
        <w:t>is promi</w:t>
      </w:r>
      <w:r w:rsidR="00DC2C51">
        <w:rPr>
          <w:rFonts w:asciiTheme="minorHAnsi" w:eastAsia="MS PGothic" w:hAnsiTheme="minorHAnsi"/>
          <w:color w:val="000000"/>
          <w:sz w:val="22"/>
          <w:szCs w:val="22"/>
        </w:rPr>
        <w:t>sing for an efficient scale-up of the process.</w:t>
      </w:r>
    </w:p>
    <w:p w14:paraId="0043954D" w14:textId="6D287D8D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bookmarkStart w:id="0" w:name="_GoBack"/>
      <w:bookmarkEnd w:id="0"/>
    </w:p>
    <w:p w14:paraId="3BC36245" w14:textId="01BF2B24" w:rsidR="00704BDF" w:rsidRPr="008D0BEB" w:rsidRDefault="004C377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C377C">
        <w:rPr>
          <w:rFonts w:asciiTheme="minorHAnsi" w:hAnsiTheme="minorHAnsi"/>
          <w:color w:val="000000"/>
          <w:lang w:val="fr-FR"/>
        </w:rPr>
        <w:t xml:space="preserve">C. Barca, A. Soric, D. Ranava, MT Giudici-Orticoni, JH Ferrasse, Bioresource Technology, </w:t>
      </w:r>
      <w:r>
        <w:rPr>
          <w:rFonts w:asciiTheme="minorHAnsi" w:hAnsiTheme="minorHAnsi"/>
          <w:color w:val="000000"/>
          <w:lang w:val="fr-FR"/>
        </w:rPr>
        <w:t>185 (2015)</w:t>
      </w:r>
      <w:r w:rsidRPr="004C377C">
        <w:rPr>
          <w:rFonts w:asciiTheme="minorHAnsi" w:hAnsiTheme="minorHAnsi"/>
          <w:color w:val="000000"/>
          <w:lang w:val="fr-FR"/>
        </w:rPr>
        <w:t xml:space="preserve"> 386-39</w:t>
      </w:r>
      <w:r>
        <w:rPr>
          <w:rFonts w:asciiTheme="minorHAnsi" w:hAnsiTheme="minorHAnsi"/>
          <w:color w:val="000000"/>
          <w:lang w:val="fr-FR"/>
        </w:rPr>
        <w:t>8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519DCCDB" w14:textId="67757A7A" w:rsidR="00704BDF" w:rsidRPr="008D0BEB" w:rsidRDefault="00DC2C5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C2C51">
        <w:rPr>
          <w:rFonts w:asciiTheme="minorHAnsi" w:hAnsiTheme="minorHAnsi"/>
          <w:color w:val="000000"/>
        </w:rPr>
        <w:t>Benomar, S., Ranava, D., Cárdenas, M.L., Trably, E., Rafrafi, Y., Ducret, A., Hamelin, J., Lojou, E., Steyer, J.P., Giudici-</w:t>
      </w:r>
      <w:r>
        <w:rPr>
          <w:rFonts w:asciiTheme="minorHAnsi" w:hAnsiTheme="minorHAnsi"/>
          <w:color w:val="000000"/>
        </w:rPr>
        <w:t xml:space="preserve">Orticoni, M.T., Nat. Commun. 6 </w:t>
      </w:r>
      <w:r w:rsidRPr="00DC2C51">
        <w:rPr>
          <w:rFonts w:asciiTheme="minorHAnsi" w:hAnsiTheme="minorHAnsi"/>
          <w:color w:val="000000"/>
        </w:rPr>
        <w:t>(2015) 6283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48A7182B" w14:textId="7D753E97" w:rsidR="004D1162" w:rsidRPr="00DC2C51" w:rsidRDefault="004C377C" w:rsidP="004C377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4C377C">
        <w:rPr>
          <w:rFonts w:asciiTheme="minorHAnsi" w:hAnsiTheme="minorHAnsi"/>
          <w:color w:val="000000"/>
          <w:lang w:val="fr-FR"/>
        </w:rPr>
        <w:t xml:space="preserve">C. Barca, D. Ranava, M. Bauzan, JH Ferrasse, MT Giudici-Orticoni, A. Soric, Bioresource Technology, </w:t>
      </w:r>
      <w:r>
        <w:rPr>
          <w:rFonts w:asciiTheme="minorHAnsi" w:hAnsiTheme="minorHAnsi"/>
          <w:color w:val="000000"/>
          <w:lang w:val="fr-FR"/>
        </w:rPr>
        <w:t>221 (2016) 526-533</w:t>
      </w:r>
      <w:r w:rsidR="00704BDF" w:rsidRPr="00DE0019">
        <w:rPr>
          <w:rFonts w:asciiTheme="minorHAnsi" w:hAnsiTheme="minorHAnsi"/>
          <w:color w:val="000000"/>
        </w:rPr>
        <w:t>.</w:t>
      </w:r>
    </w:p>
    <w:p w14:paraId="47398B42" w14:textId="54C7315D" w:rsidR="00704BDF" w:rsidRPr="00DC2C51" w:rsidRDefault="00DC2C51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C2C51">
        <w:rPr>
          <w:rFonts w:asciiTheme="minorHAnsi" w:eastAsia="SimSun" w:hAnsiTheme="minorHAnsi"/>
          <w:lang w:val="fr-FR" w:eastAsia="zh-CN"/>
        </w:rPr>
        <w:t>W Tomczak, J-H Ferrasse, M-T Giudici-Orticoni, A Soric, International Journal of Hydrogen Energy, 43 (41) (2018) 18883-18895.</w:t>
      </w:r>
    </w:p>
    <w:sectPr w:rsidR="00704BDF" w:rsidRPr="00DC2C5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73C7" w14:textId="77777777" w:rsidR="0021679F" w:rsidRDefault="0021679F" w:rsidP="004F5E36">
      <w:r>
        <w:separator/>
      </w:r>
    </w:p>
  </w:endnote>
  <w:endnote w:type="continuationSeparator" w:id="0">
    <w:p w14:paraId="1D6D0B26" w14:textId="77777777" w:rsidR="0021679F" w:rsidRDefault="0021679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D0A3" w14:textId="77777777" w:rsidR="0021679F" w:rsidRDefault="0021679F" w:rsidP="004F5E36">
      <w:r>
        <w:separator/>
      </w:r>
    </w:p>
  </w:footnote>
  <w:footnote w:type="continuationSeparator" w:id="0">
    <w:p w14:paraId="06421E7B" w14:textId="77777777" w:rsidR="0021679F" w:rsidRDefault="0021679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9A2C9" w14:textId="77777777"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AECE7" wp14:editId="598F0C3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FD3AF6E" wp14:editId="56FE03E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8BB8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9E96354" wp14:editId="39946B4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551030F" w14:textId="77777777" w:rsidR="00704BDF" w:rsidRDefault="00704BDF">
    <w:pPr>
      <w:pStyle w:val="En-tte"/>
    </w:pPr>
  </w:p>
  <w:p w14:paraId="4FEF41F8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E35902" wp14:editId="65DA64A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368F"/>
    <w:rsid w:val="000117CB"/>
    <w:rsid w:val="0003148D"/>
    <w:rsid w:val="00062A9A"/>
    <w:rsid w:val="00087CD3"/>
    <w:rsid w:val="000A03B2"/>
    <w:rsid w:val="000D34BE"/>
    <w:rsid w:val="000E36F1"/>
    <w:rsid w:val="000E3A73"/>
    <w:rsid w:val="000E414A"/>
    <w:rsid w:val="00130483"/>
    <w:rsid w:val="0013121F"/>
    <w:rsid w:val="00134DE4"/>
    <w:rsid w:val="00150E59"/>
    <w:rsid w:val="00184AD6"/>
    <w:rsid w:val="001966E9"/>
    <w:rsid w:val="001A0904"/>
    <w:rsid w:val="001B65C1"/>
    <w:rsid w:val="001C684B"/>
    <w:rsid w:val="001D53FC"/>
    <w:rsid w:val="001F2EC7"/>
    <w:rsid w:val="002065DB"/>
    <w:rsid w:val="0021679F"/>
    <w:rsid w:val="002447EF"/>
    <w:rsid w:val="00251550"/>
    <w:rsid w:val="0027221A"/>
    <w:rsid w:val="00275B61"/>
    <w:rsid w:val="002D1F12"/>
    <w:rsid w:val="002D3168"/>
    <w:rsid w:val="003009B7"/>
    <w:rsid w:val="0030469C"/>
    <w:rsid w:val="003723D4"/>
    <w:rsid w:val="003739C2"/>
    <w:rsid w:val="003A7D1C"/>
    <w:rsid w:val="003C00AE"/>
    <w:rsid w:val="003F57E8"/>
    <w:rsid w:val="0046164A"/>
    <w:rsid w:val="00462DCD"/>
    <w:rsid w:val="004C377C"/>
    <w:rsid w:val="004D1162"/>
    <w:rsid w:val="004E4DD6"/>
    <w:rsid w:val="004F563B"/>
    <w:rsid w:val="004F5E36"/>
    <w:rsid w:val="005119A5"/>
    <w:rsid w:val="005278B7"/>
    <w:rsid w:val="005346C8"/>
    <w:rsid w:val="00542AED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F705B"/>
    <w:rsid w:val="00704BDF"/>
    <w:rsid w:val="00736B13"/>
    <w:rsid w:val="007447F3"/>
    <w:rsid w:val="007661C8"/>
    <w:rsid w:val="0079042B"/>
    <w:rsid w:val="007D52CD"/>
    <w:rsid w:val="00813288"/>
    <w:rsid w:val="008168FC"/>
    <w:rsid w:val="008479A2"/>
    <w:rsid w:val="0087637F"/>
    <w:rsid w:val="008A1512"/>
    <w:rsid w:val="008A3C01"/>
    <w:rsid w:val="008D0BEB"/>
    <w:rsid w:val="008D7B20"/>
    <w:rsid w:val="008E566E"/>
    <w:rsid w:val="00901EB6"/>
    <w:rsid w:val="009450CE"/>
    <w:rsid w:val="0095164B"/>
    <w:rsid w:val="00996483"/>
    <w:rsid w:val="009A6BE5"/>
    <w:rsid w:val="009B1FB2"/>
    <w:rsid w:val="009E788A"/>
    <w:rsid w:val="00A1763D"/>
    <w:rsid w:val="00A17CEC"/>
    <w:rsid w:val="00A27EF0"/>
    <w:rsid w:val="00A56A0C"/>
    <w:rsid w:val="00A76EFC"/>
    <w:rsid w:val="00A97F29"/>
    <w:rsid w:val="00AB0964"/>
    <w:rsid w:val="00AE377D"/>
    <w:rsid w:val="00B61DBF"/>
    <w:rsid w:val="00B624C9"/>
    <w:rsid w:val="00BB6220"/>
    <w:rsid w:val="00BC30C9"/>
    <w:rsid w:val="00BE3E58"/>
    <w:rsid w:val="00C01616"/>
    <w:rsid w:val="00C0162B"/>
    <w:rsid w:val="00C345B1"/>
    <w:rsid w:val="00C40142"/>
    <w:rsid w:val="00C4111F"/>
    <w:rsid w:val="00C57182"/>
    <w:rsid w:val="00C655FD"/>
    <w:rsid w:val="00C94434"/>
    <w:rsid w:val="00CA1C95"/>
    <w:rsid w:val="00CA5A9C"/>
    <w:rsid w:val="00CC3F4B"/>
    <w:rsid w:val="00CD5FE2"/>
    <w:rsid w:val="00D02B4C"/>
    <w:rsid w:val="00D8163F"/>
    <w:rsid w:val="00D84576"/>
    <w:rsid w:val="00DC2C51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EF3A4B"/>
    <w:rsid w:val="00F30C64"/>
    <w:rsid w:val="00F53320"/>
    <w:rsid w:val="00F77EE2"/>
    <w:rsid w:val="00F80F9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0C2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F529-E5AB-E340-B285-9186BBD4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584</Words>
  <Characters>4252</Characters>
  <Application>Microsoft Macintosh Word</Application>
  <DocSecurity>0</DocSecurity>
  <Lines>53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Audrey S.</cp:lastModifiedBy>
  <cp:revision>12</cp:revision>
  <cp:lastPrinted>2015-05-12T18:31:00Z</cp:lastPrinted>
  <dcterms:created xsi:type="dcterms:W3CDTF">2019-02-28T13:26:00Z</dcterms:created>
  <dcterms:modified xsi:type="dcterms:W3CDTF">2019-02-28T21:42:00Z</dcterms:modified>
</cp:coreProperties>
</file>