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555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FD3228E" w14:textId="7481396C" w:rsidR="00704BDF" w:rsidRPr="00DE0019" w:rsidRDefault="00C15F1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C15F1C">
        <w:rPr>
          <w:rFonts w:asciiTheme="minorHAnsi" w:eastAsia="MS PGothic" w:hAnsiTheme="minorHAnsi"/>
          <w:b/>
          <w:bCs/>
          <w:sz w:val="28"/>
          <w:szCs w:val="28"/>
          <w:lang w:val="en-US"/>
        </w:rPr>
        <w:t>Development of a high pressure bioreactor system for the production of biomethane from CO2 using an axenic methanogenic culture as biocatalyst</w:t>
      </w:r>
    </w:p>
    <w:p w14:paraId="71E178A6" w14:textId="761C64D9" w:rsidR="00DE0019" w:rsidRPr="00F44411" w:rsidRDefault="00C15F1C" w:rsidP="00704BDF">
      <w:pPr>
        <w:snapToGrid w:val="0"/>
        <w:spacing w:after="120"/>
        <w:jc w:val="center"/>
        <w:rPr>
          <w:rFonts w:eastAsia="SimSun"/>
          <w:color w:val="000000"/>
          <w:lang w:val="de-AT" w:eastAsia="zh-CN"/>
        </w:rPr>
      </w:pPr>
      <w:r w:rsidRPr="00F44411">
        <w:rPr>
          <w:rFonts w:asciiTheme="minorHAnsi" w:eastAsia="SimSun" w:hAnsiTheme="minorHAnsi"/>
          <w:color w:val="000000"/>
          <w:sz w:val="24"/>
          <w:szCs w:val="24"/>
          <w:u w:val="single"/>
          <w:lang w:val="de-AT" w:eastAsia="zh-CN"/>
        </w:rPr>
        <w:t xml:space="preserve">Sébastien </w:t>
      </w:r>
      <w:bookmarkStart w:id="0" w:name="_GoBack"/>
      <w:r w:rsidRPr="00F44411">
        <w:rPr>
          <w:rFonts w:asciiTheme="minorHAnsi" w:eastAsia="SimSun" w:hAnsiTheme="minorHAnsi"/>
          <w:color w:val="000000"/>
          <w:sz w:val="24"/>
          <w:szCs w:val="24"/>
          <w:u w:val="single"/>
          <w:lang w:val="de-AT" w:eastAsia="zh-CN"/>
        </w:rPr>
        <w:t>Bernacchi</w:t>
      </w:r>
      <w:bookmarkEnd w:id="0"/>
      <w:r w:rsidR="00704BDF" w:rsidRPr="00F4441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AT" w:eastAsia="zh-CN"/>
        </w:rPr>
        <w:t>1</w:t>
      </w:r>
      <w:r w:rsidRPr="00F4441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AT" w:eastAsia="zh-CN"/>
        </w:rPr>
        <w:t>,*</w:t>
      </w:r>
      <w:r w:rsidR="00736B13" w:rsidRPr="00F44411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</w:t>
      </w:r>
      <w:r w:rsidRPr="00F44411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 xml:space="preserve"> Arne H. Seifert</w:t>
      </w:r>
      <w:r w:rsidRPr="00F44411">
        <w:rPr>
          <w:rFonts w:eastAsia="SimSun"/>
          <w:color w:val="000000"/>
          <w:vertAlign w:val="superscript"/>
          <w:lang w:val="de-AT" w:eastAsia="zh-CN"/>
        </w:rPr>
        <w:t>1</w:t>
      </w:r>
    </w:p>
    <w:p w14:paraId="71DE7B0D" w14:textId="4E19F673" w:rsidR="00704BDF" w:rsidRPr="00F44411" w:rsidRDefault="00C15F1C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AT"/>
        </w:rPr>
      </w:pPr>
      <w:r w:rsidRPr="00F44411">
        <w:rPr>
          <w:rFonts w:asciiTheme="minorHAnsi" w:eastAsia="MS PGothic" w:hAnsiTheme="minorHAnsi"/>
          <w:i/>
          <w:iCs/>
          <w:color w:val="000000"/>
          <w:sz w:val="20"/>
          <w:lang w:val="de-AT"/>
        </w:rPr>
        <w:t xml:space="preserve">Krajete GmbH, </w:t>
      </w:r>
      <w:r w:rsidRPr="00F44411">
        <w:rPr>
          <w:i/>
          <w:iCs/>
          <w:lang w:val="de-AT"/>
        </w:rPr>
        <w:t>Josef Perger-Straße 2, 3031 Pressbaum</w:t>
      </w:r>
      <w:r w:rsidRPr="00F44411">
        <w:rPr>
          <w:rFonts w:asciiTheme="minorHAnsi" w:eastAsia="MS PGothic" w:hAnsiTheme="minorHAnsi"/>
          <w:i/>
          <w:iCs/>
          <w:color w:val="000000"/>
          <w:sz w:val="20"/>
          <w:lang w:val="de-AT"/>
        </w:rPr>
        <w:t>, Austria</w:t>
      </w:r>
    </w:p>
    <w:p w14:paraId="7F23A093" w14:textId="17C47F2E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C15F1C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sebastien@krajete.com</w:t>
      </w:r>
    </w:p>
    <w:p w14:paraId="14D4152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8045DC6" w14:textId="6C84735D" w:rsidR="003F3FEA" w:rsidRPr="003F3FEA" w:rsidRDefault="003F3FEA" w:rsidP="003F3FE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F3FEA">
        <w:rPr>
          <w:rFonts w:asciiTheme="minorHAnsi" w:hAnsiTheme="minorHAnsi"/>
        </w:rPr>
        <w:t>Gas</w:t>
      </w:r>
      <w:r w:rsidR="00581D19">
        <w:rPr>
          <w:rFonts w:asciiTheme="minorHAnsi" w:hAnsiTheme="minorHAnsi"/>
        </w:rPr>
        <w:t xml:space="preserve"> to gas (GtoG)</w:t>
      </w:r>
      <w:r>
        <w:rPr>
          <w:rFonts w:asciiTheme="minorHAnsi" w:hAnsiTheme="minorHAnsi"/>
        </w:rPr>
        <w:t xml:space="preserve"> </w:t>
      </w:r>
      <w:r w:rsidR="00581D19">
        <w:rPr>
          <w:rFonts w:asciiTheme="minorHAnsi" w:hAnsiTheme="minorHAnsi"/>
        </w:rPr>
        <w:t xml:space="preserve">converting </w:t>
      </w:r>
      <w:r>
        <w:rPr>
          <w:rFonts w:asciiTheme="minorHAnsi" w:hAnsiTheme="minorHAnsi"/>
        </w:rPr>
        <w:t>bio</w:t>
      </w:r>
      <w:r w:rsidRPr="003F3FEA">
        <w:rPr>
          <w:rFonts w:asciiTheme="minorHAnsi" w:hAnsiTheme="minorHAnsi"/>
        </w:rPr>
        <w:t>process</w:t>
      </w:r>
    </w:p>
    <w:p w14:paraId="0A8E51C5" w14:textId="2F9D5959" w:rsidR="003F3FEA" w:rsidRPr="003F3FEA" w:rsidRDefault="003F3FEA" w:rsidP="003F3FE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F3FEA">
        <w:rPr>
          <w:rFonts w:asciiTheme="minorHAnsi" w:hAnsiTheme="minorHAnsi"/>
        </w:rPr>
        <w:t>CO</w:t>
      </w:r>
      <w:r w:rsidRPr="00E518EF">
        <w:rPr>
          <w:rFonts w:asciiTheme="minorHAnsi" w:hAnsiTheme="minorHAnsi"/>
          <w:vertAlign w:val="subscript"/>
        </w:rPr>
        <w:t>2</w:t>
      </w:r>
      <w:r w:rsidRPr="003F3FEA">
        <w:rPr>
          <w:rFonts w:asciiTheme="minorHAnsi" w:hAnsiTheme="minorHAnsi"/>
        </w:rPr>
        <w:t>-BMP</w:t>
      </w:r>
      <w:r w:rsidR="00C05AF5">
        <w:rPr>
          <w:rFonts w:asciiTheme="minorHAnsi" w:hAnsiTheme="minorHAnsi"/>
        </w:rPr>
        <w:t>,</w:t>
      </w:r>
      <w:r w:rsidR="003D7E73">
        <w:rPr>
          <w:rFonts w:asciiTheme="minorHAnsi" w:hAnsiTheme="minorHAnsi"/>
        </w:rPr>
        <w:t xml:space="preserve"> an </w:t>
      </w:r>
      <w:r w:rsidR="003D7E73">
        <w:rPr>
          <w:rFonts w:asciiTheme="minorHAnsi" w:hAnsiTheme="minorHAnsi"/>
          <w:lang w:val="en-GB"/>
        </w:rPr>
        <w:t>a</w:t>
      </w:r>
      <w:r w:rsidR="003D7E73" w:rsidRPr="003D7E73">
        <w:rPr>
          <w:rFonts w:asciiTheme="minorHAnsi" w:hAnsiTheme="minorHAnsi"/>
          <w:lang w:val="en-GB"/>
        </w:rPr>
        <w:t>xenic</w:t>
      </w:r>
      <w:r w:rsidR="00C05AF5">
        <w:rPr>
          <w:rFonts w:asciiTheme="minorHAnsi" w:hAnsiTheme="minorHAnsi"/>
          <w:lang w:val="en-GB"/>
        </w:rPr>
        <w:t xml:space="preserve"> </w:t>
      </w:r>
      <w:r w:rsidR="003D7E73">
        <w:rPr>
          <w:rFonts w:asciiTheme="minorHAnsi" w:hAnsiTheme="minorHAnsi"/>
          <w:lang w:val="en-GB"/>
        </w:rPr>
        <w:t>u</w:t>
      </w:r>
      <w:r w:rsidR="003D7E73" w:rsidRPr="003D7E73">
        <w:rPr>
          <w:rFonts w:asciiTheme="minorHAnsi" w:hAnsiTheme="minorHAnsi"/>
          <w:lang w:val="en-GB"/>
        </w:rPr>
        <w:t xml:space="preserve">nsterile </w:t>
      </w:r>
      <w:r w:rsidR="003D7E73">
        <w:rPr>
          <w:rFonts w:asciiTheme="minorHAnsi" w:hAnsiTheme="minorHAnsi"/>
          <w:lang w:val="en-GB"/>
        </w:rPr>
        <w:t>m</w:t>
      </w:r>
      <w:r w:rsidR="003D7E73" w:rsidRPr="003D7E73">
        <w:rPr>
          <w:rFonts w:asciiTheme="minorHAnsi" w:hAnsiTheme="minorHAnsi"/>
          <w:lang w:val="en-GB"/>
        </w:rPr>
        <w:t xml:space="preserve">ethanogenic </w:t>
      </w:r>
      <w:r w:rsidR="00130AC2">
        <w:rPr>
          <w:rFonts w:asciiTheme="minorHAnsi" w:hAnsiTheme="minorHAnsi"/>
          <w:lang w:val="en-GB"/>
        </w:rPr>
        <w:t>a</w:t>
      </w:r>
      <w:r w:rsidR="00130AC2" w:rsidRPr="003D7E73">
        <w:rPr>
          <w:rFonts w:asciiTheme="minorHAnsi" w:hAnsiTheme="minorHAnsi"/>
          <w:lang w:val="en-GB"/>
        </w:rPr>
        <w:t>rchaea-based</w:t>
      </w:r>
      <w:r w:rsidR="003D7E73">
        <w:rPr>
          <w:rFonts w:asciiTheme="minorHAnsi" w:hAnsiTheme="minorHAnsi"/>
          <w:lang w:val="en-GB"/>
        </w:rPr>
        <w:t xml:space="preserve"> process </w:t>
      </w:r>
      <w:r w:rsidR="00C05AF5">
        <w:rPr>
          <w:rFonts w:asciiTheme="minorHAnsi" w:hAnsiTheme="minorHAnsi"/>
          <w:lang w:val="en-GB"/>
        </w:rPr>
        <w:t>using</w:t>
      </w:r>
      <w:r w:rsidR="003D7E73" w:rsidRPr="003D7E73">
        <w:rPr>
          <w:rFonts w:asciiTheme="minorHAnsi" w:hAnsiTheme="minorHAnsi"/>
          <w:lang w:val="en-GB"/>
        </w:rPr>
        <w:t xml:space="preserve"> a fully defined mineral medi</w:t>
      </w:r>
      <w:r w:rsidR="00C05AF5">
        <w:rPr>
          <w:rFonts w:asciiTheme="minorHAnsi" w:hAnsiTheme="minorHAnsi"/>
          <w:lang w:val="en-GB"/>
        </w:rPr>
        <w:t>um</w:t>
      </w:r>
      <w:r w:rsidR="0070556A">
        <w:rPr>
          <w:rFonts w:asciiTheme="minorHAnsi" w:hAnsiTheme="minorHAnsi"/>
          <w:lang w:val="en-GB"/>
        </w:rPr>
        <w:t xml:space="preserve"> for growth</w:t>
      </w:r>
    </w:p>
    <w:p w14:paraId="08B3622E" w14:textId="28AD43A0" w:rsidR="003F3FEA" w:rsidRPr="003F3FEA" w:rsidRDefault="003F3FEA" w:rsidP="003F3FE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F3FEA">
        <w:rPr>
          <w:rFonts w:asciiTheme="minorHAnsi" w:hAnsiTheme="minorHAnsi"/>
        </w:rPr>
        <w:t>Gas limitation and liquid limitation in</w:t>
      </w:r>
      <w:r w:rsidR="003D7E73">
        <w:rPr>
          <w:rFonts w:asciiTheme="minorHAnsi" w:hAnsiTheme="minorHAnsi"/>
        </w:rPr>
        <w:t xml:space="preserve"> gas converting bioprocesses</w:t>
      </w:r>
      <w:r w:rsidRPr="003F3FEA">
        <w:rPr>
          <w:rFonts w:asciiTheme="minorHAnsi" w:hAnsiTheme="minorHAnsi"/>
        </w:rPr>
        <w:t xml:space="preserve"> </w:t>
      </w:r>
    </w:p>
    <w:p w14:paraId="6B4F337C" w14:textId="41DC6D34" w:rsidR="003F3FEA" w:rsidRDefault="003F3FEA" w:rsidP="003F3FE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F3FEA">
        <w:rPr>
          <w:rFonts w:asciiTheme="minorHAnsi" w:hAnsiTheme="minorHAnsi"/>
        </w:rPr>
        <w:t>Continuous</w:t>
      </w:r>
      <w:r w:rsidR="00E518EF">
        <w:rPr>
          <w:rFonts w:asciiTheme="minorHAnsi" w:hAnsiTheme="minorHAnsi"/>
        </w:rPr>
        <w:t xml:space="preserve"> and intermittent</w:t>
      </w:r>
      <w:r w:rsidRPr="003F3FEA">
        <w:rPr>
          <w:rFonts w:asciiTheme="minorHAnsi" w:hAnsiTheme="minorHAnsi"/>
        </w:rPr>
        <w:t xml:space="preserve"> bioprocessing </w:t>
      </w:r>
      <w:r w:rsidR="00C807DD">
        <w:rPr>
          <w:rFonts w:asciiTheme="minorHAnsi" w:hAnsiTheme="minorHAnsi"/>
        </w:rPr>
        <w:t>of</w:t>
      </w:r>
      <w:r w:rsidR="00C05AF5">
        <w:rPr>
          <w:rFonts w:asciiTheme="minorHAnsi" w:hAnsiTheme="minorHAnsi"/>
        </w:rPr>
        <w:t xml:space="preserve"> industrially sample</w:t>
      </w:r>
      <w:r w:rsidR="00C807DD">
        <w:rPr>
          <w:rFonts w:asciiTheme="minorHAnsi" w:hAnsiTheme="minorHAnsi"/>
        </w:rPr>
        <w:t>d</w:t>
      </w:r>
      <w:r w:rsidRPr="003F3FEA">
        <w:rPr>
          <w:rFonts w:asciiTheme="minorHAnsi" w:hAnsiTheme="minorHAnsi"/>
        </w:rPr>
        <w:t xml:space="preserve"> H</w:t>
      </w:r>
      <w:r w:rsidRPr="00E518EF">
        <w:rPr>
          <w:rFonts w:asciiTheme="minorHAnsi" w:hAnsiTheme="minorHAnsi"/>
          <w:vertAlign w:val="subscript"/>
        </w:rPr>
        <w:t>2</w:t>
      </w:r>
      <w:r w:rsidRPr="003F3FEA">
        <w:rPr>
          <w:rFonts w:asciiTheme="minorHAnsi" w:hAnsiTheme="minorHAnsi"/>
        </w:rPr>
        <w:t>/CO</w:t>
      </w:r>
      <w:r w:rsidRPr="00E518EF">
        <w:rPr>
          <w:rFonts w:asciiTheme="minorHAnsi" w:hAnsiTheme="minorHAnsi"/>
          <w:vertAlign w:val="subscript"/>
        </w:rPr>
        <w:t>2</w:t>
      </w:r>
      <w:r w:rsidR="003D7E73" w:rsidRPr="003D7E73">
        <w:rPr>
          <w:rFonts w:asciiTheme="minorHAnsi" w:hAnsiTheme="minorHAnsi"/>
        </w:rPr>
        <w:t xml:space="preserve"> gas mixtures</w:t>
      </w:r>
    </w:p>
    <w:p w14:paraId="38B4CF33" w14:textId="77777777" w:rsidR="00581D19" w:rsidRPr="00EC66CC" w:rsidRDefault="00581D19" w:rsidP="00E518EF">
      <w:pPr>
        <w:pStyle w:val="AbstractBody"/>
        <w:ind w:left="0"/>
        <w:rPr>
          <w:rFonts w:asciiTheme="minorHAnsi" w:hAnsiTheme="minorHAnsi"/>
        </w:rPr>
      </w:pPr>
    </w:p>
    <w:p w14:paraId="1CFBDD5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bookmarkStart w:id="1" w:name="_Hlk13571880"/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566E724" w14:textId="0C1C90CE" w:rsidR="00704BDF" w:rsidRPr="008D0BEB" w:rsidRDefault="00130AC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recent years the interest </w:t>
      </w:r>
      <w:r w:rsidR="00DE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new bio</w:t>
      </w:r>
      <w:r w:rsidR="00DE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fuel generations, based on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</w:t>
      </w:r>
      <w:r w:rsidR="00DE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ting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gaseous substrate(s) such as carbon dioxide (CO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carbon monoxide (CO) or hydrogen (H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to gaseous product(s)</w:t>
      </w:r>
      <w:r w:rsidR="00DE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arose. An example for such a gas converting bioprocess is the biological methane production process using CO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sole carbon source (CO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-BMP)</w:t>
      </w:r>
      <w:r w:rsid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63D9" w:rsidRPr="00F463D9">
        <w:rPr>
          <w:rFonts w:ascii="Calibri" w:eastAsia="MS PGothic" w:hAnsi="Calibri" w:cs="Calibri"/>
          <w:sz w:val="22"/>
        </w:rPr>
        <w:t>[1]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Axenic cultures of </w:t>
      </w:r>
      <w:r w:rsidR="003F3FEA" w:rsidRPr="00C05AF5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Methanothermobacter marburgensis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grown in a defined mineral medi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already proved that high conversion rates of CO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methane (CH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proofErr w:type="gram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</w:t>
      </w:r>
      <w:proofErr w:type="gramEnd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reached</w:t>
      </w:r>
      <w:r w:rsid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63D9" w:rsidRPr="00F463D9">
        <w:rPr>
          <w:rFonts w:ascii="Calibri" w:eastAsia="MS PGothic" w:hAnsi="Calibri" w:cs="Calibri"/>
          <w:sz w:val="22"/>
        </w:rPr>
        <w:t>[2]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this bioprocess </w:t>
      </w:r>
      <w:proofErr w:type="gram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often described</w:t>
      </w:r>
      <w:proofErr w:type="gramEnd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literature as a gas transfer limited bioprocess</w:t>
      </w:r>
      <w:r w:rsid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63D9" w:rsidRPr="00F463D9">
        <w:rPr>
          <w:rFonts w:ascii="Calibri" w:eastAsia="MS PGothic" w:hAnsi="Calibri" w:cs="Calibri"/>
          <w:sz w:val="22"/>
        </w:rPr>
        <w:t>[3]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the kinetic limitation towards an increased methane productivity </w:t>
      </w:r>
      <w:proofErr w:type="gram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cannot be overcome</w:t>
      </w:r>
      <w:proofErr w:type="gramEnd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solely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the growth of more biomass during continuous operation. More important is the development of a suitable bioreactor system that allows reaching a high mass transfer of the limiting gaseous substrate (H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 the liquid phase once an appropriate feed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strategy is applied to maintain sufficient biocatalyst in suspension</w:t>
      </w:r>
      <w:r w:rsidR="002E0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60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2E034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convert</w:t>
      </w:r>
      <w:r w:rsidR="009D600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2E0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</w:t>
      </w:r>
      <w:r w:rsidR="009D60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E03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 w:rsidR="009D60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reactive </w:t>
      </w:r>
      <w:r w:rsidR="002E0349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gases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51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work will present development steps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96066" w:rsidRPr="00B96066">
        <w:rPr>
          <w:rFonts w:ascii="Calibri" w:eastAsia="MS PGothic" w:hAnsi="Calibri" w:cs="Calibri"/>
          <w:sz w:val="22"/>
        </w:rPr>
        <w:t>[4], [5]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</w:t>
      </w:r>
      <w:r w:rsid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96066" w:rsidRPr="00B96066">
        <w:rPr>
          <w:rFonts w:ascii="Calibri" w:eastAsia="MS PGothic" w:hAnsi="Calibri" w:cs="Calibri"/>
          <w:sz w:val="22"/>
        </w:rPr>
        <w:t>[6], [7]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the applied bioprocess control approach</w:t>
      </w:r>
      <w:r w:rsid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96066" w:rsidRPr="00B96066">
        <w:rPr>
          <w:rFonts w:ascii="Calibri" w:eastAsia="MS PGothic" w:hAnsi="Calibri" w:cs="Calibri"/>
          <w:sz w:val="22"/>
        </w:rPr>
        <w:t>[8]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enabled to construct and operate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custom designed and manufactured high pressure 20</w:t>
      </w:r>
      <w:r w:rsidR="00F42F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L bioreactor system to overcome the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 far existing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performance limitations. 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setup, a methane evolution rate (MER) higher than 1.4 mol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CH4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broth</w:t>
      </w:r>
      <w:r w:rsidR="00A4370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reached</w:t>
      </w:r>
      <w:proofErr w:type="gramEnd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an axenic chemostat culture of </w:t>
      </w:r>
      <w:r w:rsidR="00C05AF5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M</w:t>
      </w:r>
      <w:r w:rsidR="003F3FEA" w:rsidRPr="00F50021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ethanothermobacter marburgensis</w:t>
      </w:r>
      <w:r w:rsidR="00DE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grown on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defined mineral medium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pressures up to 16 bar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using solely CO</w:t>
      </w:r>
      <w:r w:rsidR="00B96066" w:rsidRPr="00B9606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carbon source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application of this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feed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forward control strategy enabled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predict and control biomass growth during operation which in return allowed to convert more than 99% of the applied 2.</w:t>
      </w:r>
      <w:r w:rsidR="00843093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vvm</w:t>
      </w:r>
      <w:proofErr w:type="spellEnd"/>
      <w:r w:rsidR="00897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spell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NL</w:t>
      </w:r>
      <w:r w:rsidR="0089793E" w:rsidRPr="008979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gas</w:t>
      </w:r>
      <w:proofErr w:type="spellEnd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3F3FEA" w:rsidRPr="00C05AF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broth</w:t>
      </w:r>
      <w:proofErr w:type="spellEnd"/>
      <w:r w:rsidR="003F3FEA" w:rsidRPr="00C05AF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min</w:t>
      </w:r>
      <w:r w:rsidR="003F3FEA" w:rsidRPr="00C05AF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-CO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a high purity bio-CH</w:t>
      </w:r>
      <w:r w:rsidR="003F3FEA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(&gt;95 Vol.%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</w:t>
      </w:r>
      <w:r w:rsidRPr="00130AC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3FEA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raw wet gas)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7BDFAB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E47FF85" w14:textId="675B30A6" w:rsidR="00704BDF" w:rsidRPr="005C156E" w:rsidRDefault="009D6008" w:rsidP="005C156E">
      <w:pPr>
        <w:snapToGrid w:val="0"/>
        <w:spacing w:after="120"/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The integrated modular</w:t>
      </w:r>
      <w:r w:rsidR="00B96066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development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workflow </w:t>
      </w:r>
      <w:r w:rsidR="00B96066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that </w:t>
      </w:r>
      <w:proofErr w:type="gramStart"/>
      <w:r w:rsidR="00B96066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will be presented</w:t>
      </w:r>
      <w:proofErr w:type="gramEnd"/>
      <w:r w:rsidR="00B96066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consists </w:t>
      </w:r>
      <w:r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o</w:t>
      </w:r>
      <w:r w:rsidR="005A5E6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f</w:t>
      </w:r>
      <w:r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studying the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biomethanation process from different </w:t>
      </w:r>
      <w:r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angles and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using different “levels” of pressurized H</w:t>
      </w:r>
      <w:r w:rsidR="005C156E" w:rsidRPr="00B96066">
        <w:rPr>
          <w:rFonts w:asciiTheme="minorHAnsi" w:eastAsia="MS PGothic" w:hAnsiTheme="minorHAnsi"/>
          <w:iCs/>
          <w:color w:val="000000"/>
          <w:sz w:val="22"/>
          <w:szCs w:val="22"/>
          <w:vertAlign w:val="subscript"/>
          <w:lang w:val="en-US"/>
        </w:rPr>
        <w:t>2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and CO</w:t>
      </w:r>
      <w:r w:rsidR="005C156E" w:rsidRPr="00B96066">
        <w:rPr>
          <w:rFonts w:asciiTheme="minorHAnsi" w:eastAsia="MS PGothic" w:hAnsiTheme="minorHAnsi"/>
          <w:iCs/>
          <w:color w:val="000000"/>
          <w:sz w:val="22"/>
          <w:szCs w:val="22"/>
          <w:vertAlign w:val="subscript"/>
          <w:lang w:val="en-US"/>
        </w:rPr>
        <w:t>2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gas mixture</w:t>
      </w:r>
      <w:r w:rsidR="00130AC2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s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to unscramble both, the potential physiologic limitation that could arise on one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lastRenderedPageBreak/>
        <w:t xml:space="preserve">side, and the benefits of high pressure on the reaction kinetic on the other side. </w:t>
      </w:r>
      <w:r w:rsidR="00B96066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T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he following aspects</w:t>
      </w:r>
      <w:r w:rsidR="00B96066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have been investigated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: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pressure 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tolerance,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m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edia 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demand</w:t>
      </w:r>
      <w:r w:rsidR="00DE3BB2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s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, f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eed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strategy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development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for fermentation</w:t>
      </w:r>
      <w:r w:rsidR="00130AC2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and 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v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alidation run</w:t>
      </w:r>
      <w:r w:rsidR="003D7E73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s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in conti</w:t>
      </w:r>
      <w:r w:rsidR="00C05AF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nuous </w:t>
      </w:r>
      <w:r w:rsidR="00DE3BB2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culture</w:t>
      </w:r>
      <w:r w:rsidR="00C05AF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to reach performance</w:t>
      </w:r>
      <w:r w:rsid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s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above </w:t>
      </w:r>
      <w:proofErr w:type="gramStart"/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20 kg</w:t>
      </w:r>
      <w:r w:rsidR="005C156E" w:rsidRPr="00F42F91">
        <w:rPr>
          <w:rFonts w:asciiTheme="minorHAnsi" w:eastAsia="MS PGothic" w:hAnsiTheme="minorHAnsi"/>
          <w:iCs/>
          <w:color w:val="000000"/>
          <w:sz w:val="22"/>
          <w:szCs w:val="22"/>
          <w:vertAlign w:val="subscript"/>
          <w:lang w:val="en-US"/>
        </w:rPr>
        <w:t>CH4</w:t>
      </w:r>
      <w:proofErr w:type="gramEnd"/>
      <w:r w:rsidR="00F42F91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m</w:t>
      </w:r>
      <w:r w:rsidR="00F42F91" w:rsidRPr="00F42F91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  <w:lang w:val="en-US"/>
        </w:rPr>
        <w:t>-</w:t>
      </w:r>
      <w:r w:rsidR="005C156E" w:rsidRPr="00F42F91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  <w:lang w:val="en-US"/>
        </w:rPr>
        <w:t>3</w:t>
      </w:r>
      <w:r w:rsidR="00F42F91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h</w:t>
      </w:r>
      <w:r w:rsidR="00F42F91" w:rsidRPr="00F42F91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  <w:lang w:val="en-US"/>
        </w:rPr>
        <w:t>-1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(MER </w:t>
      </w:r>
      <w:r w:rsidR="00C05AF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&gt;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1250 mmol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vertAlign w:val="subscript"/>
          <w:lang w:val="en-US"/>
        </w:rPr>
        <w:t>CH4</w:t>
      </w:r>
      <w:r w:rsidR="00C05AF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L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vertAlign w:val="subscript"/>
          <w:lang w:val="en-US"/>
        </w:rPr>
        <w:t>broth</w:t>
      </w:r>
      <w:r w:rsidR="00C05AF5" w:rsidRPr="00C05AF5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  <w:lang w:val="en-US"/>
        </w:rPr>
        <w:t>-1</w:t>
      </w:r>
      <w:r w:rsidR="00C05AF5">
        <w:rPr>
          <w:rFonts w:asciiTheme="minorHAnsi" w:eastAsia="MS PGothic" w:hAnsiTheme="minorHAnsi"/>
          <w:iCs/>
          <w:color w:val="000000"/>
          <w:sz w:val="22"/>
          <w:szCs w:val="22"/>
          <w:vertAlign w:val="subscript"/>
          <w:lang w:val="en-US"/>
        </w:rPr>
        <w:t xml:space="preserve"> 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h</w:t>
      </w:r>
      <w:r w:rsidR="00C05AF5" w:rsidRPr="00C05AF5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  <w:lang w:val="en-US"/>
        </w:rPr>
        <w:t>-1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) in steady state</w:t>
      </w:r>
      <w:r w:rsidR="00C05AF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production</w:t>
      </w:r>
      <w:r w:rsidR="005A5E6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 </w:t>
      </w:r>
      <w:r w:rsidR="00DE3BB2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 xml:space="preserve">in order </w:t>
      </w:r>
      <w:r w:rsidR="005A5E65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to support process simulation and tecno-economic assessment</w:t>
      </w:r>
      <w:r w:rsidR="005C156E" w:rsidRPr="005C156E"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.</w:t>
      </w:r>
    </w:p>
    <w:p w14:paraId="1B225E4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0801216" w14:textId="09E32770" w:rsidR="00704BDF" w:rsidRPr="003D7E73" w:rsidRDefault="005C156E" w:rsidP="003D7E7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reference culture of </w:t>
      </w:r>
      <w:r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Methanothermobacter marburgensis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0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valid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ate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application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feed forward strategy concept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demonstrate t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possibility </w:t>
      </w:r>
      <w:r w:rsidR="003D7E73" w:rsidRPr="00A437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control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transfer limited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bioprocess</w:t>
      </w:r>
      <w:r w:rsidR="00DE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allow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reaching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desired stability 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predicting media demand when elaborating specific feed strateg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operation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profiles</w:t>
      </w:r>
      <w:r w:rsidR="00A437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An 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example </w:t>
      </w:r>
      <w:r w:rsidR="00A437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130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dynamic intermittent operation </w:t>
      </w:r>
      <w:proofErr w:type="gramStart"/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shown</w:t>
      </w:r>
      <w:proofErr w:type="gramEnd"/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E73" w:rsidRPr="003D7E7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Figure 1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C8F20F2" w14:textId="5E8DA4A8" w:rsidR="00F50021" w:rsidRDefault="00F50021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34C050A6" w14:textId="7D18FE10" w:rsidR="00F50021" w:rsidRDefault="00F50021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noProof/>
          <w:color w:val="000000"/>
          <w:szCs w:val="18"/>
          <w:lang w:val="it-IT" w:eastAsia="it-IT"/>
        </w:rPr>
        <w:drawing>
          <wp:inline distT="0" distB="0" distL="0" distR="0" wp14:anchorId="0EEA85E7" wp14:editId="66CA856E">
            <wp:extent cx="3124668" cy="18314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78" cy="189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56E">
        <w:rPr>
          <w:noProof/>
          <w:lang w:val="it-IT" w:eastAsia="it-IT"/>
        </w:rPr>
        <w:drawing>
          <wp:inline distT="0" distB="0" distL="0" distR="0" wp14:anchorId="68C4AD06" wp14:editId="3DA70485">
            <wp:extent cx="2343990" cy="1857692"/>
            <wp:effectExtent l="0" t="0" r="0" b="9525"/>
            <wp:docPr id="5" name="Picture 5" descr="qch4vs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ch4vsr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36" cy="18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64B7" w14:textId="77777777" w:rsidR="00F50021" w:rsidRDefault="00F50021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3C42B082" w14:textId="3230863D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D7E73">
        <w:rPr>
          <w:rFonts w:asciiTheme="minorHAnsi" w:eastAsia="MS PGothic" w:hAnsiTheme="minorHAnsi"/>
          <w:color w:val="000000"/>
          <w:szCs w:val="18"/>
          <w:lang w:val="en-US"/>
        </w:rPr>
        <w:t>F</w:t>
      </w:r>
      <w:r w:rsidR="002E1222">
        <w:rPr>
          <w:rFonts w:asciiTheme="minorHAnsi" w:eastAsia="MS PGothic" w:hAnsiTheme="minorHAnsi"/>
          <w:color w:val="000000"/>
          <w:szCs w:val="18"/>
          <w:lang w:val="en-US"/>
        </w:rPr>
        <w:t>eed forward strategy</w:t>
      </w:r>
      <w:r w:rsidR="003D7E73">
        <w:rPr>
          <w:rFonts w:asciiTheme="minorHAnsi" w:eastAsia="MS PGothic" w:hAnsiTheme="minorHAnsi"/>
          <w:color w:val="000000"/>
          <w:szCs w:val="18"/>
          <w:lang w:val="en-US"/>
        </w:rPr>
        <w:t xml:space="preserve"> application</w:t>
      </w:r>
      <w:r w:rsidR="002E1222">
        <w:rPr>
          <w:rFonts w:asciiTheme="minorHAnsi" w:eastAsia="MS PGothic" w:hAnsiTheme="minorHAnsi"/>
          <w:color w:val="000000"/>
          <w:szCs w:val="18"/>
          <w:lang w:val="en-US"/>
        </w:rPr>
        <w:t xml:space="preserve"> to </w:t>
      </w:r>
      <w:r w:rsidR="003D7E73">
        <w:rPr>
          <w:rFonts w:asciiTheme="minorHAnsi" w:eastAsia="MS PGothic" w:hAnsiTheme="minorHAnsi"/>
          <w:color w:val="000000"/>
          <w:szCs w:val="18"/>
          <w:lang w:val="en-US"/>
        </w:rPr>
        <w:t>a</w:t>
      </w:r>
      <w:r w:rsidR="002E1222">
        <w:rPr>
          <w:rFonts w:asciiTheme="minorHAnsi" w:eastAsia="MS PGothic" w:hAnsiTheme="minorHAnsi"/>
          <w:color w:val="000000"/>
          <w:szCs w:val="18"/>
          <w:lang w:val="en-US"/>
        </w:rPr>
        <w:t xml:space="preserve"> CO2-BMP intermittent operation allowed </w:t>
      </w:r>
      <w:r w:rsidR="003D7E73">
        <w:rPr>
          <w:rFonts w:asciiTheme="minorHAnsi" w:eastAsia="MS PGothic" w:hAnsiTheme="minorHAnsi"/>
          <w:color w:val="000000"/>
          <w:szCs w:val="18"/>
          <w:lang w:val="en-US"/>
        </w:rPr>
        <w:t xml:space="preserve">uncoupling biomass growth control from methane production </w:t>
      </w:r>
      <w:r w:rsidR="00DE3BB2">
        <w:rPr>
          <w:rFonts w:asciiTheme="minorHAnsi" w:eastAsia="MS PGothic" w:hAnsiTheme="minorHAnsi"/>
          <w:color w:val="000000"/>
          <w:szCs w:val="18"/>
          <w:lang w:val="en-US"/>
        </w:rPr>
        <w:t>by</w:t>
      </w:r>
      <w:r w:rsidR="003D7E73">
        <w:rPr>
          <w:rFonts w:asciiTheme="minorHAnsi" w:eastAsia="MS PGothic" w:hAnsiTheme="minorHAnsi"/>
          <w:color w:val="000000"/>
          <w:szCs w:val="18"/>
          <w:lang w:val="en-US"/>
        </w:rPr>
        <w:t xml:space="preserve"> varying</w:t>
      </w:r>
      <w:r w:rsidR="002E1222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E3BB2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2E1222">
        <w:rPr>
          <w:rFonts w:asciiTheme="minorHAnsi" w:eastAsia="MS PGothic" w:hAnsiTheme="minorHAnsi"/>
          <w:color w:val="000000"/>
          <w:szCs w:val="18"/>
          <w:lang w:val="en-US"/>
        </w:rPr>
        <w:t>biocatalyst performance</w:t>
      </w:r>
      <w:r w:rsidR="003D7E73">
        <w:rPr>
          <w:rFonts w:asciiTheme="minorHAnsi" w:eastAsia="MS PGothic" w:hAnsiTheme="minorHAnsi"/>
          <w:color w:val="000000"/>
          <w:szCs w:val="18"/>
          <w:lang w:val="en-US"/>
        </w:rPr>
        <w:t>s.</w:t>
      </w:r>
    </w:p>
    <w:p w14:paraId="36783393" w14:textId="38BF8119" w:rsidR="00F463D9" w:rsidRPr="00F463D9" w:rsidRDefault="00F463D9" w:rsidP="005C156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pP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feed strateg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to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predict and control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peration</w:t>
      </w:r>
      <w:r w:rsidR="00C807D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validated 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pressure less conditions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897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for designing the </w:t>
      </w:r>
      <w:r w:rsidR="00130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 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medi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0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pressure</w:t>
      </w:r>
      <w:proofErr w:type="gramEnd"/>
      <w:r w:rsidR="003D7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where pseudo-steady state conditions had to be applied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fter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that, the </w:t>
      </w:r>
      <w:proofErr w:type="gramStart"/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know-how</w:t>
      </w:r>
      <w:proofErr w:type="gramEnd"/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bioprocess was used for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engineering, designing and b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uilding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custom</w:t>
      </w:r>
      <w:r w:rsidR="002F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made 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 resistant CSTR</w:t>
      </w:r>
      <w:r w:rsidR="002F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allowed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transfer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axenic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culture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2F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elevated pressure environment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up to 16 barg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 latter 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allowed reaching </w:t>
      </w:r>
      <w:r w:rsidR="00897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unprecedent </w:t>
      </w:r>
      <w:r w:rsidR="005C156E"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productivities 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solely CO</w:t>
      </w:r>
      <w:r w:rsidRPr="0089793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463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carbon source.</w:t>
      </w:r>
    </w:p>
    <w:p w14:paraId="657A2EE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97776E9" w14:textId="5A4A5729" w:rsidR="005A5E65" w:rsidRPr="005A5E65" w:rsidRDefault="00F463D9" w:rsidP="005A5E6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 of </w:t>
      </w:r>
      <w:r w:rsidR="00F42F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interdisciplinary modular 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</w:t>
      </w:r>
      <w:r w:rsidR="00B96066" w:rsidRPr="00B96066">
        <w:rPr>
          <w:rFonts w:ascii="Calibri" w:eastAsia="MS PGothic" w:hAnsi="Calibri" w:cs="Calibri"/>
          <w:sz w:val="22"/>
        </w:rPr>
        <w:t>[9]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CO2-BMP process 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one side assisting the prediction works 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tecno-economic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 </w:t>
      </w:r>
      <w:r w:rsidR="00C05AF5" w:rsidRPr="00C05AF5">
        <w:rPr>
          <w:rFonts w:ascii="Calibri" w:eastAsia="MS PGothic" w:hAnsi="Calibri" w:cs="Calibri"/>
          <w:sz w:val="22"/>
        </w:rPr>
        <w:t>[10]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42F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scale up while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other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hand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elaborating </w:t>
      </w:r>
      <w:r w:rsidR="00FD7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</w:t>
      </w:r>
      <w:r w:rsidR="00C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strategy for the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bioprocess </w:t>
      </w:r>
      <w:r w:rsidR="00F42F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suited for</w:t>
      </w:r>
      <w:r w:rsidR="00B960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vast range of operational regimes. </w:t>
      </w:r>
      <w:r w:rsidR="002F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 w:rsidR="00F42F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resulted in 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reaching high performances (</w:t>
      </w:r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methane evolution rate (MER) higher than 1.4 mol</w:t>
      </w:r>
      <w:r w:rsidR="001D77D6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CH4</w:t>
      </w:r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1D77D6" w:rsidRPr="00F5002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broth</w:t>
      </w:r>
      <w:r w:rsidR="001D77D6" w:rsidRPr="00F500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1D77D6" w:rsidRPr="00F500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with sufficient methane (CH</w:t>
      </w:r>
      <w:r w:rsidR="001D77D6" w:rsidRPr="001D77D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&gt;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95 Vol</w:t>
      </w:r>
      <w:proofErr w:type="gramStart"/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.%</w:t>
      </w:r>
      <w:proofErr w:type="gramEnd"/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</w:t>
      </w:r>
      <w:r w:rsidR="001D77D6" w:rsidRPr="003F3FEA">
        <w:rPr>
          <w:rFonts w:asciiTheme="minorHAnsi" w:eastAsia="MS PGothic" w:hAnsiTheme="minorHAnsi"/>
          <w:color w:val="000000"/>
          <w:sz w:val="22"/>
          <w:szCs w:val="22"/>
          <w:lang w:val="en-US"/>
        </w:rPr>
        <w:t>raw wet gas)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allow to reach </w:t>
      </w:r>
      <w:r w:rsidR="001D7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 of EU countries gas grid specifications</w:t>
      </w:r>
      <w:r w:rsidR="002F4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a final purification step</w:t>
      </w:r>
      <w:r w:rsidR="008430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bookmarkEnd w:id="1"/>
      <w:r w:rsid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Greatly acknowledge is the</w:t>
      </w:r>
      <w:r w:rsidR="005A5E65" w:rsidRP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funding from the European Union's</w:t>
      </w:r>
      <w:r w:rsid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5E65" w:rsidRP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>Horizon 2020 research and innovation program under grant agreement</w:t>
      </w:r>
      <w:r w:rsid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5E65" w:rsidRP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number 679050 (project: CELBICON)</w:t>
      </w:r>
      <w:r w:rsidR="005A5E6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2ACEAF6" w14:textId="399A6A27" w:rsidR="00FD711E" w:rsidRPr="00A4370C" w:rsidRDefault="00704BDF" w:rsidP="00FD711E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A4370C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lastRenderedPageBreak/>
        <w:t xml:space="preserve">References </w:t>
      </w:r>
    </w:p>
    <w:p w14:paraId="5EBEB48F" w14:textId="1AA9E6D9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A4370C">
        <w:rPr>
          <w:rFonts w:asciiTheme="minorHAnsi" w:eastAsia="SimSun" w:hAnsiTheme="minorHAnsi"/>
          <w:sz w:val="18"/>
          <w:szCs w:val="18"/>
          <w:lang w:eastAsia="zh-CN"/>
        </w:rPr>
        <w:t>[1]</w:t>
      </w:r>
      <w:r w:rsidRPr="00A4370C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A4370C">
        <w:rPr>
          <w:rFonts w:asciiTheme="minorHAnsi" w:eastAsia="SimSun" w:hAnsiTheme="minorHAnsi"/>
          <w:sz w:val="22"/>
          <w:szCs w:val="22"/>
          <w:lang w:eastAsia="zh-CN"/>
        </w:rPr>
        <w:t>Sébastien Bernacchi and Christoph Herwig, “Challenges and solutions for development of gas limited bioprocesses illustrated by the biological methane production (BMP) process development”</w:t>
      </w:r>
      <w:r w:rsidR="00A4370C" w:rsidRPr="00A4370C">
        <w:t xml:space="preserve"> </w:t>
      </w:r>
      <w:r w:rsidR="00A4370C" w:rsidRPr="00A4370C">
        <w:rPr>
          <w:rFonts w:asciiTheme="minorHAnsi" w:eastAsia="SimSun" w:hAnsiTheme="minorHAnsi"/>
          <w:sz w:val="22"/>
          <w:szCs w:val="22"/>
          <w:lang w:eastAsia="zh-CN"/>
        </w:rPr>
        <w:t>Current Biochemical Engineering, Volume 3, Number 3, 2016, pp. 165-176(12)</w:t>
      </w:r>
      <w:r w:rsidRPr="00A4370C"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14:paraId="5521BFF1" w14:textId="5047DE36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[2]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A. H. Seifert, S. Rittmann, and C. Herwig, “Analysis of process related factors to increase volumetric productivity and quality of biomethane with Methanothermobacter marburgensis,” Appl. Energy,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V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ol. 132, pp. 155–162, 2014.</w:t>
      </w:r>
    </w:p>
    <w:p w14:paraId="0ACD7345" w14:textId="787B5921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[3]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N.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Schill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 W. M. van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Gulik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 D.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Voisard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 and U. von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Stockar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 “Continuous cultures limited by a gaseous substrate: Development of a simple, unstructured mathematical model and experimental verification with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Methanobacterium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thermoautotrophicum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,”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Biotechnol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. </w:t>
      </w:r>
      <w:proofErr w:type="spellStart"/>
      <w:proofErr w:type="gram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Bioeng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>.,</w:t>
      </w:r>
      <w:proofErr w:type="gram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 vol. 51, no. 6, pp. 645–658, 1996.</w:t>
      </w:r>
    </w:p>
    <w:p w14:paraId="06CBD511" w14:textId="49883C64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[4]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R.-S.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Taubner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 et al., “Biological methane production under putative Enceladus-like conditions,” Nat.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Commun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.,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V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ol. 9,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N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o. 1, 2018.</w:t>
      </w:r>
    </w:p>
    <w:p w14:paraId="54B9AD17" w14:textId="440F7711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[5]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S. Bernacchi, S. Rittmann, A. H. Seifert, A. Krajete, C. Herwig</w:t>
      </w:r>
      <w:r>
        <w:rPr>
          <w:rFonts w:asciiTheme="minorHAnsi" w:eastAsia="SimSun" w:hAnsiTheme="minorHAnsi"/>
          <w:sz w:val="22"/>
          <w:szCs w:val="22"/>
          <w:lang w:eastAsia="zh-CN"/>
        </w:rPr>
        <w:t>,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 “Experimental methods for screening parameters influencing the growth to product yield (Y(x/CH4)) of a biological methane production (BMP) process performed with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Methanothermobacter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marburgensis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,” AIMS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Bioeng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.,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V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ol. 1,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N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o. 2, pp. 72–86, 2014.</w:t>
      </w:r>
    </w:p>
    <w:p w14:paraId="723222DE" w14:textId="7B7907D1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[6]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A. H. Seifert, S. Rittmann, S. Bernacchi, and C. Herwig, “Method for assessing the impact of emission gasses on physiology and productivity in biological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methanogenesis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,”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Bioresour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. Technol.,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V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ol. 136, pp. 747–751,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2013.</w:t>
      </w:r>
    </w:p>
    <w:p w14:paraId="0870A4D9" w14:textId="159AF6AB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[7]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W. Nischkauer, F. Vanhaecke, S. Bernacchi, C. Herwig, and A. Limbeck, “Radial line-scans as representative sampling strategy in dried-droplet laser ablation of liquid samples deposited on pre-cut filter paper disks,” </w:t>
      </w:r>
      <w:proofErr w:type="spell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Spectrochim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. Acta Part B At. </w:t>
      </w:r>
      <w:proofErr w:type="spellStart"/>
      <w:proofErr w:type="gramStart"/>
      <w:r w:rsidRPr="00FD711E">
        <w:rPr>
          <w:rFonts w:asciiTheme="minorHAnsi" w:eastAsia="SimSun" w:hAnsiTheme="minorHAnsi"/>
          <w:sz w:val="22"/>
          <w:szCs w:val="22"/>
          <w:lang w:eastAsia="zh-CN"/>
        </w:rPr>
        <w:t>Spectrosc</w:t>
      </w:r>
      <w:proofErr w:type="spellEnd"/>
      <w:r w:rsidRPr="00FD711E">
        <w:rPr>
          <w:rFonts w:asciiTheme="minorHAnsi" w:eastAsia="SimSun" w:hAnsiTheme="minorHAnsi"/>
          <w:sz w:val="22"/>
          <w:szCs w:val="22"/>
          <w:lang w:eastAsia="zh-CN"/>
        </w:rPr>
        <w:t>.,</w:t>
      </w:r>
      <w:proofErr w:type="gramEnd"/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V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ol. 101, pp. 123–129, 2014.</w:t>
      </w:r>
    </w:p>
    <w:p w14:paraId="6470D898" w14:textId="6419AFB7" w:rsidR="00FD711E" w:rsidRPr="00FD711E" w:rsidRDefault="00FD711E" w:rsidP="00FD711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[8]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S. Bernacchi, A. Krajete, C. Herwig “Experimental workflow for developing a feed forward strategy to control biomass growth and exploit maximum specific methane productivity of Methanothermobacter marburgensis in a biological methane production process (BMPP),” AIMS Microbiol.,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V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ol. 2, </w:t>
      </w:r>
      <w:r w:rsidR="002F48B8">
        <w:rPr>
          <w:rFonts w:asciiTheme="minorHAnsi" w:eastAsia="SimSun" w:hAnsiTheme="minorHAnsi"/>
          <w:sz w:val="22"/>
          <w:szCs w:val="22"/>
          <w:lang w:eastAsia="zh-CN"/>
        </w:rPr>
        <w:t>N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o. 3, pp. 262–277, 2016.</w:t>
      </w:r>
    </w:p>
    <w:p w14:paraId="40B9C158" w14:textId="4F5B5332" w:rsidR="00704BDF" w:rsidRDefault="00FD711E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07F99">
        <w:rPr>
          <w:rFonts w:asciiTheme="minorHAnsi" w:eastAsia="SimSun" w:hAnsiTheme="minorHAnsi"/>
          <w:sz w:val="18"/>
          <w:szCs w:val="18"/>
          <w:lang w:eastAsia="zh-CN"/>
        </w:rPr>
        <w:t>[9]</w:t>
      </w:r>
      <w:r w:rsidRPr="00907F99">
        <w:rPr>
          <w:rFonts w:asciiTheme="minorHAnsi" w:eastAsia="SimSun" w:hAnsiTheme="minorHAnsi"/>
          <w:sz w:val="18"/>
          <w:szCs w:val="18"/>
          <w:lang w:eastAsia="zh-CN"/>
        </w:rPr>
        <w:tab/>
      </w:r>
      <w:r>
        <w:rPr>
          <w:rFonts w:asciiTheme="minorHAnsi" w:eastAsia="SimSun" w:hAnsiTheme="minorHAnsi"/>
          <w:sz w:val="22"/>
          <w:szCs w:val="22"/>
          <w:lang w:eastAsia="zh-CN"/>
        </w:rPr>
        <w:t>C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 xml:space="preserve">hristoph </w:t>
      </w:r>
      <w:r>
        <w:rPr>
          <w:rFonts w:asciiTheme="minorHAnsi" w:eastAsia="SimSun" w:hAnsiTheme="minorHAnsi"/>
          <w:sz w:val="22"/>
          <w:szCs w:val="22"/>
          <w:lang w:eastAsia="zh-CN"/>
        </w:rPr>
        <w:t>H</w:t>
      </w:r>
      <w:r w:rsidRPr="00FD711E">
        <w:rPr>
          <w:rFonts w:asciiTheme="minorHAnsi" w:eastAsia="SimSun" w:hAnsiTheme="minorHAnsi"/>
          <w:sz w:val="22"/>
          <w:szCs w:val="22"/>
          <w:lang w:eastAsia="zh-CN"/>
        </w:rPr>
        <w:t>erwig Sebastien Bernacchi, “Application of a modular and interdisciplinary approach to the development of a biological methane production (BMP) process,” 2015.</w:t>
      </w:r>
    </w:p>
    <w:p w14:paraId="7D937D0D" w14:textId="02156841" w:rsidR="00C05AF5" w:rsidRPr="00C05AF5" w:rsidRDefault="00C05AF5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  <w:r w:rsidRPr="00907F99">
        <w:rPr>
          <w:rFonts w:asciiTheme="minorHAnsi" w:eastAsia="SimSun" w:hAnsiTheme="minorHAnsi"/>
          <w:sz w:val="18"/>
          <w:szCs w:val="18"/>
          <w:lang w:val="en-GB" w:eastAsia="zh-CN"/>
        </w:rPr>
        <w:t>[10]</w:t>
      </w:r>
      <w:r w:rsidRPr="00907F99">
        <w:rPr>
          <w:rFonts w:asciiTheme="minorHAnsi" w:eastAsia="SimSun" w:hAnsiTheme="minorHAnsi"/>
          <w:sz w:val="18"/>
          <w:szCs w:val="18"/>
          <w:lang w:val="en-GB" w:eastAsia="zh-CN"/>
        </w:rPr>
        <w:tab/>
      </w:r>
      <w:r w:rsidR="00907F99">
        <w:rPr>
          <w:rFonts w:asciiTheme="minorHAnsi" w:eastAsia="SimSun" w:hAnsiTheme="minorHAnsi"/>
          <w:sz w:val="22"/>
          <w:szCs w:val="22"/>
          <w:lang w:val="en-GB" w:eastAsia="zh-CN"/>
        </w:rPr>
        <w:t xml:space="preserve"> </w:t>
      </w:r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>S. Bernacchi, M. Weissgram, W. Wukovits, C. Herwig</w:t>
      </w:r>
      <w:r>
        <w:rPr>
          <w:rFonts w:asciiTheme="minorHAnsi" w:eastAsia="SimSun" w:hAnsiTheme="minorHAnsi"/>
          <w:sz w:val="22"/>
          <w:szCs w:val="22"/>
          <w:lang w:val="en-GB" w:eastAsia="zh-CN"/>
        </w:rPr>
        <w:t>;</w:t>
      </w:r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 xml:space="preserve"> “Process efficiency simulation for key process parameters in biological </w:t>
      </w:r>
      <w:proofErr w:type="spellStart"/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>methanogenesis</w:t>
      </w:r>
      <w:proofErr w:type="spellEnd"/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 xml:space="preserve">,” AIMS </w:t>
      </w:r>
      <w:proofErr w:type="spellStart"/>
      <w:proofErr w:type="gramStart"/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>Bioeng</w:t>
      </w:r>
      <w:proofErr w:type="spellEnd"/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>.,</w:t>
      </w:r>
      <w:proofErr w:type="gramEnd"/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 xml:space="preserve"> </w:t>
      </w:r>
      <w:r w:rsidR="002F48B8">
        <w:rPr>
          <w:rFonts w:asciiTheme="minorHAnsi" w:eastAsia="SimSun" w:hAnsiTheme="minorHAnsi"/>
          <w:sz w:val="22"/>
          <w:szCs w:val="22"/>
          <w:lang w:val="en-GB" w:eastAsia="zh-CN"/>
        </w:rPr>
        <w:t>V</w:t>
      </w:r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 xml:space="preserve">ol. 1, </w:t>
      </w:r>
      <w:r w:rsidR="002F48B8">
        <w:rPr>
          <w:rFonts w:asciiTheme="minorHAnsi" w:eastAsia="SimSun" w:hAnsiTheme="minorHAnsi"/>
          <w:sz w:val="22"/>
          <w:szCs w:val="22"/>
          <w:lang w:val="en-GB" w:eastAsia="zh-CN"/>
        </w:rPr>
        <w:t>N</w:t>
      </w:r>
      <w:r w:rsidRPr="00C05AF5">
        <w:rPr>
          <w:rFonts w:asciiTheme="minorHAnsi" w:eastAsia="SimSun" w:hAnsiTheme="minorHAnsi"/>
          <w:sz w:val="22"/>
          <w:szCs w:val="22"/>
          <w:lang w:val="en-GB" w:eastAsia="zh-CN"/>
        </w:rPr>
        <w:t>o. 1, pp. 53–71, 2014.</w:t>
      </w:r>
    </w:p>
    <w:sectPr w:rsidR="00C05AF5" w:rsidRPr="00C05AF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A1DC" w14:textId="77777777" w:rsidR="000C3552" w:rsidRDefault="000C3552" w:rsidP="004F5E36">
      <w:r>
        <w:separator/>
      </w:r>
    </w:p>
  </w:endnote>
  <w:endnote w:type="continuationSeparator" w:id="0">
    <w:p w14:paraId="7F791910" w14:textId="77777777" w:rsidR="000C3552" w:rsidRDefault="000C355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B108D" w14:textId="77777777" w:rsidR="000C3552" w:rsidRDefault="000C3552" w:rsidP="004F5E36">
      <w:r>
        <w:separator/>
      </w:r>
    </w:p>
  </w:footnote>
  <w:footnote w:type="continuationSeparator" w:id="0">
    <w:p w14:paraId="3DC46B91" w14:textId="77777777" w:rsidR="000C3552" w:rsidRDefault="000C355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E506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5BD4D0" wp14:editId="5F001A1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21F68967" wp14:editId="0A01F71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D9EE4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871939D" wp14:editId="0838A87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4057D40" w14:textId="77777777" w:rsidR="00704BDF" w:rsidRDefault="00704BDF">
    <w:pPr>
      <w:pStyle w:val="Intestazione"/>
    </w:pPr>
  </w:p>
  <w:p w14:paraId="21A2D3B9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4443D" wp14:editId="38DA8B9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368F"/>
    <w:multiLevelType w:val="hybridMultilevel"/>
    <w:tmpl w:val="8FE82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B1A39"/>
    <w:rsid w:val="000C3552"/>
    <w:rsid w:val="000D34BE"/>
    <w:rsid w:val="000E36F1"/>
    <w:rsid w:val="000E3A73"/>
    <w:rsid w:val="000E414A"/>
    <w:rsid w:val="00130AC2"/>
    <w:rsid w:val="0013121F"/>
    <w:rsid w:val="00134DE4"/>
    <w:rsid w:val="00150E59"/>
    <w:rsid w:val="00184AD6"/>
    <w:rsid w:val="0018701C"/>
    <w:rsid w:val="001B65C1"/>
    <w:rsid w:val="001C684B"/>
    <w:rsid w:val="001D53FC"/>
    <w:rsid w:val="001D77D6"/>
    <w:rsid w:val="001F2EC7"/>
    <w:rsid w:val="002065DB"/>
    <w:rsid w:val="00232A19"/>
    <w:rsid w:val="002447EF"/>
    <w:rsid w:val="00251550"/>
    <w:rsid w:val="0027221A"/>
    <w:rsid w:val="00275B61"/>
    <w:rsid w:val="002D1F12"/>
    <w:rsid w:val="002E0349"/>
    <w:rsid w:val="002E1222"/>
    <w:rsid w:val="002F48B8"/>
    <w:rsid w:val="003009B7"/>
    <w:rsid w:val="0030469C"/>
    <w:rsid w:val="003723D4"/>
    <w:rsid w:val="003A7D1C"/>
    <w:rsid w:val="003C71B1"/>
    <w:rsid w:val="003D7E73"/>
    <w:rsid w:val="003F3FEA"/>
    <w:rsid w:val="0046164A"/>
    <w:rsid w:val="00462DCD"/>
    <w:rsid w:val="004B6DA3"/>
    <w:rsid w:val="004D1162"/>
    <w:rsid w:val="004E4DD6"/>
    <w:rsid w:val="004F563B"/>
    <w:rsid w:val="004F5E36"/>
    <w:rsid w:val="005119A5"/>
    <w:rsid w:val="005278B7"/>
    <w:rsid w:val="005346C8"/>
    <w:rsid w:val="00581D19"/>
    <w:rsid w:val="00594E9F"/>
    <w:rsid w:val="005A0EAF"/>
    <w:rsid w:val="005A5E65"/>
    <w:rsid w:val="005B61E6"/>
    <w:rsid w:val="005C156E"/>
    <w:rsid w:val="005C77E1"/>
    <w:rsid w:val="005D6A2F"/>
    <w:rsid w:val="005E1A82"/>
    <w:rsid w:val="005F0A28"/>
    <w:rsid w:val="005F0E5E"/>
    <w:rsid w:val="00620DEE"/>
    <w:rsid w:val="00625639"/>
    <w:rsid w:val="006366F8"/>
    <w:rsid w:val="00641478"/>
    <w:rsid w:val="0064184D"/>
    <w:rsid w:val="00660E3E"/>
    <w:rsid w:val="00662E74"/>
    <w:rsid w:val="006B01AC"/>
    <w:rsid w:val="006C5579"/>
    <w:rsid w:val="00704BDF"/>
    <w:rsid w:val="0070556A"/>
    <w:rsid w:val="00736B13"/>
    <w:rsid w:val="007447F3"/>
    <w:rsid w:val="007661C8"/>
    <w:rsid w:val="007D52CD"/>
    <w:rsid w:val="00813288"/>
    <w:rsid w:val="008168FC"/>
    <w:rsid w:val="00843093"/>
    <w:rsid w:val="008479A2"/>
    <w:rsid w:val="008560EC"/>
    <w:rsid w:val="0087637F"/>
    <w:rsid w:val="008902A3"/>
    <w:rsid w:val="0089793E"/>
    <w:rsid w:val="008A1512"/>
    <w:rsid w:val="008D0BEB"/>
    <w:rsid w:val="008E566E"/>
    <w:rsid w:val="00901EB6"/>
    <w:rsid w:val="00907F99"/>
    <w:rsid w:val="009450CE"/>
    <w:rsid w:val="0095164B"/>
    <w:rsid w:val="009818EE"/>
    <w:rsid w:val="00996483"/>
    <w:rsid w:val="009D6008"/>
    <w:rsid w:val="009E788A"/>
    <w:rsid w:val="00A1763D"/>
    <w:rsid w:val="00A17CEC"/>
    <w:rsid w:val="00A27EF0"/>
    <w:rsid w:val="00A4370C"/>
    <w:rsid w:val="00A76EFC"/>
    <w:rsid w:val="00A97F29"/>
    <w:rsid w:val="00AB0964"/>
    <w:rsid w:val="00AE377D"/>
    <w:rsid w:val="00B61DBF"/>
    <w:rsid w:val="00B96066"/>
    <w:rsid w:val="00BC30C9"/>
    <w:rsid w:val="00BE3E58"/>
    <w:rsid w:val="00C01616"/>
    <w:rsid w:val="00C0162B"/>
    <w:rsid w:val="00C05AF5"/>
    <w:rsid w:val="00C15F1C"/>
    <w:rsid w:val="00C345B1"/>
    <w:rsid w:val="00C40142"/>
    <w:rsid w:val="00C57182"/>
    <w:rsid w:val="00C655FD"/>
    <w:rsid w:val="00C807D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DE3BB2"/>
    <w:rsid w:val="00E041E7"/>
    <w:rsid w:val="00E23CA1"/>
    <w:rsid w:val="00E409A8"/>
    <w:rsid w:val="00E47211"/>
    <w:rsid w:val="00E518EF"/>
    <w:rsid w:val="00E7209D"/>
    <w:rsid w:val="00EA50E1"/>
    <w:rsid w:val="00EE0131"/>
    <w:rsid w:val="00F30C64"/>
    <w:rsid w:val="00F42F91"/>
    <w:rsid w:val="00F44411"/>
    <w:rsid w:val="00F463D9"/>
    <w:rsid w:val="00F50021"/>
    <w:rsid w:val="00FB730C"/>
    <w:rsid w:val="00FC2695"/>
    <w:rsid w:val="00FC3E03"/>
    <w:rsid w:val="00FD711E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DA286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  <w:pPr>
      <w:spacing w:line="240" w:lineRule="auto"/>
      <w:ind w:left="384" w:hanging="384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5C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5DF5-31B6-4B10-80CD-0B1CC90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2019-07-12T11:02:00Z</dcterms:created>
  <dcterms:modified xsi:type="dcterms:W3CDTF">2019-07-12T11:02:00Z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zotero-version="5.0.65"&gt;&lt;session id="nFS46c4l"/&gt;&lt;style id="http://www.zotero.org/styles/ieee" locale="en-US" hasBibliography="1" bibliographyStyleHasBeenSet="0"/&gt;&lt;prefs&gt;&lt;pref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