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1A1A85" w:rsidRPr="00831B6C" w:rsidRDefault="001A1A85" w:rsidP="001A1A85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eastAsia="ko-KR"/>
        </w:rPr>
      </w:pPr>
      <w:r w:rsidRPr="00831B6C">
        <w:rPr>
          <w:rFonts w:asciiTheme="minorHAnsi" w:eastAsia="MS PGothic" w:hAnsiTheme="minorHAnsi"/>
          <w:b/>
          <w:bCs/>
          <w:sz w:val="28"/>
          <w:szCs w:val="28"/>
        </w:rPr>
        <w:t>Phase inversion temperature of polymeric surfactant-based emulsions for the formation of nanoemulsions</w:t>
      </w:r>
    </w:p>
    <w:p w:rsidR="001A1A85" w:rsidRPr="00A160E4" w:rsidRDefault="001A1A85" w:rsidP="001A1A85">
      <w:pPr>
        <w:snapToGrid w:val="0"/>
        <w:spacing w:after="120"/>
        <w:jc w:val="center"/>
        <w:rPr>
          <w:rFonts w:eastAsia="SimSun"/>
          <w:color w:val="000000"/>
          <w:lang w:val="fr-FR" w:eastAsia="zh-CN"/>
        </w:rPr>
      </w:pPr>
      <w:r w:rsidRPr="003B2FAB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Martin Meulders</w:t>
      </w:r>
      <w:r w:rsidRPr="00A160E4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, </w:t>
      </w:r>
      <w:r w:rsidRPr="00A160E4">
        <w:rPr>
          <w:rFonts w:asciiTheme="minorHAnsi" w:eastAsia="SimSun" w:hAnsiTheme="minorHAnsi" w:cstheme="minorHAnsi"/>
          <w:color w:val="000000"/>
          <w:sz w:val="24"/>
          <w:szCs w:val="24"/>
          <w:lang w:val="fr-FR" w:eastAsia="zh-CN"/>
        </w:rPr>
        <w:t>André Barrizzelli Murino</w:t>
      </w:r>
      <w:r>
        <w:rPr>
          <w:rFonts w:asciiTheme="minorHAnsi" w:eastAsia="SimSun" w:hAnsiTheme="minorHAnsi" w:cstheme="minorHAnsi"/>
          <w:color w:val="000000"/>
          <w:sz w:val="24"/>
          <w:szCs w:val="24"/>
          <w:lang w:val="fr-FR" w:eastAsia="zh-CN"/>
        </w:rPr>
        <w:t>,</w:t>
      </w:r>
      <w:r w:rsidRPr="00A160E4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 Véronique Sadtler</w:t>
      </w:r>
      <w:r w:rsidR="003B2FAB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</w:t>
      </w:r>
      <w:r w:rsidR="003B2FAB" w:rsidRPr="003B2FAB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 </w:t>
      </w:r>
      <w:r w:rsidR="003B2FAB" w:rsidRPr="003B2FAB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Cécile Nouvel</w:t>
      </w:r>
      <w:r w:rsidR="003B2FAB" w:rsidRPr="00A160E4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*</w:t>
      </w:r>
    </w:p>
    <w:p w:rsidR="001A1A85" w:rsidRPr="00A160E4" w:rsidRDefault="001A1A85" w:rsidP="001A1A85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9446BF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LRGP Laboratoire Réactions et Génie des Procédés, UMR CNRS-Université de Lorraine 7274, Nancy F-54000, France</w:t>
      </w:r>
      <w:r w:rsidRPr="009446BF" w:rsidDel="009446BF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</w:p>
    <w:p w:rsidR="001A1A85" w:rsidRPr="00A160E4" w:rsidRDefault="001A1A85" w:rsidP="001A1A85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fr-FR"/>
        </w:rPr>
      </w:pPr>
      <w:r w:rsidRPr="00A160E4">
        <w:rPr>
          <w:rFonts w:asciiTheme="minorHAnsi" w:eastAsia="MS PGothic" w:hAnsiTheme="minorHAnsi"/>
          <w:bCs/>
          <w:i/>
          <w:iCs/>
          <w:color w:val="000000"/>
          <w:sz w:val="20"/>
          <w:lang w:val="fr-FR"/>
        </w:rPr>
        <w:t>*</w:t>
      </w:r>
      <w:r w:rsidRPr="00A160E4">
        <w:rPr>
          <w:rFonts w:asciiTheme="minorHAnsi" w:eastAsia="MS PGothic" w:hAnsiTheme="minorHAnsi"/>
          <w:bCs/>
          <w:i/>
          <w:iCs/>
          <w:sz w:val="20"/>
          <w:lang w:val="fr-FR"/>
        </w:rPr>
        <w:t xml:space="preserve"> cecile.nouvel@univ-lorraine.fr</w:t>
      </w:r>
    </w:p>
    <w:p w:rsidR="001A1A85" w:rsidRPr="00A160E4" w:rsidRDefault="001A1A85" w:rsidP="001A1A85">
      <w:pPr>
        <w:snapToGrid w:val="0"/>
        <w:spacing w:after="120"/>
        <w:rPr>
          <w:rFonts w:asciiTheme="minorHAnsi" w:eastAsia="SimSun" w:hAnsiTheme="minorHAnsi" w:cstheme="minorHAnsi"/>
          <w:b/>
          <w:bCs/>
          <w:i/>
          <w:iCs/>
          <w:sz w:val="20"/>
          <w:lang w:val="fr-FR" w:eastAsia="zh-CN"/>
        </w:rPr>
      </w:pPr>
      <w:r w:rsidRPr="00A160E4">
        <w:rPr>
          <w:rFonts w:asciiTheme="minorHAnsi" w:eastAsia="SimSun" w:hAnsiTheme="minorHAnsi" w:cstheme="minorHAnsi"/>
          <w:b/>
          <w:bCs/>
          <w:i/>
          <w:iCs/>
          <w:sz w:val="20"/>
          <w:lang w:val="fr-FR" w:eastAsia="zh-CN"/>
        </w:rPr>
        <w:t>Highlights</w:t>
      </w:r>
    </w:p>
    <w:p w:rsidR="001A1A85" w:rsidRPr="00831B6C" w:rsidRDefault="001A1A85" w:rsidP="001A1A85">
      <w:pPr>
        <w:pStyle w:val="Paragraphedeliste"/>
        <w:numPr>
          <w:ilvl w:val="0"/>
          <w:numId w:val="18"/>
        </w:numPr>
        <w:snapToGrid w:val="0"/>
        <w:spacing w:after="120"/>
        <w:rPr>
          <w:rFonts w:asciiTheme="minorHAnsi" w:eastAsia="SimSun" w:hAnsiTheme="minorHAnsi" w:cstheme="minorHAnsi"/>
          <w:bCs/>
          <w:iCs/>
          <w:sz w:val="20"/>
          <w:lang w:eastAsia="zh-CN"/>
        </w:rPr>
      </w:pPr>
      <w:r w:rsidRPr="00831B6C">
        <w:rPr>
          <w:rFonts w:asciiTheme="minorHAnsi" w:eastAsia="SimSun" w:hAnsiTheme="minorHAnsi" w:cstheme="minorHAnsi"/>
          <w:bCs/>
          <w:iCs/>
          <w:sz w:val="20"/>
          <w:lang w:eastAsia="zh-CN"/>
        </w:rPr>
        <w:t xml:space="preserve">Nanoemulsions were obtained with polymeric surfactants through </w:t>
      </w:r>
      <w:r>
        <w:rPr>
          <w:rFonts w:asciiTheme="minorHAnsi" w:eastAsia="SimSun" w:hAnsiTheme="minorHAnsi" w:cstheme="minorHAnsi"/>
          <w:bCs/>
          <w:iCs/>
          <w:sz w:val="20"/>
          <w:lang w:eastAsia="zh-CN"/>
        </w:rPr>
        <w:t>PIT</w:t>
      </w:r>
      <w:r w:rsidRPr="00831B6C">
        <w:rPr>
          <w:rFonts w:asciiTheme="minorHAnsi" w:eastAsia="SimSun" w:hAnsiTheme="minorHAnsi" w:cstheme="minorHAnsi"/>
          <w:bCs/>
          <w:iCs/>
          <w:sz w:val="20"/>
          <w:lang w:eastAsia="zh-CN"/>
        </w:rPr>
        <w:t xml:space="preserve"> </w:t>
      </w:r>
      <w:r>
        <w:rPr>
          <w:rFonts w:asciiTheme="minorHAnsi" w:eastAsia="SimSun" w:hAnsiTheme="minorHAnsi" w:cstheme="minorHAnsi"/>
          <w:bCs/>
          <w:iCs/>
          <w:sz w:val="20"/>
          <w:lang w:eastAsia="zh-CN"/>
        </w:rPr>
        <w:t>process</w:t>
      </w:r>
    </w:p>
    <w:p w:rsidR="001A1A85" w:rsidRPr="00831B6C" w:rsidRDefault="001A1A85" w:rsidP="001A1A85">
      <w:pPr>
        <w:pStyle w:val="Paragraphedeliste"/>
        <w:numPr>
          <w:ilvl w:val="0"/>
          <w:numId w:val="18"/>
        </w:numPr>
        <w:snapToGrid w:val="0"/>
        <w:spacing w:after="120"/>
        <w:rPr>
          <w:rFonts w:asciiTheme="minorHAnsi" w:eastAsia="SimSun" w:hAnsiTheme="minorHAnsi" w:cstheme="minorHAnsi"/>
          <w:bCs/>
          <w:iCs/>
          <w:sz w:val="20"/>
          <w:lang w:eastAsia="zh-CN"/>
        </w:rPr>
      </w:pPr>
      <w:r w:rsidRPr="00831B6C">
        <w:rPr>
          <w:rFonts w:asciiTheme="minorHAnsi" w:eastAsia="SimSun" w:hAnsiTheme="minorHAnsi" w:cstheme="minorHAnsi"/>
          <w:bCs/>
          <w:iCs/>
          <w:sz w:val="20"/>
          <w:lang w:eastAsia="zh-CN"/>
        </w:rPr>
        <w:t>Cycling the process decreases the droplets sizes and narrows the size distribution</w:t>
      </w:r>
    </w:p>
    <w:p w:rsidR="001A1A85" w:rsidRPr="00831B6C" w:rsidRDefault="001A1A85" w:rsidP="001A1A85">
      <w:pPr>
        <w:pStyle w:val="Paragraphedeliste"/>
        <w:numPr>
          <w:ilvl w:val="0"/>
          <w:numId w:val="18"/>
        </w:numPr>
        <w:snapToGrid w:val="0"/>
        <w:spacing w:after="120"/>
        <w:rPr>
          <w:rFonts w:asciiTheme="minorHAnsi" w:eastAsia="SimSun" w:hAnsiTheme="minorHAnsi" w:cstheme="minorHAnsi"/>
          <w:bCs/>
          <w:iCs/>
          <w:sz w:val="20"/>
          <w:lang w:eastAsia="zh-CN"/>
        </w:rPr>
      </w:pPr>
      <w:r>
        <w:rPr>
          <w:rFonts w:asciiTheme="minorHAnsi" w:eastAsia="SimSun" w:hAnsiTheme="minorHAnsi" w:cstheme="minorHAnsi"/>
          <w:bCs/>
          <w:iCs/>
          <w:sz w:val="20"/>
          <w:lang w:eastAsia="zh-CN"/>
        </w:rPr>
        <w:t xml:space="preserve">PIT process heavily depends on the copolymer architecture to achieve </w:t>
      </w:r>
      <w:r w:rsidRPr="00831B6C">
        <w:rPr>
          <w:rFonts w:asciiTheme="minorHAnsi" w:eastAsia="SimSun" w:hAnsiTheme="minorHAnsi" w:cstheme="minorHAnsi"/>
          <w:bCs/>
          <w:iCs/>
          <w:sz w:val="20"/>
          <w:lang w:eastAsia="zh-CN"/>
        </w:rPr>
        <w:t>nanoemulsions</w:t>
      </w:r>
    </w:p>
    <w:p w:rsidR="001A1A85" w:rsidRPr="00831B6C" w:rsidRDefault="001A1A85" w:rsidP="001A1A85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eastAsia="ko-KR"/>
        </w:rPr>
      </w:pPr>
      <w:r w:rsidRPr="00831B6C">
        <w:rPr>
          <w:rFonts w:asciiTheme="minorHAnsi" w:eastAsia="MS PGothic" w:hAnsiTheme="minorHAnsi"/>
          <w:b/>
          <w:bCs/>
          <w:color w:val="000000"/>
          <w:sz w:val="22"/>
          <w:szCs w:val="22"/>
        </w:rPr>
        <w:t>1. Introduction</w:t>
      </w:r>
    </w:p>
    <w:p w:rsidR="00750B19" w:rsidRPr="00831B6C" w:rsidRDefault="00750B19" w:rsidP="00750B1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proofErr w:type="spellStart"/>
      <w:r w:rsidRPr="00831B6C">
        <w:rPr>
          <w:rFonts w:asciiTheme="minorHAnsi" w:eastAsia="MS PGothic" w:hAnsiTheme="minorHAnsi"/>
          <w:color w:val="000000"/>
          <w:sz w:val="22"/>
          <w:szCs w:val="22"/>
        </w:rPr>
        <w:t>Nanoemulsions</w:t>
      </w:r>
      <w:proofErr w:type="spellEnd"/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 are remarkable for their high specific area and kinetic stability among other</w:t>
      </w:r>
      <w:r w:rsidR="00C927B6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9254D6">
        <w:rPr>
          <w:rFonts w:asciiTheme="minorHAnsi" w:eastAsia="MS PGothic" w:hAnsiTheme="minorHAnsi"/>
          <w:color w:val="000000"/>
          <w:sz w:val="22"/>
          <w:szCs w:val="22"/>
        </w:rPr>
        <w:t>T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hey have many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pharmaceutical or cosmetic 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applications for their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high 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>performances in drug delivery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[1] and are often required as an intermediate </w:t>
      </w:r>
      <w:r>
        <w:rPr>
          <w:rFonts w:asciiTheme="minorHAnsi" w:eastAsia="MS PGothic" w:hAnsiTheme="minorHAnsi"/>
          <w:color w:val="000000"/>
          <w:sz w:val="22"/>
          <w:szCs w:val="22"/>
        </w:rPr>
        <w:t>for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 the formulation of nanocapsules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>[2]. Nevertheless, their making requires high mechanical energy input through traditional emulsification methods also called “high energy methods”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>[</w:t>
      </w:r>
      <w:r w:rsidR="00F83939">
        <w:rPr>
          <w:rFonts w:asciiTheme="minorHAnsi" w:eastAsia="MS PGothic" w:hAnsiTheme="minorHAnsi"/>
          <w:color w:val="000000"/>
          <w:sz w:val="22"/>
          <w:szCs w:val="22"/>
        </w:rPr>
        <w:t>3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>]. Therefore, low</w:t>
      </w:r>
      <w:r>
        <w:rPr>
          <w:rFonts w:asciiTheme="minorHAnsi" w:eastAsia="MS PGothic" w:hAnsiTheme="minorHAnsi"/>
          <w:color w:val="000000"/>
          <w:sz w:val="22"/>
          <w:szCs w:val="22"/>
        </w:rPr>
        <w:t>-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energy </w:t>
      </w:r>
      <w:r>
        <w:rPr>
          <w:rFonts w:asciiTheme="minorHAnsi" w:eastAsia="MS PGothic" w:hAnsiTheme="minorHAnsi"/>
          <w:color w:val="000000"/>
          <w:sz w:val="22"/>
          <w:szCs w:val="22"/>
        </w:rPr>
        <w:t>methods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 such as Phase Inversion Temperature (PIT) can be cost-effective alternative</w:t>
      </w:r>
      <w:r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>for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 the production of nanoemulsions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>[</w:t>
      </w:r>
      <w:r w:rsidR="00F83939">
        <w:rPr>
          <w:rFonts w:asciiTheme="minorHAnsi" w:eastAsia="MS PGothic" w:hAnsiTheme="minorHAnsi"/>
          <w:color w:val="000000"/>
          <w:sz w:val="22"/>
          <w:szCs w:val="22"/>
        </w:rPr>
        <w:t>4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]. The principle of the PIT relies on the ability of a temperature-sensitive surfactant to shift its overall affinity </w:t>
      </w:r>
      <w:r>
        <w:rPr>
          <w:rFonts w:asciiTheme="minorHAnsi" w:eastAsia="MS PGothic" w:hAnsiTheme="minorHAnsi"/>
          <w:color w:val="000000"/>
          <w:sz w:val="22"/>
          <w:szCs w:val="22"/>
        </w:rPr>
        <w:t>from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 the aqueous phase of the emulsion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>[</w:t>
      </w:r>
      <w:r w:rsidR="00F83939">
        <w:rPr>
          <w:rFonts w:asciiTheme="minorHAnsi" w:eastAsia="MS PGothic" w:hAnsiTheme="minorHAnsi"/>
          <w:color w:val="000000"/>
          <w:sz w:val="22"/>
          <w:szCs w:val="22"/>
        </w:rPr>
        <w:t>5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] to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hydrophobic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one 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with increasing temperature. Examples of PIT </w:t>
      </w:r>
      <w:r>
        <w:rPr>
          <w:rFonts w:asciiTheme="minorHAnsi" w:eastAsia="MS PGothic" w:hAnsiTheme="minorHAnsi"/>
          <w:color w:val="000000"/>
          <w:sz w:val="22"/>
          <w:szCs w:val="22"/>
        </w:rPr>
        <w:t>are reported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 with small commercially available surfactants but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almost 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>never for polymeric surfactants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>[</w:t>
      </w:r>
      <w:r w:rsidR="00F83939">
        <w:rPr>
          <w:rFonts w:asciiTheme="minorHAnsi" w:eastAsia="MS PGothic" w:hAnsiTheme="minorHAnsi"/>
          <w:color w:val="000000"/>
          <w:sz w:val="22"/>
          <w:szCs w:val="22"/>
        </w:rPr>
        <w:t>6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]. In this work, we have </w:t>
      </w:r>
      <w:r>
        <w:rPr>
          <w:rFonts w:asciiTheme="minorHAnsi" w:eastAsia="MS PGothic" w:hAnsiTheme="minorHAnsi"/>
          <w:color w:val="000000"/>
          <w:sz w:val="22"/>
          <w:szCs w:val="22"/>
        </w:rPr>
        <w:t>studied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 the PIT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process on 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a dodecane/water system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using various 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>polystyrene-b-poly(oligo(ethylene glycol) methyl ether methacrylate) (PS-</w:t>
      </w:r>
      <w:r>
        <w:rPr>
          <w:rFonts w:asciiTheme="minorHAnsi" w:eastAsia="MS PGothic" w:hAnsiTheme="minorHAnsi"/>
          <w:color w:val="000000"/>
          <w:sz w:val="22"/>
          <w:szCs w:val="22"/>
        </w:rPr>
        <w:t>b-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>POEGMA</w:t>
      </w:r>
      <w:r>
        <w:rPr>
          <w:rFonts w:asciiTheme="minorHAnsi" w:eastAsia="MS PGothic" w:hAnsiTheme="minorHAnsi"/>
          <w:color w:val="000000"/>
          <w:sz w:val="22"/>
          <w:szCs w:val="22"/>
        </w:rPr>
        <w:t>) as surfactants. T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he influence of </w:t>
      </w:r>
      <w:r>
        <w:rPr>
          <w:rFonts w:asciiTheme="minorHAnsi" w:eastAsia="MS PGothic" w:hAnsiTheme="minorHAnsi"/>
          <w:color w:val="000000"/>
          <w:sz w:val="22"/>
          <w:szCs w:val="22"/>
        </w:rPr>
        <w:t>different process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 parameters was investigated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to evaluate the potential of such 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>surfactant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s to produce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</w:rPr>
        <w:t>nanoemulsion</w:t>
      </w:r>
      <w:r w:rsidR="003B2FAB">
        <w:rPr>
          <w:rFonts w:asciiTheme="minorHAnsi" w:eastAsia="MS PGothic" w:hAnsiTheme="minorHAnsi"/>
          <w:color w:val="000000"/>
          <w:sz w:val="22"/>
          <w:szCs w:val="22"/>
        </w:rPr>
        <w:t>s</w:t>
      </w:r>
      <w:proofErr w:type="spellEnd"/>
      <w:r w:rsidRPr="00831B6C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1A1A85" w:rsidRPr="00831B6C" w:rsidRDefault="001A1A85" w:rsidP="001A1A8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831B6C">
        <w:rPr>
          <w:rFonts w:asciiTheme="minorHAnsi" w:eastAsia="MS PGothic" w:hAnsiTheme="minorHAnsi"/>
          <w:b/>
          <w:bCs/>
          <w:color w:val="000000"/>
          <w:sz w:val="22"/>
          <w:szCs w:val="22"/>
        </w:rPr>
        <w:t>2. Methods</w:t>
      </w:r>
    </w:p>
    <w:p w:rsidR="00750B19" w:rsidRPr="00C823DD" w:rsidRDefault="00750B19" w:rsidP="00750B1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bookmarkStart w:id="0" w:name="_Hlk2240947"/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A two-step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synthetic pathway using the Atom </w:t>
      </w:r>
      <w:r w:rsidR="008A4C26">
        <w:rPr>
          <w:rFonts w:asciiTheme="minorHAnsi" w:eastAsia="MS PGothic" w:hAnsiTheme="minorHAnsi"/>
          <w:color w:val="000000"/>
          <w:sz w:val="22"/>
          <w:szCs w:val="22"/>
        </w:rPr>
        <w:t>T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ransfer Radical Polymerisation was adapted from </w:t>
      </w:r>
      <w:r w:rsidR="008F5A15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literature 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>[</w:t>
      </w:r>
      <w:r w:rsidR="00F83939">
        <w:rPr>
          <w:rFonts w:asciiTheme="minorHAnsi" w:eastAsia="MS PGothic" w:hAnsiTheme="minorHAnsi"/>
          <w:color w:val="000000"/>
          <w:sz w:val="22"/>
          <w:szCs w:val="22"/>
        </w:rPr>
        <w:t>6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, </w:t>
      </w:r>
      <w:r w:rsidR="00F83939">
        <w:rPr>
          <w:rFonts w:asciiTheme="minorHAnsi" w:eastAsia="MS PGothic" w:hAnsiTheme="minorHAnsi"/>
          <w:color w:val="000000"/>
          <w:sz w:val="22"/>
          <w:szCs w:val="22"/>
        </w:rPr>
        <w:t>7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>] to synthesize</w:t>
      </w:r>
      <w:r w:rsidR="008F5A1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>PS-</w:t>
      </w:r>
      <w:r>
        <w:rPr>
          <w:rFonts w:asciiTheme="minorHAnsi" w:eastAsia="MS PGothic" w:hAnsiTheme="minorHAnsi"/>
          <w:color w:val="000000"/>
          <w:sz w:val="22"/>
          <w:szCs w:val="22"/>
        </w:rPr>
        <w:t>b-</w:t>
      </w:r>
      <w:r w:rsidRPr="00750B19">
        <w:rPr>
          <w:rFonts w:asciiTheme="minorHAnsi" w:eastAsia="MS PGothic" w:hAnsiTheme="minorHAnsi"/>
          <w:color w:val="000000"/>
          <w:sz w:val="22"/>
          <w:szCs w:val="22"/>
        </w:rPr>
        <w:t xml:space="preserve">POEGMA copolymers with various molecular weights and POEGMA/PS weight ratios. The copolymers were solubilized at 8 </w:t>
      </w:r>
      <w:proofErr w:type="spellStart"/>
      <w:r w:rsidRPr="00750B19">
        <w:rPr>
          <w:rFonts w:asciiTheme="minorHAnsi" w:eastAsia="MS PGothic" w:hAnsiTheme="minorHAnsi"/>
          <w:color w:val="000000"/>
          <w:sz w:val="22"/>
          <w:szCs w:val="22"/>
        </w:rPr>
        <w:t>wt</w:t>
      </w:r>
      <w:proofErr w:type="spellEnd"/>
      <w:r w:rsidRPr="00750B19">
        <w:rPr>
          <w:rFonts w:asciiTheme="minorHAnsi" w:eastAsia="MS PGothic" w:hAnsiTheme="minorHAnsi"/>
          <w:color w:val="000000"/>
          <w:sz w:val="22"/>
          <w:szCs w:val="22"/>
        </w:rPr>
        <w:t>% in aqueous solution</w:t>
      </w:r>
      <w:r w:rsidR="00C823DD">
        <w:rPr>
          <w:rFonts w:asciiTheme="minorHAnsi" w:eastAsia="MS PGothic" w:hAnsiTheme="minorHAnsi"/>
          <w:color w:val="000000"/>
          <w:sz w:val="22"/>
          <w:szCs w:val="22"/>
        </w:rPr>
        <w:t>, which</w:t>
      </w:r>
      <w:r w:rsidRPr="00750B19">
        <w:rPr>
          <w:rFonts w:asciiTheme="minorHAnsi" w:eastAsia="MS PGothic" w:hAnsiTheme="minorHAnsi"/>
          <w:color w:val="000000"/>
          <w:sz w:val="22"/>
          <w:szCs w:val="22"/>
        </w:rPr>
        <w:t xml:space="preserve"> was mixed with </w:t>
      </w:r>
      <w:proofErr w:type="spellStart"/>
      <w:r w:rsidRPr="00750B19">
        <w:rPr>
          <w:rFonts w:asciiTheme="minorHAnsi" w:eastAsia="MS PGothic" w:hAnsiTheme="minorHAnsi"/>
          <w:color w:val="000000"/>
          <w:sz w:val="22"/>
          <w:szCs w:val="22"/>
        </w:rPr>
        <w:t>dodecane</w:t>
      </w:r>
      <w:proofErr w:type="spellEnd"/>
      <w:r w:rsidRPr="00750B19">
        <w:rPr>
          <w:rFonts w:asciiTheme="minorHAnsi" w:eastAsia="MS PGothic" w:hAnsiTheme="minorHAnsi"/>
          <w:color w:val="000000"/>
          <w:sz w:val="22"/>
          <w:szCs w:val="22"/>
        </w:rPr>
        <w:t xml:space="preserve"> (80</w:t>
      </w:r>
      <w:r w:rsidR="003B2FAB">
        <w:rPr>
          <w:rFonts w:asciiTheme="minorHAnsi" w:eastAsia="MS PGothic" w:hAnsiTheme="minorHAnsi"/>
          <w:color w:val="000000"/>
          <w:sz w:val="22"/>
          <w:szCs w:val="22"/>
        </w:rPr>
        <w:t xml:space="preserve"> v/v</w:t>
      </w:r>
      <w:r w:rsidRPr="00750B19">
        <w:rPr>
          <w:rFonts w:asciiTheme="minorHAnsi" w:eastAsia="MS PGothic" w:hAnsiTheme="minorHAnsi"/>
          <w:color w:val="000000"/>
          <w:sz w:val="22"/>
          <w:szCs w:val="22"/>
        </w:rPr>
        <w:t>% water and 20</w:t>
      </w:r>
      <w:r w:rsidR="003B2FAB">
        <w:rPr>
          <w:rFonts w:asciiTheme="minorHAnsi" w:eastAsia="MS PGothic" w:hAnsiTheme="minorHAnsi"/>
          <w:color w:val="000000"/>
          <w:sz w:val="22"/>
          <w:szCs w:val="22"/>
        </w:rPr>
        <w:t xml:space="preserve"> v/v</w:t>
      </w:r>
      <w:r w:rsidRPr="00750B19">
        <w:rPr>
          <w:rFonts w:asciiTheme="minorHAnsi" w:eastAsia="MS PGothic" w:hAnsiTheme="minorHAnsi"/>
          <w:color w:val="000000"/>
          <w:sz w:val="22"/>
          <w:szCs w:val="22"/>
        </w:rPr>
        <w:t xml:space="preserve">% </w:t>
      </w:r>
      <w:proofErr w:type="spellStart"/>
      <w:r w:rsidRPr="00750B19">
        <w:rPr>
          <w:rFonts w:asciiTheme="minorHAnsi" w:eastAsia="MS PGothic" w:hAnsiTheme="minorHAnsi"/>
          <w:color w:val="000000"/>
          <w:sz w:val="22"/>
          <w:szCs w:val="22"/>
        </w:rPr>
        <w:t>dodecane</w:t>
      </w:r>
      <w:proofErr w:type="spellEnd"/>
      <w:r w:rsidRPr="00750B19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Pr="00750B19">
        <w:rPr>
          <w:rFonts w:asciiTheme="minorHAnsi" w:eastAsia="MS PGothic" w:hAnsiTheme="minorHAnsi"/>
          <w:b/>
          <w:color w:val="000000"/>
          <w:sz w:val="22"/>
          <w:szCs w:val="22"/>
        </w:rPr>
        <w:t xml:space="preserve"> </w:t>
      </w:r>
      <w:r w:rsidRPr="00750B19">
        <w:rPr>
          <w:rFonts w:asciiTheme="minorHAnsi" w:eastAsia="MS PGothic" w:hAnsiTheme="minorHAnsi"/>
          <w:color w:val="000000"/>
          <w:sz w:val="22"/>
          <w:szCs w:val="22"/>
        </w:rPr>
        <w:t xml:space="preserve">and </w:t>
      </w:r>
      <w:r w:rsidR="00C823DD" w:rsidRPr="00750B19">
        <w:rPr>
          <w:rFonts w:asciiTheme="minorHAnsi" w:eastAsia="MS PGothic" w:hAnsiTheme="minorHAnsi"/>
          <w:color w:val="000000"/>
          <w:sz w:val="22"/>
          <w:szCs w:val="22"/>
        </w:rPr>
        <w:t>then</w:t>
      </w:r>
      <w:r w:rsidR="00C823DD" w:rsidRPr="00750B19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750B19">
        <w:rPr>
          <w:rFonts w:asciiTheme="minorHAnsi" w:eastAsia="MS PGothic" w:hAnsiTheme="minorHAnsi"/>
          <w:color w:val="000000"/>
          <w:sz w:val="22"/>
          <w:szCs w:val="22"/>
        </w:rPr>
        <w:t>used in the PIT process, monitored both by viscosimetry and conductimetry. Emulsification was carried out under a constant temperature rise at 0.5°C/min and under gentle stirring in a rheometer with a helical ribbon, equipped with conducti</w:t>
      </w:r>
      <w:r w:rsidR="008F5A15">
        <w:rPr>
          <w:rFonts w:asciiTheme="minorHAnsi" w:eastAsia="MS PGothic" w:hAnsiTheme="minorHAnsi"/>
          <w:color w:val="000000"/>
          <w:sz w:val="22"/>
          <w:szCs w:val="22"/>
        </w:rPr>
        <w:t>vity</w:t>
      </w:r>
      <w:r w:rsidRPr="00750B19">
        <w:rPr>
          <w:rFonts w:asciiTheme="minorHAnsi" w:eastAsia="MS PGothic" w:hAnsiTheme="minorHAnsi"/>
          <w:color w:val="000000"/>
          <w:sz w:val="22"/>
          <w:szCs w:val="22"/>
        </w:rPr>
        <w:t xml:space="preserve"> and temperature probes (figure 1</w:t>
      </w:r>
      <w:r w:rsidR="00E6310F">
        <w:rPr>
          <w:rFonts w:asciiTheme="minorHAnsi" w:eastAsia="MS PGothic" w:hAnsiTheme="minorHAnsi"/>
          <w:color w:val="000000"/>
          <w:sz w:val="22"/>
          <w:szCs w:val="22"/>
        </w:rPr>
        <w:t xml:space="preserve"> a</w:t>
      </w:r>
      <w:r w:rsidRPr="00750B19">
        <w:rPr>
          <w:rFonts w:asciiTheme="minorHAnsi" w:eastAsia="MS PGothic" w:hAnsiTheme="minorHAnsi"/>
          <w:color w:val="000000"/>
          <w:sz w:val="22"/>
          <w:szCs w:val="22"/>
        </w:rPr>
        <w:t xml:space="preserve">) as set up before </w:t>
      </w:r>
      <w:bookmarkStart w:id="1" w:name="_GoBack"/>
      <w:r w:rsidRPr="00750B19">
        <w:rPr>
          <w:rFonts w:asciiTheme="minorHAnsi" w:eastAsia="MS PGothic" w:hAnsiTheme="minorHAnsi"/>
          <w:color w:val="000000"/>
          <w:sz w:val="22"/>
          <w:szCs w:val="22"/>
        </w:rPr>
        <w:t xml:space="preserve">in our laboratory </w:t>
      </w:r>
      <w:bookmarkEnd w:id="1"/>
      <w:r w:rsidRPr="00750B19">
        <w:rPr>
          <w:rFonts w:asciiTheme="minorHAnsi" w:eastAsia="MS PGothic" w:hAnsiTheme="minorHAnsi"/>
          <w:color w:val="000000"/>
          <w:sz w:val="22"/>
          <w:szCs w:val="22"/>
        </w:rPr>
        <w:t>[</w:t>
      </w:r>
      <w:r w:rsidR="00F83939">
        <w:rPr>
          <w:rFonts w:asciiTheme="minorHAnsi" w:eastAsia="MS PGothic" w:hAnsiTheme="minorHAnsi"/>
          <w:color w:val="000000"/>
          <w:sz w:val="22"/>
          <w:szCs w:val="22"/>
        </w:rPr>
        <w:t>8</w:t>
      </w:r>
      <w:r w:rsidRPr="00750B19">
        <w:rPr>
          <w:rFonts w:asciiTheme="minorHAnsi" w:eastAsia="MS PGothic" w:hAnsiTheme="minorHAnsi"/>
          <w:color w:val="000000"/>
          <w:sz w:val="22"/>
          <w:szCs w:val="22"/>
        </w:rPr>
        <w:t>]. Once the emulsion was inversed, highlighted by a dramatic conductimetry drop and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viscosity increase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>, the system was rapidly cooled with an ice bath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and the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>d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>roplet size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distribution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 w</w:t>
      </w:r>
      <w:r>
        <w:rPr>
          <w:rFonts w:asciiTheme="minorHAnsi" w:eastAsia="MS PGothic" w:hAnsiTheme="minorHAnsi"/>
          <w:color w:val="000000"/>
          <w:sz w:val="22"/>
          <w:szCs w:val="22"/>
        </w:rPr>
        <w:t>as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 measured by laser granulometry.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The procedure was cycled several times.</w:t>
      </w:r>
    </w:p>
    <w:bookmarkEnd w:id="0"/>
    <w:p w:rsidR="001A1A85" w:rsidRPr="00831B6C" w:rsidRDefault="001A1A85" w:rsidP="001A1A85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</w:rPr>
      </w:pPr>
      <w:r w:rsidRPr="00831B6C">
        <w:rPr>
          <w:rFonts w:asciiTheme="minorHAnsi" w:eastAsia="MS PGothic" w:hAnsiTheme="minorHAnsi"/>
          <w:b/>
          <w:bCs/>
          <w:color w:val="000000"/>
          <w:sz w:val="22"/>
          <w:szCs w:val="22"/>
        </w:rPr>
        <w:t>3. Results and discussion</w:t>
      </w:r>
    </w:p>
    <w:p w:rsidR="001A1A85" w:rsidRDefault="00750B19" w:rsidP="001A1A8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831B6C">
        <w:rPr>
          <w:rFonts w:asciiTheme="minorHAnsi" w:eastAsia="MS PGothic" w:hAnsiTheme="minorHAnsi"/>
          <w:color w:val="000000"/>
          <w:sz w:val="22"/>
          <w:szCs w:val="22"/>
        </w:rPr>
        <w:lastRenderedPageBreak/>
        <w:t>The synthesis of the PS-</w:t>
      </w:r>
      <w:r>
        <w:rPr>
          <w:rFonts w:asciiTheme="minorHAnsi" w:eastAsia="MS PGothic" w:hAnsiTheme="minorHAnsi"/>
          <w:color w:val="000000"/>
          <w:sz w:val="22"/>
          <w:szCs w:val="22"/>
        </w:rPr>
        <w:t>b-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POEGMA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surfactants 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allowed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us 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to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design the molecular weight of each block, resulting in 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copolymers with various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POEGMA/PS weight 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ratios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(from 10 to 17) 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and </w:t>
      </w:r>
      <w:r>
        <w:rPr>
          <w:rFonts w:asciiTheme="minorHAnsi" w:eastAsia="MS PGothic" w:hAnsiTheme="minorHAnsi"/>
          <w:color w:val="000000"/>
          <w:sz w:val="22"/>
          <w:szCs w:val="22"/>
        </w:rPr>
        <w:t>total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 molecular weights ranging from 17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>500 to 34</w:t>
      </w:r>
      <w:r>
        <w:rPr>
          <w:rFonts w:asciiTheme="minorHAnsi" w:eastAsia="MS PGothic" w:hAnsiTheme="minorHAnsi"/>
          <w:color w:val="000000"/>
          <w:sz w:val="22"/>
          <w:szCs w:val="22"/>
        </w:rPr>
        <w:t> 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>000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>g/mol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with a reasonable dispersity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. The </w:t>
      </w:r>
      <w:r>
        <w:rPr>
          <w:rFonts w:asciiTheme="minorHAnsi" w:eastAsia="MS PGothic" w:hAnsiTheme="minorHAnsi"/>
          <w:color w:val="000000"/>
          <w:sz w:val="22"/>
          <w:szCs w:val="22"/>
        </w:rPr>
        <w:t>influence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 of the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surfactant 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concentration, the number of cycles and the surfactant design on the PIT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process 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>was studied and compared to small surfactant</w:t>
      </w:r>
      <w:r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>(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>Brij30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and various Igepals)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5171C8" w:rsidRPr="00E93E7B">
        <w:rPr>
          <w:rFonts w:asciiTheme="minorHAnsi" w:eastAsia="MS PGothic" w:hAnsiTheme="minorHAnsi"/>
          <w:color w:val="000000"/>
          <w:sz w:val="22"/>
          <w:szCs w:val="22"/>
        </w:rPr>
        <w:t xml:space="preserve">The conductivity </w:t>
      </w:r>
      <w:r w:rsidR="004618FE" w:rsidRPr="00E93E7B">
        <w:rPr>
          <w:rFonts w:asciiTheme="minorHAnsi" w:eastAsia="MS PGothic" w:hAnsiTheme="minorHAnsi"/>
          <w:color w:val="000000"/>
          <w:sz w:val="22"/>
          <w:szCs w:val="22"/>
        </w:rPr>
        <w:t>drop</w:t>
      </w:r>
      <w:r w:rsidR="004618FE">
        <w:rPr>
          <w:rFonts w:asciiTheme="minorHAnsi" w:eastAsia="MS PGothic" w:hAnsiTheme="minorHAnsi"/>
          <w:color w:val="000000"/>
          <w:sz w:val="22"/>
          <w:szCs w:val="22"/>
        </w:rPr>
        <w:t>ped</w:t>
      </w:r>
      <w:r w:rsidR="005171C8" w:rsidRPr="00E93E7B">
        <w:rPr>
          <w:rFonts w:asciiTheme="minorHAnsi" w:eastAsia="MS PGothic" w:hAnsiTheme="minorHAnsi"/>
          <w:color w:val="000000"/>
          <w:sz w:val="22"/>
          <w:szCs w:val="22"/>
        </w:rPr>
        <w:t xml:space="preserve"> to zero because of the transition from a conductive oil-in-water emulsion to a water-in-oil emulsion (figure </w:t>
      </w:r>
      <w:r w:rsidR="0060567D">
        <w:rPr>
          <w:rFonts w:asciiTheme="minorHAnsi" w:eastAsia="MS PGothic" w:hAnsiTheme="minorHAnsi"/>
          <w:color w:val="000000"/>
          <w:sz w:val="22"/>
          <w:szCs w:val="22"/>
        </w:rPr>
        <w:t>1 b</w:t>
      </w:r>
      <w:r w:rsidR="005171C8" w:rsidRPr="00E93E7B">
        <w:rPr>
          <w:rFonts w:asciiTheme="minorHAnsi" w:eastAsia="MS PGothic" w:hAnsiTheme="minorHAnsi"/>
          <w:color w:val="000000"/>
          <w:sz w:val="22"/>
          <w:szCs w:val="22"/>
        </w:rPr>
        <w:t>).</w:t>
      </w:r>
      <w:r w:rsidRPr="00E93E7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5171C8" w:rsidRPr="00E93E7B">
        <w:rPr>
          <w:rFonts w:asciiTheme="minorHAnsi" w:eastAsia="MS PGothic" w:hAnsiTheme="minorHAnsi"/>
          <w:color w:val="000000"/>
          <w:sz w:val="22"/>
          <w:szCs w:val="22"/>
        </w:rPr>
        <w:t>Simultaneously, the viscosity increase</w:t>
      </w:r>
      <w:r w:rsidR="004618FE">
        <w:rPr>
          <w:rFonts w:asciiTheme="minorHAnsi" w:eastAsia="MS PGothic" w:hAnsiTheme="minorHAnsi"/>
          <w:color w:val="000000"/>
          <w:sz w:val="22"/>
          <w:szCs w:val="22"/>
        </w:rPr>
        <w:t>d</w:t>
      </w:r>
      <w:r w:rsidR="005171C8" w:rsidRPr="00E93E7B">
        <w:rPr>
          <w:rFonts w:asciiTheme="minorHAnsi" w:eastAsia="MS PGothic" w:hAnsiTheme="minorHAnsi"/>
          <w:color w:val="000000"/>
          <w:sz w:val="22"/>
          <w:szCs w:val="22"/>
        </w:rPr>
        <w:t xml:space="preserve"> rapidly due to the switchover from a</w:t>
      </w:r>
      <w:r w:rsidR="00E007AD" w:rsidRPr="00E93E7B">
        <w:rPr>
          <w:rFonts w:asciiTheme="minorHAnsi" w:eastAsia="MS PGothic" w:hAnsiTheme="minorHAnsi"/>
          <w:color w:val="000000"/>
          <w:sz w:val="22"/>
          <w:szCs w:val="22"/>
        </w:rPr>
        <w:t>n</w:t>
      </w:r>
      <w:r w:rsidR="005E4EF7" w:rsidRPr="00E93E7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E007AD" w:rsidRPr="00E93E7B">
        <w:rPr>
          <w:rFonts w:asciiTheme="minorHAnsi" w:eastAsia="MS PGothic" w:hAnsiTheme="minorHAnsi"/>
          <w:color w:val="000000"/>
          <w:sz w:val="22"/>
          <w:szCs w:val="22"/>
        </w:rPr>
        <w:t xml:space="preserve">aqueous continuous phase </w:t>
      </w:r>
      <w:r w:rsidR="004618FE">
        <w:rPr>
          <w:rFonts w:asciiTheme="minorHAnsi" w:eastAsia="MS PGothic" w:hAnsiTheme="minorHAnsi"/>
          <w:color w:val="000000"/>
          <w:sz w:val="22"/>
          <w:szCs w:val="22"/>
        </w:rPr>
        <w:t xml:space="preserve">which was </w:t>
      </w:r>
      <w:r w:rsidR="00E007AD" w:rsidRPr="00E93E7B">
        <w:rPr>
          <w:rFonts w:asciiTheme="minorHAnsi" w:eastAsia="MS PGothic" w:hAnsiTheme="minorHAnsi"/>
          <w:color w:val="000000"/>
          <w:sz w:val="22"/>
          <w:szCs w:val="22"/>
        </w:rPr>
        <w:t>80% of the emulsion volume to a more viscous oily continuous phase that only represent</w:t>
      </w:r>
      <w:r w:rsidR="004618FE">
        <w:rPr>
          <w:rFonts w:asciiTheme="minorHAnsi" w:eastAsia="MS PGothic" w:hAnsiTheme="minorHAnsi"/>
          <w:color w:val="000000"/>
          <w:sz w:val="22"/>
          <w:szCs w:val="22"/>
        </w:rPr>
        <w:t>ed</w:t>
      </w:r>
      <w:r w:rsidR="00E007AD" w:rsidRPr="00E93E7B">
        <w:rPr>
          <w:rFonts w:asciiTheme="minorHAnsi" w:eastAsia="MS PGothic" w:hAnsiTheme="minorHAnsi"/>
          <w:color w:val="000000"/>
          <w:sz w:val="22"/>
          <w:szCs w:val="22"/>
        </w:rPr>
        <w:t xml:space="preserve"> 20% of the system’s volume</w:t>
      </w:r>
      <w:r w:rsidR="00E007AD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5171C8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750B19">
        <w:rPr>
          <w:rFonts w:asciiTheme="minorHAnsi" w:eastAsia="MS PGothic" w:hAnsiTheme="minorHAnsi"/>
          <w:color w:val="000000"/>
          <w:sz w:val="22"/>
          <w:szCs w:val="22"/>
        </w:rPr>
        <w:t>The local maximums for conductivity and viscosity c</w:t>
      </w:r>
      <w:r w:rsidR="00E057FD">
        <w:rPr>
          <w:rFonts w:asciiTheme="minorHAnsi" w:eastAsia="MS PGothic" w:hAnsiTheme="minorHAnsi"/>
          <w:color w:val="000000"/>
          <w:sz w:val="22"/>
          <w:szCs w:val="22"/>
        </w:rPr>
        <w:t>an</w:t>
      </w:r>
      <w:r w:rsidRPr="00750B19">
        <w:rPr>
          <w:rFonts w:asciiTheme="minorHAnsi" w:eastAsia="MS PGothic" w:hAnsiTheme="minorHAnsi"/>
          <w:color w:val="000000"/>
          <w:sz w:val="22"/>
          <w:szCs w:val="22"/>
        </w:rPr>
        <w:t xml:space="preserve"> be attributed </w:t>
      </w:r>
      <w:r w:rsidRPr="00AB118E">
        <w:rPr>
          <w:rFonts w:asciiTheme="minorHAnsi" w:eastAsia="MS PGothic" w:hAnsiTheme="minorHAnsi"/>
          <w:color w:val="000000"/>
          <w:sz w:val="22"/>
          <w:szCs w:val="22"/>
        </w:rPr>
        <w:t xml:space="preserve">to </w:t>
      </w:r>
      <w:r w:rsidR="00F83939" w:rsidRPr="00AB118E">
        <w:rPr>
          <w:rFonts w:asciiTheme="minorHAnsi" w:eastAsia="MS PGothic" w:hAnsiTheme="minorHAnsi"/>
          <w:color w:val="000000"/>
          <w:sz w:val="22"/>
          <w:szCs w:val="22"/>
        </w:rPr>
        <w:t>a transition</w:t>
      </w:r>
      <w:r w:rsidR="00AB118E" w:rsidRPr="00AB118E">
        <w:rPr>
          <w:rFonts w:asciiTheme="minorHAnsi" w:eastAsia="MS PGothic" w:hAnsiTheme="minorHAnsi"/>
          <w:color w:val="000000"/>
          <w:sz w:val="22"/>
          <w:szCs w:val="22"/>
        </w:rPr>
        <w:t>al</w:t>
      </w:r>
      <w:r w:rsidR="00F83939" w:rsidRPr="00AB118E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AB118E">
        <w:rPr>
          <w:rFonts w:asciiTheme="minorHAnsi" w:eastAsia="MS PGothic" w:hAnsiTheme="minorHAnsi"/>
          <w:color w:val="000000"/>
          <w:sz w:val="22"/>
          <w:szCs w:val="22"/>
        </w:rPr>
        <w:t>bicontinuous phase. Submicron emulsion could be produced with the polymeric surfactant through the PIT process. Cycling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 the procedure significantly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facilitated the phase inversion resulting in 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lower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droplet 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sizes </w:t>
      </w:r>
      <w:r>
        <w:rPr>
          <w:rFonts w:asciiTheme="minorHAnsi" w:eastAsia="MS PGothic" w:hAnsiTheme="minorHAnsi"/>
          <w:color w:val="000000"/>
          <w:sz w:val="22"/>
          <w:szCs w:val="22"/>
        </w:rPr>
        <w:t>(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>down to 150 nm</w:t>
      </w:r>
      <w:r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>. The shortest copolymer</w:t>
      </w:r>
      <w:r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were the most efficient to 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>achieve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nanoemulsion</w:t>
      </w:r>
      <w:r w:rsidR="00AD7837">
        <w:rPr>
          <w:rFonts w:asciiTheme="minorHAnsi" w:eastAsia="MS PGothic" w:hAnsiTheme="minorHAnsi"/>
          <w:color w:val="000000"/>
          <w:sz w:val="22"/>
          <w:szCs w:val="22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(smaller 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>droplet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size</w:t>
      </w:r>
      <w:r w:rsidR="004618FE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 and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fewer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 PIT cycles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) which was 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>attributed to the</w:t>
      </w:r>
      <w:r>
        <w:rPr>
          <w:rFonts w:asciiTheme="minorHAnsi" w:eastAsia="MS PGothic" w:hAnsiTheme="minorHAnsi"/>
          <w:color w:val="000000"/>
          <w:sz w:val="22"/>
          <w:szCs w:val="22"/>
        </w:rPr>
        <w:t>ir faster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 diffusion </w:t>
      </w:r>
      <w:r>
        <w:rPr>
          <w:rFonts w:asciiTheme="minorHAnsi" w:eastAsia="MS PGothic" w:hAnsiTheme="minorHAnsi"/>
          <w:color w:val="000000"/>
          <w:sz w:val="22"/>
          <w:szCs w:val="22"/>
        </w:rPr>
        <w:t>at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>water-oil interface.</w:t>
      </w:r>
    </w:p>
    <w:p w:rsidR="00D15B03" w:rsidRDefault="009254D6" w:rsidP="00D15B03">
      <w:pPr>
        <w:tabs>
          <w:tab w:val="clear" w:pos="7100"/>
        </w:tabs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color w:val="000000"/>
        </w:rPr>
        <w:t>a)</w:t>
      </w:r>
      <w:r w:rsidR="00D15B03">
        <w:rPr>
          <w:rFonts w:asciiTheme="minorHAnsi" w:eastAsia="MS PGothic" w:hAnsiTheme="minorHAnsi"/>
          <w:noProof/>
          <w:color w:val="000000"/>
          <w:lang w:val="fr-FR" w:eastAsia="fr-FR"/>
        </w:rPr>
        <w:drawing>
          <wp:inline distT="0" distB="0" distL="0" distR="0" wp14:anchorId="2DCAD4FA" wp14:editId="5959382F">
            <wp:extent cx="1276832" cy="1975945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832" cy="19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15B03">
        <w:rPr>
          <w:rFonts w:asciiTheme="minorHAnsi" w:eastAsia="MS PGothic" w:hAnsiTheme="minorHAnsi"/>
          <w:color w:val="000000"/>
        </w:rPr>
        <w:tab/>
      </w:r>
      <w:proofErr w:type="gramStart"/>
      <w:r>
        <w:rPr>
          <w:rFonts w:asciiTheme="minorHAnsi" w:eastAsia="MS PGothic" w:hAnsiTheme="minorHAnsi"/>
          <w:color w:val="000000"/>
        </w:rPr>
        <w:t>b</w:t>
      </w:r>
      <w:proofErr w:type="gramEnd"/>
      <w:r>
        <w:rPr>
          <w:rFonts w:asciiTheme="minorHAnsi" w:eastAsia="MS PGothic" w:hAnsiTheme="minorHAnsi"/>
          <w:color w:val="000000"/>
        </w:rPr>
        <w:t xml:space="preserve">) </w:t>
      </w:r>
      <w:r w:rsidR="00D15B03">
        <w:rPr>
          <w:noProof/>
          <w:lang w:val="fr-FR" w:eastAsia="fr-FR"/>
        </w:rPr>
        <w:drawing>
          <wp:inline distT="0" distB="0" distL="0" distR="0">
            <wp:extent cx="3394710" cy="1902219"/>
            <wp:effectExtent l="0" t="0" r="15240" b="3175"/>
            <wp:docPr id="1" name="Graphique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1A85" w:rsidRDefault="001A1A85" w:rsidP="001A1A85">
      <w:pPr>
        <w:snapToGrid w:val="0"/>
        <w:spacing w:after="120"/>
        <w:jc w:val="center"/>
        <w:rPr>
          <w:rFonts w:asciiTheme="minorHAnsi" w:eastAsia="MS PGothic" w:hAnsiTheme="minorHAnsi"/>
          <w:i/>
          <w:color w:val="000000"/>
        </w:rPr>
      </w:pPr>
      <w:r w:rsidRPr="00E6310F">
        <w:rPr>
          <w:rFonts w:asciiTheme="minorHAnsi" w:eastAsia="MS PGothic" w:hAnsiTheme="minorHAnsi"/>
          <w:b/>
          <w:color w:val="000000"/>
        </w:rPr>
        <w:t xml:space="preserve">Figure </w:t>
      </w:r>
      <w:r w:rsidR="00E6310F">
        <w:rPr>
          <w:rFonts w:asciiTheme="minorHAnsi" w:eastAsia="MS PGothic" w:hAnsiTheme="minorHAnsi"/>
          <w:b/>
          <w:color w:val="000000"/>
        </w:rPr>
        <w:t>1.</w:t>
      </w:r>
      <w:r w:rsidRPr="00831B6C">
        <w:rPr>
          <w:rFonts w:asciiTheme="minorHAnsi" w:eastAsia="MS PGothic" w:hAnsiTheme="minorHAnsi"/>
          <w:i/>
          <w:color w:val="000000"/>
        </w:rPr>
        <w:t xml:space="preserve"> </w:t>
      </w:r>
      <w:r w:rsidRPr="00E6310F">
        <w:rPr>
          <w:rFonts w:asciiTheme="minorHAnsi" w:eastAsia="MS PGothic" w:hAnsiTheme="minorHAnsi"/>
          <w:color w:val="000000"/>
        </w:rPr>
        <w:t>Conductivity and viscosi</w:t>
      </w:r>
      <w:r w:rsidR="00B36AE2" w:rsidRPr="00E6310F">
        <w:rPr>
          <w:rFonts w:asciiTheme="minorHAnsi" w:eastAsia="MS PGothic" w:hAnsiTheme="minorHAnsi"/>
          <w:color w:val="000000"/>
        </w:rPr>
        <w:t>ty</w:t>
      </w:r>
      <w:r w:rsidRPr="00E6310F">
        <w:rPr>
          <w:rFonts w:asciiTheme="minorHAnsi" w:eastAsia="MS PGothic" w:hAnsiTheme="minorHAnsi"/>
          <w:color w:val="000000"/>
        </w:rPr>
        <w:t xml:space="preserve"> monitoring of the </w:t>
      </w:r>
      <w:r w:rsidR="0060567D">
        <w:rPr>
          <w:rFonts w:asciiTheme="minorHAnsi" w:eastAsia="MS PGothic" w:hAnsiTheme="minorHAnsi"/>
          <w:color w:val="000000"/>
        </w:rPr>
        <w:t>PIT</w:t>
      </w:r>
      <w:r w:rsidRPr="00E6310F">
        <w:rPr>
          <w:rFonts w:asciiTheme="minorHAnsi" w:eastAsia="MS PGothic" w:hAnsiTheme="minorHAnsi"/>
          <w:color w:val="000000"/>
        </w:rPr>
        <w:t xml:space="preserve"> </w:t>
      </w:r>
      <w:r w:rsidR="009254D6" w:rsidRPr="00E6310F">
        <w:rPr>
          <w:rFonts w:asciiTheme="minorHAnsi" w:eastAsia="MS PGothic" w:hAnsiTheme="minorHAnsi"/>
          <w:color w:val="000000"/>
        </w:rPr>
        <w:t xml:space="preserve">a) Experimental setup b) </w:t>
      </w:r>
      <w:r w:rsidR="00E6310F" w:rsidRPr="00E6310F">
        <w:rPr>
          <w:rFonts w:asciiTheme="minorHAnsi" w:eastAsia="MS PGothic" w:hAnsiTheme="minorHAnsi"/>
          <w:color w:val="000000"/>
        </w:rPr>
        <w:t xml:space="preserve">Example of </w:t>
      </w:r>
      <w:r w:rsidR="00E6310F">
        <w:rPr>
          <w:rFonts w:asciiTheme="minorHAnsi" w:eastAsia="MS PGothic" w:hAnsiTheme="minorHAnsi"/>
          <w:color w:val="000000"/>
        </w:rPr>
        <w:t>r</w:t>
      </w:r>
      <w:r w:rsidR="009254D6" w:rsidRPr="00E6310F">
        <w:rPr>
          <w:rFonts w:asciiTheme="minorHAnsi" w:eastAsia="MS PGothic" w:hAnsiTheme="minorHAnsi"/>
          <w:color w:val="000000"/>
        </w:rPr>
        <w:t>esult</w:t>
      </w:r>
      <w:r w:rsidR="00E6310F" w:rsidRPr="00E6310F">
        <w:rPr>
          <w:rFonts w:asciiTheme="minorHAnsi" w:eastAsia="MS PGothic" w:hAnsiTheme="minorHAnsi"/>
          <w:color w:val="000000"/>
        </w:rPr>
        <w:t>s</w:t>
      </w:r>
      <w:r w:rsidR="009254D6" w:rsidRPr="00E6310F">
        <w:rPr>
          <w:rFonts w:asciiTheme="minorHAnsi" w:eastAsia="MS PGothic" w:hAnsiTheme="minorHAnsi"/>
          <w:color w:val="000000"/>
        </w:rPr>
        <w:t xml:space="preserve"> </w:t>
      </w:r>
      <w:r w:rsidR="0060567D">
        <w:rPr>
          <w:rFonts w:asciiTheme="minorHAnsi" w:eastAsia="MS PGothic" w:hAnsiTheme="minorHAnsi"/>
          <w:color w:val="000000"/>
        </w:rPr>
        <w:t xml:space="preserve">with </w:t>
      </w:r>
      <w:proofErr w:type="spellStart"/>
      <w:r w:rsidR="0060567D" w:rsidRPr="0060567D">
        <w:rPr>
          <w:rFonts w:asciiTheme="minorHAnsi" w:eastAsia="MS PGothic" w:hAnsiTheme="minorHAnsi"/>
          <w:color w:val="000000"/>
        </w:rPr>
        <w:t>dodecane</w:t>
      </w:r>
      <w:proofErr w:type="spellEnd"/>
      <w:r w:rsidR="0060567D" w:rsidRPr="0060567D">
        <w:rPr>
          <w:rFonts w:asciiTheme="minorHAnsi" w:eastAsia="MS PGothic" w:hAnsiTheme="minorHAnsi"/>
          <w:color w:val="000000"/>
        </w:rPr>
        <w:t xml:space="preserve">/water system using </w:t>
      </w:r>
      <w:r w:rsidR="00E6310F" w:rsidRPr="00E6310F">
        <w:rPr>
          <w:rFonts w:asciiTheme="minorHAnsi" w:eastAsia="MS PGothic" w:hAnsiTheme="minorHAnsi"/>
          <w:color w:val="000000"/>
        </w:rPr>
        <w:t xml:space="preserve">one </w:t>
      </w:r>
      <w:r w:rsidRPr="00E6310F">
        <w:rPr>
          <w:rFonts w:asciiTheme="minorHAnsi" w:eastAsia="MS PGothic" w:hAnsiTheme="minorHAnsi"/>
          <w:color w:val="000000"/>
        </w:rPr>
        <w:t>PS-b-POEGMA surfactant (</w:t>
      </w:r>
      <w:r w:rsidR="00B36AE2" w:rsidRPr="00E6310F">
        <w:rPr>
          <w:rFonts w:asciiTheme="minorHAnsi" w:eastAsia="MS PGothic" w:hAnsiTheme="minorHAnsi"/>
          <w:color w:val="000000"/>
        </w:rPr>
        <w:t xml:space="preserve">Mw = </w:t>
      </w:r>
      <w:r w:rsidRPr="00E6310F">
        <w:rPr>
          <w:rFonts w:asciiTheme="minorHAnsi" w:eastAsia="MS PGothic" w:hAnsiTheme="minorHAnsi"/>
          <w:color w:val="000000"/>
        </w:rPr>
        <w:t>17</w:t>
      </w:r>
      <w:r w:rsidR="00136DF3">
        <w:rPr>
          <w:rFonts w:asciiTheme="minorHAnsi" w:eastAsia="MS PGothic" w:hAnsiTheme="minorHAnsi"/>
          <w:color w:val="000000"/>
        </w:rPr>
        <w:t xml:space="preserve"> </w:t>
      </w:r>
      <w:r w:rsidRPr="00E6310F">
        <w:rPr>
          <w:rFonts w:asciiTheme="minorHAnsi" w:eastAsia="MS PGothic" w:hAnsiTheme="minorHAnsi"/>
          <w:color w:val="000000"/>
        </w:rPr>
        <w:t>500 g/</w:t>
      </w:r>
      <w:proofErr w:type="spellStart"/>
      <w:r w:rsidRPr="00E6310F">
        <w:rPr>
          <w:rFonts w:asciiTheme="minorHAnsi" w:eastAsia="MS PGothic" w:hAnsiTheme="minorHAnsi"/>
          <w:color w:val="000000"/>
        </w:rPr>
        <w:t>mol</w:t>
      </w:r>
      <w:proofErr w:type="spellEnd"/>
      <w:r w:rsidR="00A70134" w:rsidRPr="00E6310F">
        <w:rPr>
          <w:rFonts w:asciiTheme="minorHAnsi" w:eastAsia="MS PGothic" w:hAnsiTheme="minorHAnsi"/>
          <w:color w:val="000000"/>
        </w:rPr>
        <w:t>, D=1.4</w:t>
      </w:r>
      <w:r w:rsidRPr="00E6310F">
        <w:rPr>
          <w:rFonts w:asciiTheme="minorHAnsi" w:eastAsia="MS PGothic" w:hAnsiTheme="minorHAnsi"/>
          <w:color w:val="000000"/>
        </w:rPr>
        <w:t>)</w:t>
      </w:r>
      <w:r w:rsidR="00E6310F" w:rsidRPr="00E6310F">
        <w:rPr>
          <w:rFonts w:asciiTheme="minorHAnsi" w:eastAsia="MS PGothic" w:hAnsiTheme="minorHAnsi"/>
          <w:color w:val="000000"/>
        </w:rPr>
        <w:t>.</w:t>
      </w:r>
      <w:r w:rsidR="00D15B03">
        <w:rPr>
          <w:rFonts w:asciiTheme="minorHAnsi" w:eastAsia="MS PGothic" w:hAnsiTheme="minorHAnsi"/>
          <w:i/>
          <w:color w:val="000000"/>
        </w:rPr>
        <w:t xml:space="preserve"> </w:t>
      </w:r>
    </w:p>
    <w:p w:rsidR="001A1A85" w:rsidRPr="00831B6C" w:rsidRDefault="001A1A85" w:rsidP="001A1A85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eastAsia="ko-KR"/>
        </w:rPr>
      </w:pPr>
      <w:r w:rsidRPr="00831B6C">
        <w:rPr>
          <w:rFonts w:asciiTheme="minorHAnsi" w:eastAsia="MS PGothic" w:hAnsiTheme="minorHAnsi"/>
          <w:b/>
          <w:bCs/>
          <w:color w:val="000000"/>
          <w:sz w:val="22"/>
          <w:szCs w:val="22"/>
        </w:rPr>
        <w:t>4. Conclusion</w:t>
      </w:r>
      <w:r w:rsidRPr="00831B6C">
        <w:rPr>
          <w:rFonts w:asciiTheme="minorHAnsi" w:eastAsia="MS PGothic" w:hAnsiTheme="minorHAnsi"/>
          <w:b/>
          <w:bCs/>
          <w:color w:val="000000"/>
          <w:sz w:val="22"/>
          <w:szCs w:val="22"/>
          <w:lang w:eastAsia="ko-KR"/>
        </w:rPr>
        <w:t>s</w:t>
      </w:r>
    </w:p>
    <w:p w:rsidR="001A1A85" w:rsidRPr="00831B6C" w:rsidRDefault="001A1A85" w:rsidP="001A1A8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831B6C">
        <w:rPr>
          <w:rFonts w:asciiTheme="minorHAnsi" w:eastAsia="MS PGothic" w:hAnsiTheme="minorHAnsi"/>
          <w:color w:val="000000"/>
          <w:sz w:val="22"/>
          <w:szCs w:val="22"/>
        </w:rPr>
        <w:t>Th</w:t>
      </w:r>
      <w:r w:rsidR="003B2FAB">
        <w:rPr>
          <w:rFonts w:asciiTheme="minorHAnsi" w:eastAsia="MS PGothic" w:hAnsiTheme="minorHAnsi"/>
          <w:color w:val="000000"/>
          <w:sz w:val="22"/>
          <w:szCs w:val="22"/>
        </w:rPr>
        <w:t>i</w:t>
      </w:r>
      <w:r>
        <w:rPr>
          <w:rFonts w:asciiTheme="minorHAnsi" w:eastAsia="MS PGothic" w:hAnsiTheme="minorHAnsi"/>
          <w:color w:val="000000"/>
          <w:sz w:val="22"/>
          <w:szCs w:val="22"/>
        </w:rPr>
        <w:t>s work ha</w:t>
      </w:r>
      <w:r w:rsidR="003B2FAB">
        <w:rPr>
          <w:rFonts w:asciiTheme="minorHAnsi" w:eastAsia="MS PGothic" w:hAnsiTheme="minorHAnsi"/>
          <w:color w:val="000000"/>
          <w:sz w:val="22"/>
          <w:szCs w:val="22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paved the way to the use of 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polymeric surfactants </w:t>
      </w:r>
      <w:r>
        <w:rPr>
          <w:rFonts w:asciiTheme="minorHAnsi" w:eastAsia="MS PGothic" w:hAnsiTheme="minorHAnsi"/>
          <w:color w:val="000000"/>
          <w:sz w:val="22"/>
          <w:szCs w:val="22"/>
        </w:rPr>
        <w:t>to produce nanoemulsions through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>the PIT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 process</w:t>
      </w:r>
      <w:r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 xml:space="preserve"> The </w:t>
      </w:r>
      <w:r>
        <w:rPr>
          <w:rFonts w:asciiTheme="minorHAnsi" w:eastAsia="MS PGothic" w:hAnsiTheme="minorHAnsi"/>
          <w:color w:val="000000"/>
          <w:sz w:val="22"/>
          <w:szCs w:val="22"/>
        </w:rPr>
        <w:t>design of the copolymer (molecular weight, hydrophilic/hydrophobic ratio) has shown to be a crucial parameter to control the performances of the PIT process</w:t>
      </w:r>
      <w:r w:rsidRPr="00831B6C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1A1A85" w:rsidRPr="00831B6C" w:rsidRDefault="001A1A85" w:rsidP="001A1A85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eastAsia="zh-CN"/>
        </w:rPr>
      </w:pPr>
      <w:r w:rsidRPr="00831B6C">
        <w:rPr>
          <w:rFonts w:asciiTheme="minorHAnsi" w:eastAsia="MS PGothic" w:hAnsiTheme="minorHAnsi"/>
          <w:b/>
          <w:bCs/>
          <w:color w:val="000000"/>
          <w:sz w:val="20"/>
        </w:rPr>
        <w:t xml:space="preserve">References </w:t>
      </w:r>
    </w:p>
    <w:p w:rsidR="001A1A85" w:rsidRPr="00831B6C" w:rsidRDefault="001A1A85" w:rsidP="001A1A85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Cs w:val="22"/>
          <w:lang w:val="en-GB" w:eastAsia="zh-CN"/>
        </w:rPr>
      </w:pPr>
      <w:r>
        <w:rPr>
          <w:rFonts w:asciiTheme="minorHAnsi" w:eastAsia="SimSun" w:hAnsiTheme="minorHAnsi"/>
          <w:szCs w:val="22"/>
          <w:lang w:val="en-GB" w:eastAsia="zh-CN"/>
        </w:rPr>
        <w:t xml:space="preserve">S. </w:t>
      </w:r>
      <w:r w:rsidRPr="00831B6C">
        <w:rPr>
          <w:rFonts w:asciiTheme="minorHAnsi" w:eastAsia="SimSun" w:hAnsiTheme="minorHAnsi"/>
          <w:szCs w:val="22"/>
          <w:lang w:val="en-GB" w:eastAsia="zh-CN"/>
        </w:rPr>
        <w:t>Yuvraj,</w:t>
      </w:r>
      <w:r w:rsidR="00E93E7B">
        <w:rPr>
          <w:rFonts w:asciiTheme="minorHAnsi" w:eastAsia="SimSun" w:hAnsiTheme="minorHAnsi"/>
          <w:szCs w:val="22"/>
          <w:lang w:val="en-GB" w:eastAsia="zh-CN"/>
        </w:rPr>
        <w:t xml:space="preserve"> </w:t>
      </w:r>
      <w:r>
        <w:rPr>
          <w:rFonts w:asciiTheme="minorHAnsi" w:eastAsia="SimSun" w:hAnsiTheme="minorHAnsi"/>
          <w:szCs w:val="22"/>
          <w:lang w:val="en-GB" w:eastAsia="zh-CN"/>
        </w:rPr>
        <w:t>G.M.</w:t>
      </w:r>
      <w:r w:rsidRPr="00831B6C">
        <w:rPr>
          <w:rFonts w:asciiTheme="minorHAnsi" w:eastAsia="SimSun" w:hAnsiTheme="minorHAnsi"/>
          <w:szCs w:val="22"/>
          <w:lang w:val="en-GB" w:eastAsia="zh-CN"/>
        </w:rPr>
        <w:t xml:space="preserve"> Jaya, </w:t>
      </w:r>
      <w:r>
        <w:rPr>
          <w:rFonts w:asciiTheme="minorHAnsi" w:eastAsia="SimSun" w:hAnsiTheme="minorHAnsi"/>
          <w:szCs w:val="22"/>
          <w:lang w:val="en-GB" w:eastAsia="zh-CN"/>
        </w:rPr>
        <w:t xml:space="preserve">R. </w:t>
      </w:r>
      <w:r w:rsidRPr="00831B6C">
        <w:rPr>
          <w:rFonts w:asciiTheme="minorHAnsi" w:eastAsia="SimSun" w:hAnsiTheme="minorHAnsi"/>
          <w:szCs w:val="22"/>
          <w:lang w:val="en-GB" w:eastAsia="zh-CN"/>
        </w:rPr>
        <w:t>Kavit,</w:t>
      </w:r>
      <w:r>
        <w:rPr>
          <w:rFonts w:asciiTheme="minorHAnsi" w:eastAsia="SimSun" w:hAnsiTheme="minorHAnsi"/>
          <w:szCs w:val="22"/>
          <w:lang w:val="en-GB" w:eastAsia="zh-CN"/>
        </w:rPr>
        <w:t xml:space="preserve"> A.K.</w:t>
      </w:r>
      <w:r w:rsidRPr="00831B6C">
        <w:rPr>
          <w:rFonts w:asciiTheme="minorHAnsi" w:eastAsia="SimSun" w:hAnsiTheme="minorHAnsi"/>
          <w:szCs w:val="22"/>
          <w:lang w:val="en-GB" w:eastAsia="zh-CN"/>
        </w:rPr>
        <w:t xml:space="preserve"> Farooq, </w:t>
      </w:r>
      <w:r>
        <w:rPr>
          <w:rFonts w:asciiTheme="minorHAnsi" w:eastAsia="SimSun" w:hAnsiTheme="minorHAnsi"/>
          <w:szCs w:val="22"/>
          <w:lang w:val="en-GB" w:eastAsia="zh-CN"/>
        </w:rPr>
        <w:t xml:space="preserve">C. </w:t>
      </w:r>
      <w:r w:rsidRPr="00831B6C">
        <w:rPr>
          <w:rFonts w:asciiTheme="minorHAnsi" w:eastAsia="SimSun" w:hAnsiTheme="minorHAnsi"/>
          <w:szCs w:val="22"/>
          <w:lang w:val="en-GB" w:eastAsia="zh-CN"/>
        </w:rPr>
        <w:t xml:space="preserve">Mohini, </w:t>
      </w:r>
      <w:r>
        <w:rPr>
          <w:rFonts w:asciiTheme="minorHAnsi" w:eastAsia="SimSun" w:hAnsiTheme="minorHAnsi"/>
          <w:szCs w:val="22"/>
          <w:lang w:val="en-GB" w:eastAsia="zh-CN"/>
        </w:rPr>
        <w:t xml:space="preserve">K.J. </w:t>
      </w:r>
      <w:r w:rsidRPr="00831B6C">
        <w:rPr>
          <w:rFonts w:asciiTheme="minorHAnsi" w:eastAsia="SimSun" w:hAnsiTheme="minorHAnsi"/>
          <w:szCs w:val="22"/>
          <w:lang w:val="en-GB" w:eastAsia="zh-CN"/>
        </w:rPr>
        <w:t xml:space="preserve">Nitin, </w:t>
      </w:r>
      <w:r>
        <w:rPr>
          <w:rFonts w:asciiTheme="minorHAnsi" w:eastAsia="SimSun" w:hAnsiTheme="minorHAnsi"/>
          <w:szCs w:val="22"/>
          <w:lang w:val="en-GB" w:eastAsia="zh-CN"/>
        </w:rPr>
        <w:t xml:space="preserve">C. </w:t>
      </w:r>
      <w:r w:rsidRPr="00831B6C">
        <w:rPr>
          <w:rFonts w:asciiTheme="minorHAnsi" w:eastAsia="SimSun" w:hAnsiTheme="minorHAnsi"/>
          <w:szCs w:val="22"/>
          <w:lang w:val="en-GB" w:eastAsia="zh-CN"/>
        </w:rPr>
        <w:t>Manish</w:t>
      </w:r>
      <w:r>
        <w:rPr>
          <w:rFonts w:asciiTheme="minorHAnsi" w:eastAsia="SimSun" w:hAnsiTheme="minorHAnsi"/>
          <w:szCs w:val="22"/>
          <w:lang w:val="en-GB" w:eastAsia="zh-CN"/>
        </w:rPr>
        <w:t>,</w:t>
      </w:r>
      <w:r w:rsidRPr="00831B6C">
        <w:rPr>
          <w:rFonts w:asciiTheme="minorHAnsi" w:eastAsia="SimSun" w:hAnsiTheme="minorHAnsi"/>
          <w:szCs w:val="22"/>
          <w:lang w:val="en-GB" w:eastAsia="zh-CN"/>
        </w:rPr>
        <w:t xml:space="preserve"> J</w:t>
      </w:r>
      <w:r>
        <w:rPr>
          <w:rFonts w:asciiTheme="minorHAnsi" w:eastAsia="SimSun" w:hAnsiTheme="minorHAnsi"/>
          <w:szCs w:val="22"/>
          <w:lang w:val="en-GB" w:eastAsia="zh-CN"/>
        </w:rPr>
        <w:t xml:space="preserve">. </w:t>
      </w:r>
      <w:r w:rsidRPr="00831B6C">
        <w:rPr>
          <w:rFonts w:asciiTheme="minorHAnsi" w:eastAsia="SimSun" w:hAnsiTheme="minorHAnsi"/>
          <w:szCs w:val="22"/>
          <w:lang w:val="en-GB" w:eastAsia="zh-CN"/>
        </w:rPr>
        <w:t>Contr</w:t>
      </w:r>
      <w:r>
        <w:rPr>
          <w:rFonts w:asciiTheme="minorHAnsi" w:eastAsia="SimSun" w:hAnsiTheme="minorHAnsi"/>
          <w:szCs w:val="22"/>
          <w:lang w:val="en-GB" w:eastAsia="zh-CN"/>
        </w:rPr>
        <w:t>ol</w:t>
      </w:r>
      <w:r w:rsidRPr="00831B6C">
        <w:rPr>
          <w:rFonts w:asciiTheme="minorHAnsi" w:eastAsia="SimSun" w:hAnsiTheme="minorHAnsi"/>
          <w:szCs w:val="22"/>
          <w:lang w:val="en-GB" w:eastAsia="zh-CN"/>
        </w:rPr>
        <w:t xml:space="preserve"> Rel</w:t>
      </w:r>
      <w:r>
        <w:rPr>
          <w:rFonts w:asciiTheme="minorHAnsi" w:eastAsia="SimSun" w:hAnsiTheme="minorHAnsi"/>
          <w:szCs w:val="22"/>
          <w:lang w:val="en-GB" w:eastAsia="zh-CN"/>
        </w:rPr>
        <w:t>ease</w:t>
      </w:r>
      <w:r w:rsidRPr="00831B6C">
        <w:rPr>
          <w:rFonts w:asciiTheme="minorHAnsi" w:eastAsia="SimSun" w:hAnsiTheme="minorHAnsi"/>
          <w:szCs w:val="22"/>
          <w:lang w:val="en-GB" w:eastAsia="zh-CN"/>
        </w:rPr>
        <w:t xml:space="preserve"> </w:t>
      </w:r>
      <w:r>
        <w:rPr>
          <w:rFonts w:asciiTheme="minorHAnsi" w:eastAsia="SimSun" w:hAnsiTheme="minorHAnsi"/>
          <w:szCs w:val="22"/>
          <w:lang w:val="en-GB" w:eastAsia="zh-CN"/>
        </w:rPr>
        <w:t>252 (</w:t>
      </w:r>
      <w:r w:rsidRPr="00831B6C">
        <w:rPr>
          <w:rFonts w:asciiTheme="minorHAnsi" w:eastAsia="SimSun" w:hAnsiTheme="minorHAnsi"/>
          <w:szCs w:val="22"/>
          <w:lang w:val="en-GB" w:eastAsia="zh-CN"/>
        </w:rPr>
        <w:t>2017</w:t>
      </w:r>
      <w:r>
        <w:rPr>
          <w:rFonts w:asciiTheme="minorHAnsi" w:eastAsia="SimSun" w:hAnsiTheme="minorHAnsi"/>
          <w:szCs w:val="22"/>
          <w:lang w:val="en-GB" w:eastAsia="zh-CN"/>
        </w:rPr>
        <w:t>)</w:t>
      </w:r>
      <w:r w:rsidRPr="00831B6C">
        <w:rPr>
          <w:rFonts w:asciiTheme="minorHAnsi" w:eastAsia="SimSun" w:hAnsiTheme="minorHAnsi"/>
          <w:szCs w:val="22"/>
          <w:lang w:val="en-GB" w:eastAsia="zh-CN"/>
        </w:rPr>
        <w:t xml:space="preserve"> </w:t>
      </w:r>
      <w:r>
        <w:rPr>
          <w:rFonts w:asciiTheme="minorHAnsi" w:eastAsia="SimSun" w:hAnsiTheme="minorHAnsi"/>
          <w:szCs w:val="22"/>
          <w:lang w:val="en-GB" w:eastAsia="zh-CN"/>
        </w:rPr>
        <w:t>28-49</w:t>
      </w:r>
    </w:p>
    <w:p w:rsidR="001A1A85" w:rsidRPr="00831B6C" w:rsidRDefault="00E93E7B" w:rsidP="00E93E7B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 w:cstheme="minorHAnsi"/>
          <w:sz w:val="24"/>
          <w:szCs w:val="22"/>
          <w:lang w:val="en-GB" w:eastAsia="zh-CN"/>
        </w:rPr>
      </w:pPr>
      <w:r w:rsidRPr="00E93E7B">
        <w:rPr>
          <w:rFonts w:asciiTheme="minorHAnsi" w:hAnsiTheme="minorHAnsi" w:cstheme="minorHAnsi"/>
          <w:szCs w:val="17"/>
          <w:shd w:val="clear" w:color="auto" w:fill="FFFFFF"/>
          <w:lang w:val="en-GB"/>
        </w:rPr>
        <w:t>L.M. Forero, J. Babin, A. Durand, J-L Six, C. Nouvel, Colloids and Surfaces A, 486 (2015) 60–68</w:t>
      </w:r>
      <w:r>
        <w:rPr>
          <w:rFonts w:asciiTheme="minorHAnsi" w:hAnsiTheme="minorHAnsi" w:cstheme="minorHAnsi"/>
          <w:szCs w:val="17"/>
          <w:shd w:val="clear" w:color="auto" w:fill="FFFFFF"/>
          <w:lang w:val="en-GB"/>
        </w:rPr>
        <w:t>;</w:t>
      </w:r>
      <w:r w:rsidR="001A1A85" w:rsidRPr="00831B6C">
        <w:rPr>
          <w:rFonts w:asciiTheme="minorHAnsi" w:hAnsiTheme="minorHAnsi" w:cstheme="minorHAnsi"/>
          <w:szCs w:val="17"/>
          <w:shd w:val="clear" w:color="auto" w:fill="FFFFFF"/>
          <w:lang w:val="en-GB"/>
        </w:rPr>
        <w:t xml:space="preserve"> </w:t>
      </w:r>
      <w:r w:rsidRPr="00E93E7B">
        <w:rPr>
          <w:rFonts w:asciiTheme="minorHAnsi" w:hAnsiTheme="minorHAnsi" w:cstheme="minorHAnsi"/>
          <w:szCs w:val="17"/>
          <w:shd w:val="clear" w:color="auto" w:fill="FFFFFF"/>
          <w:lang w:val="en-GB"/>
        </w:rPr>
        <w:t xml:space="preserve">N. Anton, J.P. Benoit, P. Saulnier. </w:t>
      </w:r>
      <w:hyperlink r:id="rId12" w:tooltip="Journal of controlled release : official journal of the Controlled Release Society." w:history="1">
        <w:r>
          <w:rPr>
            <w:rStyle w:val="Lienhypertexte"/>
            <w:rFonts w:asciiTheme="minorHAnsi" w:hAnsiTheme="minorHAnsi" w:cstheme="minorHAnsi"/>
            <w:color w:val="auto"/>
            <w:szCs w:val="17"/>
            <w:u w:val="none"/>
            <w:shd w:val="clear" w:color="auto" w:fill="FFFFFF"/>
            <w:lang w:val="en-GB"/>
          </w:rPr>
          <w:t>J.</w:t>
        </w:r>
      </w:hyperlink>
      <w:r>
        <w:rPr>
          <w:rStyle w:val="Lienhypertexte"/>
          <w:rFonts w:asciiTheme="minorHAnsi" w:hAnsiTheme="minorHAnsi" w:cstheme="minorHAnsi"/>
          <w:color w:val="auto"/>
          <w:szCs w:val="17"/>
          <w:u w:val="none"/>
          <w:shd w:val="clear" w:color="auto" w:fill="FFFFFF"/>
          <w:lang w:val="en-GB"/>
        </w:rPr>
        <w:t xml:space="preserve"> Control Release 128 </w:t>
      </w:r>
      <w:r>
        <w:rPr>
          <w:rFonts w:asciiTheme="minorHAnsi" w:hAnsiTheme="minorHAnsi" w:cstheme="minorHAnsi"/>
          <w:szCs w:val="17"/>
          <w:shd w:val="clear" w:color="auto" w:fill="FFFFFF"/>
          <w:lang w:val="en-GB"/>
        </w:rPr>
        <w:t>(</w:t>
      </w:r>
      <w:r w:rsidRPr="00831B6C">
        <w:rPr>
          <w:rFonts w:asciiTheme="minorHAnsi" w:hAnsiTheme="minorHAnsi" w:cstheme="minorHAnsi"/>
          <w:szCs w:val="17"/>
          <w:shd w:val="clear" w:color="auto" w:fill="FFFFFF"/>
          <w:lang w:val="en-GB"/>
        </w:rPr>
        <w:t>2008</w:t>
      </w:r>
      <w:r>
        <w:rPr>
          <w:rFonts w:asciiTheme="minorHAnsi" w:hAnsiTheme="minorHAnsi" w:cstheme="minorHAnsi"/>
          <w:szCs w:val="17"/>
          <w:shd w:val="clear" w:color="auto" w:fill="FFFFFF"/>
          <w:lang w:val="en-GB"/>
        </w:rPr>
        <w:t>) 185-199</w:t>
      </w:r>
    </w:p>
    <w:p w:rsidR="001A1A85" w:rsidRPr="00831B6C" w:rsidRDefault="001A1A85" w:rsidP="001A1A85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Cs w:val="22"/>
          <w:lang w:val="en-GB" w:eastAsia="zh-CN"/>
        </w:rPr>
      </w:pPr>
      <w:r>
        <w:rPr>
          <w:rFonts w:asciiTheme="minorHAnsi" w:eastAsia="SimSun" w:hAnsiTheme="minorHAnsi"/>
          <w:szCs w:val="22"/>
          <w:lang w:val="en-GB" w:eastAsia="zh-CN"/>
        </w:rPr>
        <w:t xml:space="preserve">M. </w:t>
      </w:r>
      <w:r w:rsidRPr="00831B6C">
        <w:rPr>
          <w:rFonts w:asciiTheme="minorHAnsi" w:eastAsia="SimSun" w:hAnsiTheme="minorHAnsi"/>
          <w:szCs w:val="22"/>
          <w:lang w:val="en-GB" w:eastAsia="zh-CN"/>
        </w:rPr>
        <w:t xml:space="preserve">Jaiswal, </w:t>
      </w:r>
      <w:r>
        <w:rPr>
          <w:rFonts w:asciiTheme="minorHAnsi" w:eastAsia="SimSun" w:hAnsiTheme="minorHAnsi"/>
          <w:szCs w:val="22"/>
          <w:lang w:val="en-GB" w:eastAsia="zh-CN"/>
        </w:rPr>
        <w:t xml:space="preserve">R. </w:t>
      </w:r>
      <w:r w:rsidRPr="00831B6C">
        <w:rPr>
          <w:rFonts w:asciiTheme="minorHAnsi" w:eastAsia="SimSun" w:hAnsiTheme="minorHAnsi"/>
          <w:szCs w:val="22"/>
          <w:lang w:val="en-GB" w:eastAsia="zh-CN"/>
        </w:rPr>
        <w:t xml:space="preserve">Dudhe, </w:t>
      </w:r>
      <w:r>
        <w:rPr>
          <w:rFonts w:asciiTheme="minorHAnsi" w:eastAsia="SimSun" w:hAnsiTheme="minorHAnsi"/>
          <w:szCs w:val="22"/>
          <w:lang w:val="en-GB" w:eastAsia="zh-CN"/>
        </w:rPr>
        <w:t xml:space="preserve">P.K. </w:t>
      </w:r>
      <w:r w:rsidRPr="00831B6C">
        <w:rPr>
          <w:rFonts w:asciiTheme="minorHAnsi" w:eastAsia="SimSun" w:hAnsiTheme="minorHAnsi"/>
          <w:szCs w:val="22"/>
          <w:lang w:val="en-GB" w:eastAsia="zh-CN"/>
        </w:rPr>
        <w:t>Sharma</w:t>
      </w:r>
      <w:r>
        <w:rPr>
          <w:rFonts w:asciiTheme="minorHAnsi" w:eastAsia="SimSun" w:hAnsiTheme="minorHAnsi"/>
          <w:szCs w:val="22"/>
          <w:lang w:val="en-GB" w:eastAsia="zh-CN"/>
        </w:rPr>
        <w:t>,</w:t>
      </w:r>
      <w:r w:rsidRPr="00831B6C">
        <w:rPr>
          <w:rFonts w:asciiTheme="minorHAnsi" w:eastAsia="SimSun" w:hAnsiTheme="minorHAnsi"/>
          <w:szCs w:val="22"/>
          <w:lang w:val="en-GB" w:eastAsia="zh-CN"/>
        </w:rPr>
        <w:t xml:space="preserve"> Biotech. </w:t>
      </w:r>
      <w:r>
        <w:rPr>
          <w:rFonts w:asciiTheme="minorHAnsi" w:eastAsia="SimSun" w:hAnsiTheme="minorHAnsi"/>
          <w:szCs w:val="22"/>
          <w:lang w:val="en-GB" w:eastAsia="zh-CN"/>
        </w:rPr>
        <w:t>5 (2015) 1273-1277</w:t>
      </w:r>
    </w:p>
    <w:p w:rsidR="001A1A85" w:rsidRPr="00831B6C" w:rsidRDefault="001A1A85" w:rsidP="001A1A85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Cs w:val="22"/>
          <w:lang w:val="en-GB" w:eastAsia="zh-CN"/>
        </w:rPr>
      </w:pPr>
      <w:r>
        <w:rPr>
          <w:rFonts w:asciiTheme="minorHAnsi" w:eastAsia="SimSun" w:hAnsiTheme="minorHAnsi"/>
          <w:szCs w:val="22"/>
          <w:lang w:val="es-CO" w:eastAsia="zh-CN"/>
        </w:rPr>
        <w:t xml:space="preserve">M.I. </w:t>
      </w:r>
      <w:r w:rsidRPr="00A160E4">
        <w:rPr>
          <w:rFonts w:asciiTheme="minorHAnsi" w:eastAsia="SimSun" w:hAnsiTheme="minorHAnsi"/>
          <w:szCs w:val="22"/>
          <w:lang w:val="es-CO" w:eastAsia="zh-CN"/>
        </w:rPr>
        <w:t xml:space="preserve">Guerra-Rosas, </w:t>
      </w:r>
      <w:r>
        <w:rPr>
          <w:rFonts w:asciiTheme="minorHAnsi" w:eastAsia="SimSun" w:hAnsiTheme="minorHAnsi"/>
          <w:szCs w:val="22"/>
          <w:lang w:val="es-CO" w:eastAsia="zh-CN"/>
        </w:rPr>
        <w:t xml:space="preserve">J. </w:t>
      </w:r>
      <w:r w:rsidRPr="00A160E4">
        <w:rPr>
          <w:rFonts w:asciiTheme="minorHAnsi" w:eastAsia="SimSun" w:hAnsiTheme="minorHAnsi"/>
          <w:szCs w:val="22"/>
          <w:lang w:val="es-CO" w:eastAsia="zh-CN"/>
        </w:rPr>
        <w:t xml:space="preserve">Morales-Castro, </w:t>
      </w:r>
      <w:r>
        <w:rPr>
          <w:rFonts w:asciiTheme="minorHAnsi" w:eastAsia="SimSun" w:hAnsiTheme="minorHAnsi"/>
          <w:szCs w:val="22"/>
          <w:lang w:val="es-CO" w:eastAsia="zh-CN"/>
        </w:rPr>
        <w:t xml:space="preserve">L.A. </w:t>
      </w:r>
      <w:r w:rsidRPr="00A160E4">
        <w:rPr>
          <w:rFonts w:asciiTheme="minorHAnsi" w:eastAsia="SimSun" w:hAnsiTheme="minorHAnsi"/>
          <w:szCs w:val="22"/>
          <w:lang w:val="es-CO" w:eastAsia="zh-CN"/>
        </w:rPr>
        <w:t xml:space="preserve">Ochoa-Martinez, </w:t>
      </w:r>
      <w:r>
        <w:rPr>
          <w:rFonts w:asciiTheme="minorHAnsi" w:eastAsia="SimSun" w:hAnsiTheme="minorHAnsi"/>
          <w:szCs w:val="22"/>
          <w:lang w:val="es-CO" w:eastAsia="zh-CN"/>
        </w:rPr>
        <w:t xml:space="preserve">L. </w:t>
      </w:r>
      <w:r w:rsidRPr="00A160E4">
        <w:rPr>
          <w:rFonts w:asciiTheme="minorHAnsi" w:eastAsia="SimSun" w:hAnsiTheme="minorHAnsi"/>
          <w:szCs w:val="22"/>
          <w:lang w:val="es-CO" w:eastAsia="zh-CN"/>
        </w:rPr>
        <w:t xml:space="preserve">Salvia-Trujillo L, </w:t>
      </w:r>
      <w:r>
        <w:rPr>
          <w:rFonts w:asciiTheme="minorHAnsi" w:eastAsia="SimSun" w:hAnsiTheme="minorHAnsi"/>
          <w:szCs w:val="22"/>
          <w:lang w:val="es-CO" w:eastAsia="zh-CN"/>
        </w:rPr>
        <w:t xml:space="preserve">O. </w:t>
      </w:r>
      <w:r w:rsidRPr="00A160E4">
        <w:rPr>
          <w:rFonts w:asciiTheme="minorHAnsi" w:eastAsia="SimSun" w:hAnsiTheme="minorHAnsi"/>
          <w:szCs w:val="22"/>
          <w:lang w:val="es-CO" w:eastAsia="zh-CN"/>
        </w:rPr>
        <w:t>Martin-Belloso</w:t>
      </w:r>
      <w:r>
        <w:rPr>
          <w:rFonts w:asciiTheme="minorHAnsi" w:eastAsia="SimSun" w:hAnsiTheme="minorHAnsi"/>
          <w:szCs w:val="22"/>
          <w:lang w:val="es-CO" w:eastAsia="zh-CN"/>
        </w:rPr>
        <w:t>,</w:t>
      </w:r>
      <w:r w:rsidRPr="00A160E4">
        <w:rPr>
          <w:rFonts w:asciiTheme="minorHAnsi" w:eastAsia="SimSun" w:hAnsiTheme="minorHAnsi"/>
          <w:szCs w:val="22"/>
          <w:lang w:val="es-CO" w:eastAsia="zh-CN"/>
        </w:rPr>
        <w:t xml:space="preserve"> Food Hydrocoll. </w:t>
      </w:r>
      <w:r>
        <w:rPr>
          <w:rFonts w:asciiTheme="minorHAnsi" w:eastAsia="SimSun" w:hAnsiTheme="minorHAnsi"/>
          <w:szCs w:val="22"/>
          <w:lang w:val="es-CO" w:eastAsia="zh-CN"/>
        </w:rPr>
        <w:t>52 (</w:t>
      </w:r>
      <w:r w:rsidRPr="00831B6C">
        <w:rPr>
          <w:rFonts w:asciiTheme="minorHAnsi" w:eastAsia="SimSun" w:hAnsiTheme="minorHAnsi"/>
          <w:szCs w:val="22"/>
          <w:lang w:val="en-GB" w:eastAsia="zh-CN"/>
        </w:rPr>
        <w:t>2016</w:t>
      </w:r>
      <w:r>
        <w:rPr>
          <w:rFonts w:asciiTheme="minorHAnsi" w:eastAsia="SimSun" w:hAnsiTheme="minorHAnsi"/>
          <w:szCs w:val="22"/>
          <w:lang w:val="en-GB" w:eastAsia="zh-CN"/>
        </w:rPr>
        <w:t xml:space="preserve">) </w:t>
      </w:r>
      <w:r w:rsidRPr="00831B6C">
        <w:rPr>
          <w:rFonts w:asciiTheme="minorHAnsi" w:eastAsia="SimSun" w:hAnsiTheme="minorHAnsi"/>
          <w:szCs w:val="22"/>
          <w:lang w:val="en-GB" w:eastAsia="zh-CN"/>
        </w:rPr>
        <w:t xml:space="preserve">438– </w:t>
      </w:r>
      <w:r>
        <w:rPr>
          <w:rFonts w:asciiTheme="minorHAnsi" w:eastAsia="SimSun" w:hAnsiTheme="minorHAnsi"/>
          <w:szCs w:val="22"/>
          <w:lang w:val="en-GB" w:eastAsia="zh-CN"/>
        </w:rPr>
        <w:t>4</w:t>
      </w:r>
      <w:r w:rsidRPr="00831B6C">
        <w:rPr>
          <w:rFonts w:asciiTheme="minorHAnsi" w:eastAsia="SimSun" w:hAnsiTheme="minorHAnsi"/>
          <w:szCs w:val="22"/>
          <w:lang w:val="en-GB" w:eastAsia="zh-CN"/>
        </w:rPr>
        <w:t xml:space="preserve">46  </w:t>
      </w:r>
    </w:p>
    <w:p w:rsidR="001A1A85" w:rsidRPr="00D71ABE" w:rsidRDefault="001A1A85" w:rsidP="001A1A85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Cs w:val="22"/>
          <w:lang w:val="fr-FR" w:eastAsia="zh-CN"/>
        </w:rPr>
      </w:pPr>
      <w:r w:rsidRPr="00D71ABE">
        <w:rPr>
          <w:rFonts w:asciiTheme="minorHAnsi" w:eastAsia="SimSun" w:hAnsiTheme="minorHAnsi"/>
          <w:szCs w:val="22"/>
          <w:lang w:val="fr-FR" w:eastAsia="zh-CN"/>
        </w:rPr>
        <w:t xml:space="preserve">C. Solans, I. Solé, Curr. Opin. Colloid Interface Sci. 17 (2012) 246–254. </w:t>
      </w:r>
    </w:p>
    <w:p w:rsidR="001A1A85" w:rsidRPr="00D71ABE" w:rsidRDefault="001A1A85" w:rsidP="001A1A85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Cs w:val="22"/>
          <w:lang w:val="fr-FR" w:eastAsia="zh-CN"/>
        </w:rPr>
      </w:pPr>
      <w:r w:rsidRPr="00D71ABE">
        <w:rPr>
          <w:rFonts w:asciiTheme="minorHAnsi" w:eastAsia="SimSun" w:hAnsiTheme="minorHAnsi"/>
          <w:szCs w:val="22"/>
          <w:lang w:val="fr-FR" w:eastAsia="zh-CN"/>
        </w:rPr>
        <w:t>Y.</w:t>
      </w:r>
      <w:r>
        <w:rPr>
          <w:rFonts w:asciiTheme="minorHAnsi" w:eastAsia="SimSun" w:hAnsiTheme="minorHAnsi"/>
          <w:szCs w:val="22"/>
          <w:lang w:val="fr-FR" w:eastAsia="zh-CN"/>
        </w:rPr>
        <w:t xml:space="preserve"> </w:t>
      </w:r>
      <w:r w:rsidRPr="00D71ABE">
        <w:rPr>
          <w:rFonts w:asciiTheme="minorHAnsi" w:eastAsia="SimSun" w:hAnsiTheme="minorHAnsi"/>
          <w:szCs w:val="22"/>
          <w:lang w:val="fr-FR" w:eastAsia="zh-CN"/>
        </w:rPr>
        <w:t xml:space="preserve">Sasaki, </w:t>
      </w:r>
      <w:r>
        <w:rPr>
          <w:rFonts w:asciiTheme="minorHAnsi" w:eastAsia="SimSun" w:hAnsiTheme="minorHAnsi"/>
          <w:szCs w:val="22"/>
          <w:lang w:val="fr-FR" w:eastAsia="zh-CN"/>
        </w:rPr>
        <w:t xml:space="preserve">N. </w:t>
      </w:r>
      <w:r w:rsidRPr="00D71ABE">
        <w:rPr>
          <w:rFonts w:asciiTheme="minorHAnsi" w:eastAsia="SimSun" w:hAnsiTheme="minorHAnsi"/>
          <w:szCs w:val="22"/>
          <w:lang w:val="fr-FR" w:eastAsia="zh-CN"/>
        </w:rPr>
        <w:t xml:space="preserve">Konishi, </w:t>
      </w:r>
      <w:r>
        <w:rPr>
          <w:rFonts w:asciiTheme="minorHAnsi" w:eastAsia="SimSun" w:hAnsiTheme="minorHAnsi"/>
          <w:szCs w:val="22"/>
          <w:lang w:val="fr-FR" w:eastAsia="zh-CN"/>
        </w:rPr>
        <w:t xml:space="preserve">M. </w:t>
      </w:r>
      <w:r w:rsidRPr="00D71ABE">
        <w:rPr>
          <w:rFonts w:asciiTheme="minorHAnsi" w:eastAsia="SimSun" w:hAnsiTheme="minorHAnsi"/>
          <w:szCs w:val="22"/>
          <w:lang w:val="fr-FR" w:eastAsia="zh-CN"/>
        </w:rPr>
        <w:t xml:space="preserve">Kasuya, </w:t>
      </w:r>
      <w:r>
        <w:rPr>
          <w:rFonts w:asciiTheme="minorHAnsi" w:eastAsia="SimSun" w:hAnsiTheme="minorHAnsi"/>
          <w:szCs w:val="22"/>
          <w:lang w:val="fr-FR" w:eastAsia="zh-CN"/>
        </w:rPr>
        <w:t xml:space="preserve">M. </w:t>
      </w:r>
      <w:r w:rsidRPr="00D71ABE">
        <w:rPr>
          <w:rFonts w:asciiTheme="minorHAnsi" w:eastAsia="SimSun" w:hAnsiTheme="minorHAnsi"/>
          <w:szCs w:val="22"/>
          <w:lang w:val="fr-FR" w:eastAsia="zh-CN"/>
        </w:rPr>
        <w:t xml:space="preserve">Kohri, </w:t>
      </w:r>
      <w:r>
        <w:rPr>
          <w:rFonts w:asciiTheme="minorHAnsi" w:eastAsia="SimSun" w:hAnsiTheme="minorHAnsi"/>
          <w:szCs w:val="22"/>
          <w:lang w:val="fr-FR" w:eastAsia="zh-CN"/>
        </w:rPr>
        <w:t xml:space="preserve">T. </w:t>
      </w:r>
      <w:r w:rsidRPr="00D71ABE">
        <w:rPr>
          <w:rFonts w:asciiTheme="minorHAnsi" w:eastAsia="SimSun" w:hAnsiTheme="minorHAnsi"/>
          <w:szCs w:val="22"/>
          <w:lang w:val="fr-FR" w:eastAsia="zh-CN"/>
        </w:rPr>
        <w:t xml:space="preserve">Taniguchi, </w:t>
      </w:r>
      <w:r>
        <w:rPr>
          <w:rFonts w:asciiTheme="minorHAnsi" w:eastAsia="SimSun" w:hAnsiTheme="minorHAnsi"/>
          <w:szCs w:val="22"/>
          <w:lang w:val="fr-FR" w:eastAsia="zh-CN"/>
        </w:rPr>
        <w:t xml:space="preserve">K. </w:t>
      </w:r>
      <w:r w:rsidRPr="00D71ABE">
        <w:rPr>
          <w:rFonts w:asciiTheme="minorHAnsi" w:eastAsia="SimSun" w:hAnsiTheme="minorHAnsi"/>
          <w:szCs w:val="22"/>
          <w:lang w:val="fr-FR" w:eastAsia="zh-CN"/>
        </w:rPr>
        <w:t>Kishikawa</w:t>
      </w:r>
      <w:r>
        <w:rPr>
          <w:rFonts w:asciiTheme="minorHAnsi" w:eastAsia="SimSun" w:hAnsiTheme="minorHAnsi"/>
          <w:szCs w:val="22"/>
          <w:lang w:val="fr-FR" w:eastAsia="zh-CN"/>
        </w:rPr>
        <w:t>,</w:t>
      </w:r>
      <w:r w:rsidRPr="00D71ABE">
        <w:rPr>
          <w:rFonts w:asciiTheme="minorHAnsi" w:eastAsia="SimSun" w:hAnsiTheme="minorHAnsi"/>
          <w:szCs w:val="22"/>
          <w:lang w:val="fr-FR" w:eastAsia="zh-CN"/>
        </w:rPr>
        <w:t xml:space="preserve"> Colloids Surf</w:t>
      </w:r>
      <w:r>
        <w:rPr>
          <w:rFonts w:asciiTheme="minorHAnsi" w:eastAsia="SimSun" w:hAnsiTheme="minorHAnsi"/>
          <w:szCs w:val="22"/>
          <w:lang w:val="fr-FR" w:eastAsia="zh-CN"/>
        </w:rPr>
        <w:t>.</w:t>
      </w:r>
      <w:r w:rsidRPr="00D71ABE">
        <w:rPr>
          <w:rFonts w:asciiTheme="minorHAnsi" w:eastAsia="SimSun" w:hAnsiTheme="minorHAnsi"/>
          <w:szCs w:val="22"/>
          <w:lang w:val="fr-FR" w:eastAsia="zh-CN"/>
        </w:rPr>
        <w:t xml:space="preserve"> Physicochem</w:t>
      </w:r>
      <w:r>
        <w:rPr>
          <w:rFonts w:asciiTheme="minorHAnsi" w:eastAsia="SimSun" w:hAnsiTheme="minorHAnsi"/>
          <w:szCs w:val="22"/>
          <w:lang w:val="fr-FR" w:eastAsia="zh-CN"/>
        </w:rPr>
        <w:t>.</w:t>
      </w:r>
      <w:r w:rsidRPr="00D71ABE">
        <w:rPr>
          <w:rFonts w:asciiTheme="minorHAnsi" w:eastAsia="SimSun" w:hAnsiTheme="minorHAnsi"/>
          <w:szCs w:val="22"/>
          <w:lang w:val="fr-FR" w:eastAsia="zh-CN"/>
        </w:rPr>
        <w:t xml:space="preserve"> Eng</w:t>
      </w:r>
      <w:r>
        <w:rPr>
          <w:rFonts w:asciiTheme="minorHAnsi" w:eastAsia="SimSun" w:hAnsiTheme="minorHAnsi"/>
          <w:szCs w:val="22"/>
          <w:lang w:val="fr-FR" w:eastAsia="zh-CN"/>
        </w:rPr>
        <w:t>.</w:t>
      </w:r>
      <w:r w:rsidRPr="00D71ABE">
        <w:rPr>
          <w:rFonts w:asciiTheme="minorHAnsi" w:eastAsia="SimSun" w:hAnsiTheme="minorHAnsi"/>
          <w:szCs w:val="22"/>
          <w:lang w:val="fr-FR" w:eastAsia="zh-CN"/>
        </w:rPr>
        <w:t xml:space="preserve"> Asp. </w:t>
      </w:r>
      <w:r>
        <w:rPr>
          <w:rFonts w:asciiTheme="minorHAnsi" w:eastAsia="SimSun" w:hAnsiTheme="minorHAnsi"/>
          <w:szCs w:val="22"/>
          <w:lang w:val="fr-FR" w:eastAsia="zh-CN"/>
        </w:rPr>
        <w:t>482 (</w:t>
      </w:r>
      <w:r w:rsidRPr="00D71ABE">
        <w:rPr>
          <w:rFonts w:asciiTheme="minorHAnsi" w:eastAsia="SimSun" w:hAnsiTheme="minorHAnsi"/>
          <w:szCs w:val="22"/>
          <w:lang w:val="fr-FR" w:eastAsia="zh-CN"/>
        </w:rPr>
        <w:t>2015</w:t>
      </w:r>
      <w:r>
        <w:rPr>
          <w:rFonts w:asciiTheme="minorHAnsi" w:eastAsia="SimSun" w:hAnsiTheme="minorHAnsi"/>
          <w:szCs w:val="22"/>
          <w:lang w:val="fr-FR" w:eastAsia="zh-CN"/>
        </w:rPr>
        <w:t>)</w:t>
      </w:r>
      <w:r w:rsidRPr="00D71ABE">
        <w:rPr>
          <w:rFonts w:asciiTheme="minorHAnsi" w:eastAsia="SimSun" w:hAnsiTheme="minorHAnsi"/>
          <w:szCs w:val="22"/>
          <w:lang w:val="fr-FR" w:eastAsia="zh-CN"/>
        </w:rPr>
        <w:t xml:space="preserve"> 68–78</w:t>
      </w:r>
    </w:p>
    <w:p w:rsidR="001A1A85" w:rsidRPr="00E93E7B" w:rsidRDefault="001A1A85" w:rsidP="001A1A85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Cs w:val="22"/>
          <w:lang w:val="fr-FR" w:eastAsia="zh-CN"/>
        </w:rPr>
      </w:pPr>
      <w:r w:rsidRPr="00E93E7B">
        <w:rPr>
          <w:rFonts w:asciiTheme="minorHAnsi" w:eastAsia="SimSun" w:hAnsiTheme="minorHAnsi"/>
          <w:szCs w:val="22"/>
          <w:lang w:val="fr-FR" w:eastAsia="zh-CN"/>
        </w:rPr>
        <w:t>W. Jakubowski, K. Min, K. Matyjaszewski, Macromolecules 39 (2006) 39-45</w:t>
      </w:r>
    </w:p>
    <w:p w:rsidR="00704BDF" w:rsidRPr="005171C8" w:rsidRDefault="001A1A85" w:rsidP="005171C8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Cs w:val="22"/>
          <w:lang w:val="fr-FR" w:eastAsia="zh-CN"/>
        </w:rPr>
      </w:pPr>
      <w:r>
        <w:rPr>
          <w:rFonts w:asciiTheme="minorHAnsi" w:eastAsia="SimSun" w:hAnsiTheme="minorHAnsi"/>
          <w:szCs w:val="22"/>
          <w:lang w:val="fr-FR" w:eastAsia="zh-CN"/>
        </w:rPr>
        <w:t>J. Allouche, E. Tyrode, V. Sadtler, L. Choplin, J.L Salager, Langmuir 20(6) (2004) 2134-2140</w:t>
      </w:r>
    </w:p>
    <w:sectPr w:rsidR="00704BDF" w:rsidRPr="005171C8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07F" w:rsidRDefault="00D9107F" w:rsidP="004F5E36">
      <w:r>
        <w:separator/>
      </w:r>
    </w:p>
  </w:endnote>
  <w:endnote w:type="continuationSeparator" w:id="0">
    <w:p w:rsidR="00D9107F" w:rsidRDefault="00D9107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07F" w:rsidRDefault="00D9107F" w:rsidP="004F5E36">
      <w:r>
        <w:separator/>
      </w:r>
    </w:p>
  </w:footnote>
  <w:footnote w:type="continuationSeparator" w:id="0">
    <w:p w:rsidR="00D9107F" w:rsidRDefault="00D9107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En-tte"/>
    </w:pPr>
  </w:p>
  <w:p w:rsidR="00704BDF" w:rsidRDefault="00704BD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A3D42"/>
    <w:multiLevelType w:val="hybridMultilevel"/>
    <w:tmpl w:val="87DA3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17D87"/>
    <w:rsid w:val="0003148D"/>
    <w:rsid w:val="00062A9A"/>
    <w:rsid w:val="000A03B2"/>
    <w:rsid w:val="000A3AB5"/>
    <w:rsid w:val="000D34BE"/>
    <w:rsid w:val="000E36F1"/>
    <w:rsid w:val="000E3A73"/>
    <w:rsid w:val="000E414A"/>
    <w:rsid w:val="0013121F"/>
    <w:rsid w:val="00134DE4"/>
    <w:rsid w:val="00136DF3"/>
    <w:rsid w:val="00150E59"/>
    <w:rsid w:val="00184AD6"/>
    <w:rsid w:val="001A1A85"/>
    <w:rsid w:val="001B65C1"/>
    <w:rsid w:val="001C684B"/>
    <w:rsid w:val="001D53FC"/>
    <w:rsid w:val="001F2EC7"/>
    <w:rsid w:val="002043BF"/>
    <w:rsid w:val="002065DB"/>
    <w:rsid w:val="002447EF"/>
    <w:rsid w:val="00251550"/>
    <w:rsid w:val="0027221A"/>
    <w:rsid w:val="00275B61"/>
    <w:rsid w:val="002D1F12"/>
    <w:rsid w:val="003009B7"/>
    <w:rsid w:val="0030469C"/>
    <w:rsid w:val="003723D4"/>
    <w:rsid w:val="003A7D1C"/>
    <w:rsid w:val="003B2FAB"/>
    <w:rsid w:val="0044445E"/>
    <w:rsid w:val="0046164A"/>
    <w:rsid w:val="004618FE"/>
    <w:rsid w:val="00462DCD"/>
    <w:rsid w:val="004D1162"/>
    <w:rsid w:val="004E4DD6"/>
    <w:rsid w:val="004F5E36"/>
    <w:rsid w:val="00506AE5"/>
    <w:rsid w:val="005119A5"/>
    <w:rsid w:val="005171C8"/>
    <w:rsid w:val="005278B7"/>
    <w:rsid w:val="005346C8"/>
    <w:rsid w:val="00594E9F"/>
    <w:rsid w:val="005B61E6"/>
    <w:rsid w:val="005C77E1"/>
    <w:rsid w:val="005D6A2F"/>
    <w:rsid w:val="005E1A82"/>
    <w:rsid w:val="005E4EF7"/>
    <w:rsid w:val="005F0A28"/>
    <w:rsid w:val="005F0E5E"/>
    <w:rsid w:val="0060567D"/>
    <w:rsid w:val="00620DEE"/>
    <w:rsid w:val="00625639"/>
    <w:rsid w:val="0064184D"/>
    <w:rsid w:val="00660E3E"/>
    <w:rsid w:val="00662E74"/>
    <w:rsid w:val="006A58D2"/>
    <w:rsid w:val="006C5579"/>
    <w:rsid w:val="00704BDF"/>
    <w:rsid w:val="00736B13"/>
    <w:rsid w:val="007447F3"/>
    <w:rsid w:val="00750B19"/>
    <w:rsid w:val="007661C8"/>
    <w:rsid w:val="007A7C8C"/>
    <w:rsid w:val="007D52CD"/>
    <w:rsid w:val="007F6081"/>
    <w:rsid w:val="00813288"/>
    <w:rsid w:val="008168FC"/>
    <w:rsid w:val="008251C9"/>
    <w:rsid w:val="008479A2"/>
    <w:rsid w:val="0087637F"/>
    <w:rsid w:val="008A1512"/>
    <w:rsid w:val="008A4C26"/>
    <w:rsid w:val="008C49D4"/>
    <w:rsid w:val="008D0BEB"/>
    <w:rsid w:val="008E566E"/>
    <w:rsid w:val="008F5A15"/>
    <w:rsid w:val="00901EB6"/>
    <w:rsid w:val="009254D6"/>
    <w:rsid w:val="009450CE"/>
    <w:rsid w:val="0095164B"/>
    <w:rsid w:val="00962ADC"/>
    <w:rsid w:val="00996483"/>
    <w:rsid w:val="009A652D"/>
    <w:rsid w:val="009E788A"/>
    <w:rsid w:val="00A1763D"/>
    <w:rsid w:val="00A17CEC"/>
    <w:rsid w:val="00A27EF0"/>
    <w:rsid w:val="00A37A3D"/>
    <w:rsid w:val="00A70134"/>
    <w:rsid w:val="00A76EFC"/>
    <w:rsid w:val="00A9626B"/>
    <w:rsid w:val="00A97F29"/>
    <w:rsid w:val="00AB0964"/>
    <w:rsid w:val="00AB118E"/>
    <w:rsid w:val="00AC6940"/>
    <w:rsid w:val="00AD7837"/>
    <w:rsid w:val="00AE377D"/>
    <w:rsid w:val="00B36AE2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7614A"/>
    <w:rsid w:val="00C823DD"/>
    <w:rsid w:val="00C867B1"/>
    <w:rsid w:val="00C927B6"/>
    <w:rsid w:val="00C94434"/>
    <w:rsid w:val="00CA1C95"/>
    <w:rsid w:val="00CA5A9C"/>
    <w:rsid w:val="00CD5FE2"/>
    <w:rsid w:val="00D02B4C"/>
    <w:rsid w:val="00D15B03"/>
    <w:rsid w:val="00D84576"/>
    <w:rsid w:val="00D9107F"/>
    <w:rsid w:val="00DE0019"/>
    <w:rsid w:val="00DE264A"/>
    <w:rsid w:val="00E007AD"/>
    <w:rsid w:val="00E041E7"/>
    <w:rsid w:val="00E057FD"/>
    <w:rsid w:val="00E06631"/>
    <w:rsid w:val="00E20EBD"/>
    <w:rsid w:val="00E23CA1"/>
    <w:rsid w:val="00E409A8"/>
    <w:rsid w:val="00E6310F"/>
    <w:rsid w:val="00E7209D"/>
    <w:rsid w:val="00E93E7B"/>
    <w:rsid w:val="00EA50E1"/>
    <w:rsid w:val="00EE0131"/>
    <w:rsid w:val="00F30C64"/>
    <w:rsid w:val="00F83939"/>
    <w:rsid w:val="00FB730C"/>
    <w:rsid w:val="00FC2695"/>
    <w:rsid w:val="00FC3E03"/>
    <w:rsid w:val="00FE6A2D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Lienhypertexte">
    <w:name w:val="Hyperlink"/>
    <w:basedOn w:val="Policepardfaut"/>
    <w:uiPriority w:val="99"/>
    <w:semiHidden/>
    <w:unhideWhenUsed/>
    <w:locked/>
    <w:rsid w:val="001A1A8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locked/>
    <w:rsid w:val="001A1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183744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torat%2025_10_2018\Doctorat\Exp&#233;rimental\Inversion%20COPO\inversion%20de%20phase%20COP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028654525423496E-2"/>
          <c:y val="3.7166077294799094E-2"/>
          <c:w val="0.80805011164565499"/>
          <c:h val="0.78113378644089115"/>
        </c:manualLayout>
      </c:layout>
      <c:scatterChart>
        <c:scatterStyle val="lineMarker"/>
        <c:varyColors val="0"/>
        <c:ser>
          <c:idx val="1"/>
          <c:order val="1"/>
          <c:tx>
            <c:v>Conductivity</c:v>
          </c:tx>
          <c:spPr>
            <a:ln w="19050" cap="rnd">
              <a:noFill/>
              <a:round/>
            </a:ln>
            <a:effectLst/>
          </c:spPr>
          <c:marker>
            <c:symbol val="triangle"/>
            <c:size val="4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'COPO-18'!$A$6:$A$59</c:f>
              <c:numCache>
                <c:formatCode>General</c:formatCode>
                <c:ptCount val="54"/>
                <c:pt idx="0">
                  <c:v>25</c:v>
                </c:pt>
                <c:pt idx="1">
                  <c:v>26</c:v>
                </c:pt>
                <c:pt idx="2">
                  <c:v>27</c:v>
                </c:pt>
                <c:pt idx="3">
                  <c:v>28</c:v>
                </c:pt>
                <c:pt idx="4">
                  <c:v>29</c:v>
                </c:pt>
                <c:pt idx="5">
                  <c:v>30</c:v>
                </c:pt>
                <c:pt idx="6">
                  <c:v>31</c:v>
                </c:pt>
                <c:pt idx="7">
                  <c:v>32</c:v>
                </c:pt>
                <c:pt idx="8">
                  <c:v>33</c:v>
                </c:pt>
                <c:pt idx="9">
                  <c:v>34</c:v>
                </c:pt>
                <c:pt idx="10">
                  <c:v>35</c:v>
                </c:pt>
                <c:pt idx="11">
                  <c:v>36</c:v>
                </c:pt>
                <c:pt idx="12">
                  <c:v>37</c:v>
                </c:pt>
                <c:pt idx="13">
                  <c:v>38</c:v>
                </c:pt>
                <c:pt idx="14">
                  <c:v>39</c:v>
                </c:pt>
                <c:pt idx="15">
                  <c:v>40</c:v>
                </c:pt>
                <c:pt idx="16">
                  <c:v>41</c:v>
                </c:pt>
                <c:pt idx="17">
                  <c:v>42</c:v>
                </c:pt>
                <c:pt idx="18">
                  <c:v>43</c:v>
                </c:pt>
                <c:pt idx="19">
                  <c:v>44</c:v>
                </c:pt>
                <c:pt idx="20">
                  <c:v>45</c:v>
                </c:pt>
                <c:pt idx="21">
                  <c:v>46</c:v>
                </c:pt>
                <c:pt idx="22">
                  <c:v>46.8</c:v>
                </c:pt>
                <c:pt idx="23">
                  <c:v>47</c:v>
                </c:pt>
                <c:pt idx="24">
                  <c:v>47.5</c:v>
                </c:pt>
                <c:pt idx="25">
                  <c:v>48</c:v>
                </c:pt>
                <c:pt idx="26">
                  <c:v>48.5</c:v>
                </c:pt>
                <c:pt idx="27">
                  <c:v>49</c:v>
                </c:pt>
                <c:pt idx="28">
                  <c:v>49.5</c:v>
                </c:pt>
                <c:pt idx="29">
                  <c:v>50</c:v>
                </c:pt>
                <c:pt idx="30">
                  <c:v>50.5</c:v>
                </c:pt>
                <c:pt idx="31">
                  <c:v>51</c:v>
                </c:pt>
                <c:pt idx="32">
                  <c:v>51.5</c:v>
                </c:pt>
                <c:pt idx="33">
                  <c:v>52</c:v>
                </c:pt>
                <c:pt idx="34">
                  <c:v>52.5</c:v>
                </c:pt>
                <c:pt idx="35">
                  <c:v>53</c:v>
                </c:pt>
                <c:pt idx="36">
                  <c:v>53.5</c:v>
                </c:pt>
                <c:pt idx="37">
                  <c:v>54</c:v>
                </c:pt>
                <c:pt idx="38">
                  <c:v>54.5</c:v>
                </c:pt>
                <c:pt idx="39">
                  <c:v>55</c:v>
                </c:pt>
                <c:pt idx="40">
                  <c:v>55.5</c:v>
                </c:pt>
                <c:pt idx="41">
                  <c:v>56</c:v>
                </c:pt>
                <c:pt idx="42">
                  <c:v>56.5</c:v>
                </c:pt>
                <c:pt idx="43">
                  <c:v>57</c:v>
                </c:pt>
                <c:pt idx="44">
                  <c:v>57.5</c:v>
                </c:pt>
                <c:pt idx="45">
                  <c:v>58</c:v>
                </c:pt>
                <c:pt idx="46">
                  <c:v>58.5</c:v>
                </c:pt>
                <c:pt idx="47">
                  <c:v>59</c:v>
                </c:pt>
                <c:pt idx="48">
                  <c:v>60</c:v>
                </c:pt>
                <c:pt idx="49">
                  <c:v>61</c:v>
                </c:pt>
                <c:pt idx="50">
                  <c:v>62</c:v>
                </c:pt>
                <c:pt idx="51">
                  <c:v>63</c:v>
                </c:pt>
                <c:pt idx="52">
                  <c:v>64</c:v>
                </c:pt>
                <c:pt idx="53">
                  <c:v>65</c:v>
                </c:pt>
              </c:numCache>
            </c:numRef>
          </c:xVal>
          <c:yVal>
            <c:numRef>
              <c:f>'COPO-18'!$B$6:$B$59</c:f>
              <c:numCache>
                <c:formatCode>0.00</c:formatCode>
                <c:ptCount val="54"/>
                <c:pt idx="0">
                  <c:v>5.8689524999999998</c:v>
                </c:pt>
                <c:pt idx="1">
                  <c:v>5.7715424999999998</c:v>
                </c:pt>
                <c:pt idx="2">
                  <c:v>5.8385118749999991</c:v>
                </c:pt>
                <c:pt idx="3">
                  <c:v>5.8567762499999994</c:v>
                </c:pt>
                <c:pt idx="4">
                  <c:v>5.8324237499999994</c:v>
                </c:pt>
                <c:pt idx="5">
                  <c:v>5.8080712499999994</c:v>
                </c:pt>
                <c:pt idx="6">
                  <c:v>5.814159375</c:v>
                </c:pt>
                <c:pt idx="7">
                  <c:v>5.8263356249999996</c:v>
                </c:pt>
                <c:pt idx="8">
                  <c:v>5.8567762499999994</c:v>
                </c:pt>
                <c:pt idx="9">
                  <c:v>5.8202474999999998</c:v>
                </c:pt>
                <c:pt idx="10">
                  <c:v>5.8195256249999998</c:v>
                </c:pt>
                <c:pt idx="11">
                  <c:v>5.8378837499999996</c:v>
                </c:pt>
                <c:pt idx="12">
                  <c:v>5.8011675</c:v>
                </c:pt>
                <c:pt idx="13">
                  <c:v>5.8430937499999995</c:v>
                </c:pt>
                <c:pt idx="14">
                  <c:v>5.8369431249999995</c:v>
                </c:pt>
                <c:pt idx="15">
                  <c:v>5.9292025000000006</c:v>
                </c:pt>
                <c:pt idx="16">
                  <c:v>5.9845581249999995</c:v>
                </c:pt>
                <c:pt idx="17">
                  <c:v>5.8689524999999998</c:v>
                </c:pt>
                <c:pt idx="18">
                  <c:v>5.8445999999999989</c:v>
                </c:pt>
                <c:pt idx="19">
                  <c:v>5.8019831249999987</c:v>
                </c:pt>
                <c:pt idx="20">
                  <c:v>5.7350137499999994</c:v>
                </c:pt>
                <c:pt idx="21">
                  <c:v>5.6436918749999991</c:v>
                </c:pt>
                <c:pt idx="22">
                  <c:v>5.3575499999999998</c:v>
                </c:pt>
                <c:pt idx="23">
                  <c:v>4.961821875</c:v>
                </c:pt>
                <c:pt idx="24">
                  <c:v>4.6147987499999994</c:v>
                </c:pt>
                <c:pt idx="25">
                  <c:v>4.2721681249999994</c:v>
                </c:pt>
                <c:pt idx="26">
                  <c:v>3.8925537499999994</c:v>
                </c:pt>
                <c:pt idx="27">
                  <c:v>3.5430674999999998</c:v>
                </c:pt>
                <c:pt idx="28">
                  <c:v>3.3201193749999995</c:v>
                </c:pt>
                <c:pt idx="29">
                  <c:v>3.1175587500000002</c:v>
                </c:pt>
                <c:pt idx="30">
                  <c:v>3.3335693749999997</c:v>
                </c:pt>
                <c:pt idx="31">
                  <c:v>3.7831049999999999</c:v>
                </c:pt>
                <c:pt idx="32">
                  <c:v>3.5962850000000004</c:v>
                </c:pt>
                <c:pt idx="33">
                  <c:v>2.9051393750000001</c:v>
                </c:pt>
                <c:pt idx="34">
                  <c:v>2.356455</c:v>
                </c:pt>
                <c:pt idx="35">
                  <c:v>2.1658593750000001</c:v>
                </c:pt>
                <c:pt idx="36">
                  <c:v>1.8655268749999998</c:v>
                </c:pt>
                <c:pt idx="37">
                  <c:v>1.6217293749999999</c:v>
                </c:pt>
                <c:pt idx="38">
                  <c:v>1.43525875</c:v>
                </c:pt>
                <c:pt idx="39">
                  <c:v>1.2431375</c:v>
                </c:pt>
                <c:pt idx="40">
                  <c:v>1.0724886249999999</c:v>
                </c:pt>
                <c:pt idx="41">
                  <c:v>0.90749037499999996</c:v>
                </c:pt>
                <c:pt idx="42">
                  <c:v>0.73175593750000001</c:v>
                </c:pt>
                <c:pt idx="43">
                  <c:v>0.58357181250000001</c:v>
                </c:pt>
                <c:pt idx="44">
                  <c:v>0.44667731249999998</c:v>
                </c:pt>
                <c:pt idx="45">
                  <c:v>0.34695674999999998</c:v>
                </c:pt>
                <c:pt idx="46">
                  <c:v>0.273789</c:v>
                </c:pt>
                <c:pt idx="47">
                  <c:v>0.22234556249999998</c:v>
                </c:pt>
                <c:pt idx="48">
                  <c:v>0.18860206249999997</c:v>
                </c:pt>
                <c:pt idx="49">
                  <c:v>0.16871750000000002</c:v>
                </c:pt>
                <c:pt idx="50">
                  <c:v>0.1403970625</c:v>
                </c:pt>
                <c:pt idx="51">
                  <c:v>0.1260241875</c:v>
                </c:pt>
                <c:pt idx="52">
                  <c:v>0.11037770624999999</c:v>
                </c:pt>
                <c:pt idx="53">
                  <c:v>9.1443637499999994E-2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449-4685-8D4D-E90B1689DB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44259312"/>
        <c:axId val="644259704"/>
      </c:scatterChart>
      <c:scatterChart>
        <c:scatterStyle val="lineMarker"/>
        <c:varyColors val="0"/>
        <c:ser>
          <c:idx val="0"/>
          <c:order val="0"/>
          <c:tx>
            <c:v>Viscosity</c:v>
          </c:tx>
          <c:spPr>
            <a:ln w="19050" cap="rnd">
              <a:noFill/>
              <a:round/>
            </a:ln>
            <a:effectLst/>
          </c:spPr>
          <c:marker>
            <c:symbol val="x"/>
            <c:size val="4"/>
            <c:spPr>
              <a:solidFill>
                <a:schemeClr val="bg1">
                  <a:lumMod val="50000"/>
                </a:schemeClr>
              </a:solidFill>
              <a:ln w="9525">
                <a:solidFill>
                  <a:schemeClr val="bg1">
                    <a:lumMod val="50000"/>
                  </a:schemeClr>
                </a:solidFill>
              </a:ln>
              <a:effectLst/>
            </c:spPr>
          </c:marker>
          <c:xVal>
            <c:numRef>
              <c:f>'COPO-18'!$A$6:$A$59</c:f>
              <c:numCache>
                <c:formatCode>General</c:formatCode>
                <c:ptCount val="54"/>
                <c:pt idx="0">
                  <c:v>25</c:v>
                </c:pt>
                <c:pt idx="1">
                  <c:v>26</c:v>
                </c:pt>
                <c:pt idx="2">
                  <c:v>27</c:v>
                </c:pt>
                <c:pt idx="3">
                  <c:v>28</c:v>
                </c:pt>
                <c:pt idx="4">
                  <c:v>29</c:v>
                </c:pt>
                <c:pt idx="5">
                  <c:v>30</c:v>
                </c:pt>
                <c:pt idx="6">
                  <c:v>31</c:v>
                </c:pt>
                <c:pt idx="7">
                  <c:v>32</c:v>
                </c:pt>
                <c:pt idx="8">
                  <c:v>33</c:v>
                </c:pt>
                <c:pt idx="9">
                  <c:v>34</c:v>
                </c:pt>
                <c:pt idx="10">
                  <c:v>35</c:v>
                </c:pt>
                <c:pt idx="11">
                  <c:v>36</c:v>
                </c:pt>
                <c:pt idx="12">
                  <c:v>37</c:v>
                </c:pt>
                <c:pt idx="13">
                  <c:v>38</c:v>
                </c:pt>
                <c:pt idx="14">
                  <c:v>39</c:v>
                </c:pt>
                <c:pt idx="15">
                  <c:v>40</c:v>
                </c:pt>
                <c:pt idx="16">
                  <c:v>41</c:v>
                </c:pt>
                <c:pt idx="17">
                  <c:v>42</c:v>
                </c:pt>
                <c:pt idx="18">
                  <c:v>43</c:v>
                </c:pt>
                <c:pt idx="19">
                  <c:v>44</c:v>
                </c:pt>
                <c:pt idx="20">
                  <c:v>45</c:v>
                </c:pt>
                <c:pt idx="21">
                  <c:v>46</c:v>
                </c:pt>
                <c:pt idx="22">
                  <c:v>46.8</c:v>
                </c:pt>
                <c:pt idx="23">
                  <c:v>47</c:v>
                </c:pt>
                <c:pt idx="24">
                  <c:v>47.5</c:v>
                </c:pt>
                <c:pt idx="25">
                  <c:v>48</c:v>
                </c:pt>
                <c:pt idx="26">
                  <c:v>48.5</c:v>
                </c:pt>
                <c:pt idx="27">
                  <c:v>49</c:v>
                </c:pt>
                <c:pt idx="28">
                  <c:v>49.5</c:v>
                </c:pt>
                <c:pt idx="29">
                  <c:v>50</c:v>
                </c:pt>
                <c:pt idx="30">
                  <c:v>50.5</c:v>
                </c:pt>
                <c:pt idx="31">
                  <c:v>51</c:v>
                </c:pt>
                <c:pt idx="32">
                  <c:v>51.5</c:v>
                </c:pt>
                <c:pt idx="33">
                  <c:v>52</c:v>
                </c:pt>
                <c:pt idx="34">
                  <c:v>52.5</c:v>
                </c:pt>
                <c:pt idx="35">
                  <c:v>53</c:v>
                </c:pt>
                <c:pt idx="36">
                  <c:v>53.5</c:v>
                </c:pt>
                <c:pt idx="37">
                  <c:v>54</c:v>
                </c:pt>
                <c:pt idx="38">
                  <c:v>54.5</c:v>
                </c:pt>
                <c:pt idx="39">
                  <c:v>55</c:v>
                </c:pt>
                <c:pt idx="40">
                  <c:v>55.5</c:v>
                </c:pt>
                <c:pt idx="41">
                  <c:v>56</c:v>
                </c:pt>
                <c:pt idx="42">
                  <c:v>56.5</c:v>
                </c:pt>
                <c:pt idx="43">
                  <c:v>57</c:v>
                </c:pt>
                <c:pt idx="44">
                  <c:v>57.5</c:v>
                </c:pt>
                <c:pt idx="45">
                  <c:v>58</c:v>
                </c:pt>
                <c:pt idx="46">
                  <c:v>58.5</c:v>
                </c:pt>
                <c:pt idx="47">
                  <c:v>59</c:v>
                </c:pt>
                <c:pt idx="48">
                  <c:v>60</c:v>
                </c:pt>
                <c:pt idx="49">
                  <c:v>61</c:v>
                </c:pt>
                <c:pt idx="50">
                  <c:v>62</c:v>
                </c:pt>
                <c:pt idx="51">
                  <c:v>63</c:v>
                </c:pt>
                <c:pt idx="52">
                  <c:v>64</c:v>
                </c:pt>
                <c:pt idx="53">
                  <c:v>65</c:v>
                </c:pt>
              </c:numCache>
            </c:numRef>
          </c:xVal>
          <c:yVal>
            <c:numRef>
              <c:f>'COPO-18'!$C$6:$C$59</c:f>
              <c:numCache>
                <c:formatCode>0.0000</c:formatCode>
                <c:ptCount val="54"/>
                <c:pt idx="0">
                  <c:v>7.1207322040400005E-3</c:v>
                </c:pt>
                <c:pt idx="1">
                  <c:v>6.4768708877600001E-3</c:v>
                </c:pt>
                <c:pt idx="2">
                  <c:v>6.2494668054000006E-3</c:v>
                </c:pt>
                <c:pt idx="3">
                  <c:v>6.0868703459200004E-3</c:v>
                </c:pt>
                <c:pt idx="4">
                  <c:v>6.0874257444000004E-3</c:v>
                </c:pt>
                <c:pt idx="5">
                  <c:v>5.8392656467600003E-3</c:v>
                </c:pt>
                <c:pt idx="6">
                  <c:v>5.8906013020400012E-3</c:v>
                </c:pt>
                <c:pt idx="7">
                  <c:v>5.9261802053999996E-3</c:v>
                </c:pt>
                <c:pt idx="8">
                  <c:v>5.9515711236800004E-3</c:v>
                </c:pt>
                <c:pt idx="9">
                  <c:v>6.1775969782800009E-3</c:v>
                </c:pt>
                <c:pt idx="10">
                  <c:v>6.75641776992E-3</c:v>
                </c:pt>
                <c:pt idx="11">
                  <c:v>8.1232356004800003E-3</c:v>
                </c:pt>
                <c:pt idx="12">
                  <c:v>9.2071951462400006E-3</c:v>
                </c:pt>
                <c:pt idx="13">
                  <c:v>9.2956675739200006E-3</c:v>
                </c:pt>
                <c:pt idx="14">
                  <c:v>9.3430823777200002E-3</c:v>
                </c:pt>
                <c:pt idx="15">
                  <c:v>9.125895054640001E-3</c:v>
                </c:pt>
                <c:pt idx="16">
                  <c:v>9.3887451148400008E-3</c:v>
                </c:pt>
                <c:pt idx="17">
                  <c:v>9.4789180413200006E-3</c:v>
                </c:pt>
                <c:pt idx="18">
                  <c:v>9.3079968108400017E-3</c:v>
                </c:pt>
                <c:pt idx="19">
                  <c:v>9.4064392167200004E-3</c:v>
                </c:pt>
                <c:pt idx="20">
                  <c:v>1.0244787720440001E-2</c:v>
                </c:pt>
                <c:pt idx="21">
                  <c:v>1.2438868878800002E-2</c:v>
                </c:pt>
                <c:pt idx="22">
                  <c:v>1.63826990964E-2</c:v>
                </c:pt>
                <c:pt idx="23">
                  <c:v>1.9812530701600002E-2</c:v>
                </c:pt>
                <c:pt idx="24">
                  <c:v>2.3644560175600002E-2</c:v>
                </c:pt>
                <c:pt idx="25">
                  <c:v>3.0215830299200004E-2</c:v>
                </c:pt>
                <c:pt idx="26">
                  <c:v>3.7105694007199999E-2</c:v>
                </c:pt>
                <c:pt idx="27">
                  <c:v>4.49936940908E-2</c:v>
                </c:pt>
                <c:pt idx="28">
                  <c:v>5.09978642264E-2</c:v>
                </c:pt>
                <c:pt idx="29">
                  <c:v>5.4223568271600006E-2</c:v>
                </c:pt>
                <c:pt idx="30">
                  <c:v>5.5773374893600007E-2</c:v>
                </c:pt>
                <c:pt idx="31">
                  <c:v>5.5748086321200006E-2</c:v>
                </c:pt>
                <c:pt idx="32">
                  <c:v>5.4543808191600006E-2</c:v>
                </c:pt>
                <c:pt idx="33">
                  <c:v>5.3346025132400006E-2</c:v>
                </c:pt>
                <c:pt idx="34">
                  <c:v>5.2174350992400004E-2</c:v>
                </c:pt>
                <c:pt idx="35">
                  <c:v>5.0910470774800001E-2</c:v>
                </c:pt>
                <c:pt idx="36">
                  <c:v>5.0953957054000007E-2</c:v>
                </c:pt>
                <c:pt idx="37">
                  <c:v>5.1268105870800003E-2</c:v>
                </c:pt>
                <c:pt idx="38">
                  <c:v>5.1783730507600004E-2</c:v>
                </c:pt>
                <c:pt idx="39">
                  <c:v>5.2232457950400005E-2</c:v>
                </c:pt>
                <c:pt idx="40">
                  <c:v>5.3307041169200001E-2</c:v>
                </c:pt>
                <c:pt idx="41">
                  <c:v>5.4282057757200006E-2</c:v>
                </c:pt>
                <c:pt idx="42">
                  <c:v>5.5090383712E-2</c:v>
                </c:pt>
                <c:pt idx="43">
                  <c:v>5.5772392057200006E-2</c:v>
                </c:pt>
                <c:pt idx="44">
                  <c:v>5.6441729598799999E-2</c:v>
                </c:pt>
                <c:pt idx="45">
                  <c:v>5.7606905283199998E-2</c:v>
                </c:pt>
                <c:pt idx="46">
                  <c:v>5.9044793807999998E-2</c:v>
                </c:pt>
                <c:pt idx="47">
                  <c:v>6.012406440040001E-2</c:v>
                </c:pt>
                <c:pt idx="48">
                  <c:v>6.1220158308400004E-2</c:v>
                </c:pt>
                <c:pt idx="49">
                  <c:v>6.2386501886799998E-2</c:v>
                </c:pt>
                <c:pt idx="50">
                  <c:v>6.3527427126799998E-2</c:v>
                </c:pt>
                <c:pt idx="51">
                  <c:v>6.4495129425999997E-2</c:v>
                </c:pt>
                <c:pt idx="52">
                  <c:v>6.5364642870800002E-2</c:v>
                </c:pt>
                <c:pt idx="53">
                  <c:v>6.6088703298799997E-2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449-4685-8D4D-E90B1689DB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38766000"/>
        <c:axId val="644260096"/>
      </c:scatterChart>
      <c:valAx>
        <c:axId val="644259312"/>
        <c:scaling>
          <c:orientation val="minMax"/>
          <c:min val="2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Temperature (°C)</a:t>
                </a:r>
              </a:p>
            </c:rich>
          </c:tx>
          <c:layout>
            <c:manualLayout>
              <c:xMode val="edge"/>
              <c:yMode val="edge"/>
              <c:x val="0.37124244448061239"/>
              <c:y val="0.8987504065120770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44259704"/>
        <c:crosses val="autoZero"/>
        <c:crossBetween val="midCat"/>
      </c:valAx>
      <c:valAx>
        <c:axId val="64425970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Conductivity (mS/cm)</a:t>
                </a:r>
              </a:p>
            </c:rich>
          </c:tx>
          <c:layout>
            <c:manualLayout>
              <c:xMode val="edge"/>
              <c:yMode val="edge"/>
              <c:x val="9.3172690763052207E-2"/>
              <c:y val="0.1785999161347435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44259312"/>
        <c:crosses val="autoZero"/>
        <c:crossBetween val="midCat"/>
      </c:valAx>
      <c:valAx>
        <c:axId val="644260096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Viscosity (Pa.s)</a:t>
                </a:r>
              </a:p>
            </c:rich>
          </c:tx>
          <c:layout>
            <c:manualLayout>
              <c:xMode val="edge"/>
              <c:yMode val="edge"/>
              <c:x val="0.83869866869051002"/>
              <c:y val="0.2429194427619624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0.00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38766000"/>
        <c:crosses val="max"/>
        <c:crossBetween val="midCat"/>
      </c:valAx>
      <c:valAx>
        <c:axId val="6387660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4426009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193932012953119"/>
          <c:y val="2.137692652162556E-2"/>
          <c:w val="0.49185855955461028"/>
          <c:h val="7.47891555024816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C0655-0270-4165-B9F8-60CF0EF7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867</Words>
  <Characters>4770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Cécile Nouvel</cp:lastModifiedBy>
  <cp:revision>4</cp:revision>
  <cp:lastPrinted>2015-05-12T18:31:00Z</cp:lastPrinted>
  <dcterms:created xsi:type="dcterms:W3CDTF">2019-05-29T22:29:00Z</dcterms:created>
  <dcterms:modified xsi:type="dcterms:W3CDTF">2019-05-29T22:44:00Z</dcterms:modified>
</cp:coreProperties>
</file>