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EC5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372CE8B" w14:textId="7B37D0AB" w:rsidR="00704BDF" w:rsidRPr="00DE0019" w:rsidRDefault="0014114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="00745FB8"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Characterization </w:t>
      </w:r>
      <w:r w:rsidR="00745FB8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745FB8"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 w:rsidR="00745FB8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745FB8"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 Central Carbon Metabolism </w:t>
      </w:r>
      <w:r w:rsidR="00745FB8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745FB8"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proofErr w:type="spellStart"/>
      <w:r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>Arthrospira</w:t>
      </w:r>
      <w:proofErr w:type="spellEnd"/>
      <w:r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745FB8"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Platensis Brings Insights </w:t>
      </w:r>
      <w:r w:rsidR="00745FB8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745FB8" w:rsidRPr="0014114E">
        <w:rPr>
          <w:rFonts w:asciiTheme="minorHAnsi" w:eastAsia="MS PGothic" w:hAnsiTheme="minorHAnsi"/>
          <w:b/>
          <w:bCs/>
          <w:sz w:val="28"/>
          <w:szCs w:val="28"/>
          <w:lang w:val="en-US"/>
        </w:rPr>
        <w:t>o Its Origina</w:t>
      </w:r>
      <w:r w:rsidR="00745FB8">
        <w:rPr>
          <w:rFonts w:asciiTheme="minorHAnsi" w:eastAsia="MS PGothic" w:hAnsiTheme="minorHAnsi"/>
          <w:b/>
          <w:bCs/>
          <w:sz w:val="28"/>
          <w:szCs w:val="28"/>
          <w:lang w:val="en-US"/>
        </w:rPr>
        <w:t>l Polysaccharides (</w:t>
      </w:r>
      <w:r w:rsidR="00C85DAE">
        <w:rPr>
          <w:rFonts w:asciiTheme="minorHAnsi" w:eastAsia="MS PGothic" w:hAnsiTheme="minorHAnsi"/>
          <w:b/>
          <w:bCs/>
          <w:sz w:val="28"/>
          <w:szCs w:val="28"/>
          <w:lang w:val="en-US"/>
        </w:rPr>
        <w:t>PS</w:t>
      </w:r>
      <w:r w:rsidR="00745FB8">
        <w:rPr>
          <w:rFonts w:asciiTheme="minorHAnsi" w:eastAsia="MS PGothic" w:hAnsiTheme="minorHAnsi"/>
          <w:b/>
          <w:bCs/>
          <w:sz w:val="28"/>
          <w:szCs w:val="28"/>
          <w:lang w:val="en-US"/>
        </w:rPr>
        <w:t>) Composition.</w:t>
      </w:r>
    </w:p>
    <w:p w14:paraId="466A92B9" w14:textId="77777777" w:rsidR="00DE0019" w:rsidRPr="0014114E" w:rsidRDefault="0014114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745FB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M. </w:t>
      </w:r>
      <w:proofErr w:type="spellStart"/>
      <w:r w:rsidRPr="00745FB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Phélippé</w:t>
      </w:r>
      <w:proofErr w:type="spellEnd"/>
      <w:r w:rsidRPr="00745FB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G.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Thouand</w:t>
      </w:r>
      <w:proofErr w:type="spellEnd"/>
      <w:r w:rsidRPr="0014114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G. </w:t>
      </w:r>
      <w:proofErr w:type="spellStart"/>
      <w:r w:rsidRPr="0014114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ogne</w:t>
      </w:r>
      <w:proofErr w:type="spellEnd"/>
      <w:r w:rsidRPr="0014114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proofErr w:type="gramStart"/>
      <w:r w:rsidRPr="0014114E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O.Gonçalves</w:t>
      </w:r>
      <w:proofErr w:type="spellEnd"/>
      <w:proofErr w:type="gramEnd"/>
      <w:r>
        <w:rPr>
          <w:rFonts w:eastAsia="SimSun"/>
          <w:color w:val="000000"/>
          <w:lang w:val="en-US" w:eastAsia="zh-CN"/>
        </w:rPr>
        <w:t>*</w:t>
      </w:r>
      <w:r w:rsidR="00DE0019" w:rsidRPr="0014114E">
        <w:rPr>
          <w:rFonts w:eastAsia="SimSun"/>
          <w:color w:val="000000"/>
          <w:lang w:val="en-US" w:eastAsia="zh-CN"/>
        </w:rPr>
        <w:t xml:space="preserve"> </w:t>
      </w:r>
    </w:p>
    <w:p w14:paraId="018B9016" w14:textId="77777777" w:rsidR="00704BDF" w:rsidRPr="00DE0019" w:rsidRDefault="0014114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4114E">
        <w:rPr>
          <w:rFonts w:eastAsia="MS PGothic"/>
          <w:i/>
          <w:iCs/>
          <w:color w:val="000000"/>
          <w:sz w:val="20"/>
          <w:lang w:val="en-US"/>
        </w:rPr>
        <w:t xml:space="preserve">GEPEA – UMR CNRS 6144 – U. Nantes, 31 </w:t>
      </w:r>
      <w:proofErr w:type="spellStart"/>
      <w:r w:rsidRPr="0014114E">
        <w:rPr>
          <w:rFonts w:eastAsia="MS PGothic"/>
          <w:i/>
          <w:iCs/>
          <w:color w:val="000000"/>
          <w:sz w:val="20"/>
          <w:lang w:val="en-US"/>
        </w:rPr>
        <w:t>bvd</w:t>
      </w:r>
      <w:proofErr w:type="spellEnd"/>
      <w:r w:rsidRPr="0014114E">
        <w:rPr>
          <w:rFonts w:eastAsia="MS PGothic"/>
          <w:i/>
          <w:iCs/>
          <w:color w:val="000000"/>
          <w:sz w:val="20"/>
          <w:lang w:val="en-US"/>
        </w:rPr>
        <w:t xml:space="preserve"> des </w:t>
      </w:r>
      <w:proofErr w:type="spellStart"/>
      <w:r w:rsidRPr="0014114E">
        <w:rPr>
          <w:rFonts w:eastAsia="MS PGothic"/>
          <w:i/>
          <w:iCs/>
          <w:color w:val="000000"/>
          <w:sz w:val="20"/>
          <w:lang w:val="en-US"/>
        </w:rPr>
        <w:t>université</w:t>
      </w:r>
      <w:proofErr w:type="spellEnd"/>
      <w:r w:rsidRPr="0014114E">
        <w:rPr>
          <w:rFonts w:eastAsia="MS PGothic"/>
          <w:i/>
          <w:iCs/>
          <w:color w:val="000000"/>
          <w:sz w:val="20"/>
          <w:lang w:val="en-US"/>
        </w:rPr>
        <w:t xml:space="preserve"> – 44600 SAINT NAZAIRE, FRANCE</w:t>
      </w:r>
    </w:p>
    <w:p w14:paraId="62235D6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4114E" w:rsidRPr="0014114E">
        <w:rPr>
          <w:rFonts w:asciiTheme="minorHAnsi" w:eastAsia="MS PGothic" w:hAnsiTheme="minorHAnsi"/>
          <w:bCs/>
          <w:i/>
          <w:iCs/>
          <w:sz w:val="20"/>
          <w:lang w:val="en-US"/>
        </w:rPr>
        <w:t>Olivier.goncalves@univ-nantes.fr</w:t>
      </w:r>
    </w:p>
    <w:p w14:paraId="01C3283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086E04B" w14:textId="3E1BEE49" w:rsidR="00406DAC" w:rsidRPr="00406DAC" w:rsidRDefault="00E414D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P</w:t>
      </w:r>
      <w:r w:rsidR="00406DAC" w:rsidRPr="00406DAC">
        <w:rPr>
          <w:rFonts w:asciiTheme="minorHAnsi" w:hAnsiTheme="minorHAnsi" w:cs="Arial"/>
        </w:rPr>
        <w:t>rimary</w:t>
      </w:r>
      <w:r>
        <w:rPr>
          <w:rFonts w:asciiTheme="minorHAnsi" w:hAnsiTheme="minorHAnsi" w:cs="Arial"/>
        </w:rPr>
        <w:t xml:space="preserve"> metabolite profiling using routine combined metabolomics approach</w:t>
      </w:r>
    </w:p>
    <w:p w14:paraId="1D89FD57" w14:textId="5BC57534" w:rsidR="00406DAC" w:rsidRPr="00406DAC" w:rsidRDefault="00E414D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The combined metabolomics approach consisted in using GC-MS and MFA</w:t>
      </w:r>
    </w:p>
    <w:p w14:paraId="1C2E6088" w14:textId="3A3A096A" w:rsidR="00E414D6" w:rsidRPr="00925092" w:rsidRDefault="00406DAC" w:rsidP="00E414D6">
      <w:pPr>
        <w:pStyle w:val="AbstractBody"/>
        <w:numPr>
          <w:ilvl w:val="0"/>
          <w:numId w:val="16"/>
        </w:numPr>
        <w:rPr>
          <w:rFonts w:asciiTheme="minorHAnsi" w:eastAsia="SimSun" w:hAnsiTheme="minorHAnsi"/>
          <w:bCs/>
          <w:i/>
          <w:iCs/>
          <w:color w:val="0000FF"/>
          <w:lang w:eastAsia="zh-CN"/>
        </w:rPr>
      </w:pPr>
      <w:proofErr w:type="spellStart"/>
      <w:r w:rsidRPr="00406DAC">
        <w:rPr>
          <w:rFonts w:asciiTheme="minorHAnsi" w:hAnsiTheme="minorHAnsi" w:cs="Arial"/>
          <w:i/>
        </w:rPr>
        <w:t>Arthrospira</w:t>
      </w:r>
      <w:proofErr w:type="spellEnd"/>
      <w:r w:rsidRPr="00406DAC">
        <w:rPr>
          <w:rFonts w:asciiTheme="minorHAnsi" w:hAnsiTheme="minorHAnsi" w:cs="Arial"/>
          <w:i/>
        </w:rPr>
        <w:t xml:space="preserve"> platensis</w:t>
      </w:r>
      <w:r w:rsidRPr="00406DAC">
        <w:rPr>
          <w:rFonts w:asciiTheme="minorHAnsi" w:hAnsiTheme="minorHAnsi" w:cs="Arial"/>
        </w:rPr>
        <w:t xml:space="preserve"> </w:t>
      </w:r>
      <w:r w:rsidR="00E414D6">
        <w:rPr>
          <w:rFonts w:asciiTheme="minorHAnsi" w:hAnsiTheme="minorHAnsi" w:cs="Arial"/>
        </w:rPr>
        <w:t xml:space="preserve">was cultivated in </w:t>
      </w:r>
      <w:r w:rsidR="00E414D6" w:rsidRPr="00406DAC">
        <w:rPr>
          <w:rFonts w:asciiTheme="minorHAnsi" w:hAnsiTheme="minorHAnsi" w:cs="Arial"/>
        </w:rPr>
        <w:t>photobioreactor</w:t>
      </w:r>
      <w:r w:rsidR="00E414D6" w:rsidRPr="00406DAC">
        <w:rPr>
          <w:rFonts w:asciiTheme="minorHAnsi" w:hAnsiTheme="minorHAnsi" w:cs="Arial"/>
          <w:iCs/>
        </w:rPr>
        <w:t xml:space="preserve"> </w:t>
      </w:r>
      <w:r w:rsidR="00E414D6">
        <w:rPr>
          <w:rFonts w:asciiTheme="minorHAnsi" w:hAnsiTheme="minorHAnsi" w:cs="Arial"/>
          <w:iCs/>
        </w:rPr>
        <w:t>under various light conditions</w:t>
      </w:r>
    </w:p>
    <w:p w14:paraId="25EEFE57" w14:textId="145E19E7" w:rsidR="00925092" w:rsidRPr="00406DAC" w:rsidRDefault="00925092" w:rsidP="00E414D6">
      <w:pPr>
        <w:pStyle w:val="AbstractBody"/>
        <w:numPr>
          <w:ilvl w:val="0"/>
          <w:numId w:val="16"/>
        </w:numPr>
        <w:rPr>
          <w:rFonts w:asciiTheme="minorHAnsi" w:eastAsia="SimSun" w:hAnsiTheme="minorHAnsi"/>
          <w:bCs/>
          <w:i/>
          <w:iCs/>
          <w:color w:val="0000FF"/>
          <w:lang w:eastAsia="zh-CN"/>
        </w:rPr>
      </w:pPr>
      <w:proofErr w:type="spellStart"/>
      <w:r w:rsidRPr="00406DAC">
        <w:rPr>
          <w:rFonts w:asciiTheme="minorHAnsi" w:hAnsiTheme="minorHAnsi" w:cs="Arial"/>
          <w:i/>
        </w:rPr>
        <w:t>Arthrospira</w:t>
      </w:r>
      <w:proofErr w:type="spellEnd"/>
      <w:r w:rsidRPr="00406DAC">
        <w:rPr>
          <w:rFonts w:asciiTheme="minorHAnsi" w:hAnsiTheme="minorHAnsi" w:cs="Arial"/>
          <w:i/>
        </w:rPr>
        <w:t xml:space="preserve"> platensis</w:t>
      </w:r>
      <w:r>
        <w:rPr>
          <w:rFonts w:asciiTheme="minorHAnsi" w:hAnsiTheme="minorHAnsi" w:cs="Arial"/>
        </w:rPr>
        <w:t xml:space="preserve"> EPS and PS fractions were modulated according to the incident light</w:t>
      </w:r>
    </w:p>
    <w:p w14:paraId="1B7B2F94" w14:textId="412E3D7B" w:rsidR="00406DAC" w:rsidRPr="00406DAC" w:rsidRDefault="00406DAC" w:rsidP="00E414D6">
      <w:pPr>
        <w:pStyle w:val="AbstractBody"/>
        <w:ind w:left="1440"/>
        <w:rPr>
          <w:rFonts w:asciiTheme="minorHAnsi" w:hAnsiTheme="minorHAnsi"/>
        </w:rPr>
      </w:pPr>
    </w:p>
    <w:p w14:paraId="036188E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A872EFC" w14:textId="60C7322D" w:rsidR="002D0AE9" w:rsidRDefault="002D0AE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Micro-algae are photosynthetic micro-organisms that </w:t>
      </w:r>
      <w:proofErr w:type="gramStart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able to</w:t>
      </w:r>
      <w:proofErr w:type="gramEnd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 at reduced cost high value products. To control this potential, the understanding of the photosynthetic and energetic metabolism of these micro-organisms at cellular and molecular level is often mandatory. Among the latest available approaches, the characterization and the analysis of the metabolic </w:t>
      </w:r>
      <w:proofErr w:type="gramStart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fluxes</w:t>
      </w:r>
      <w:proofErr w:type="gramEnd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distribution is known to contribute accurately to a better understanding of the mobilized metabolic pathways and of the micro-organism behavior in response to environmental changes. For that purpose, metabolomics plays a key role since it enables to characterize these fluxes through high-throughput profiling of tremendous number of metabolites.</w:t>
      </w:r>
      <w:r w:rsidR="00A032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the most cultivated photosynthetic micro-organisms, </w:t>
      </w:r>
      <w:proofErr w:type="spellStart"/>
      <w:r w:rsidRPr="00A0324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Arthrospira</w:t>
      </w:r>
      <w:proofErr w:type="spellEnd"/>
      <w:r w:rsidRPr="00A0324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platensis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cyanobacteria known to produce exopolysaccharides (EPS) and more particularly under light stress. Even though it is worldwide cultivated, only few major articles ([1],[2]) focused on the characterization of its central metabolism since </w:t>
      </w:r>
      <w:proofErr w:type="spellStart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Cogne</w:t>
      </w:r>
      <w:proofErr w:type="spellEnd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[3]. Therefore, there is a lack of knowledge to understand the effect of environmental conditions on its energetic regulation metabolism. Knowing these mechanisms</w:t>
      </w:r>
      <w:r w:rsidR="004D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would finally enable more efficient pr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oduction of </w:t>
      </w:r>
      <w:r w:rsidR="004D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</w:t>
      </w:r>
      <w:r w:rsidR="004D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PS</w:t>
      </w:r>
      <w:r w:rsidR="00C66E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EPS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9F6B290" w14:textId="56D396DE" w:rsidR="00A03241" w:rsidRDefault="00A0324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study, the characterization of the carbon central metabolism of </w:t>
      </w:r>
      <w:proofErr w:type="spellStart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Arthrospira</w:t>
      </w:r>
      <w:proofErr w:type="spellEnd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platensis cultivated in photobioreactor under growth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different light conditions 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672B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regarding 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EPS</w:t>
      </w:r>
      <w:r w:rsidR="00672B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PS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conditions was performed.</w:t>
      </w:r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that </w:t>
      </w:r>
      <w:proofErr w:type="gramStart"/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purpose</w:t>
      </w:r>
      <w:proofErr w:type="gramEnd"/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original </w:t>
      </w:r>
      <w:r w:rsidR="00AD6F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combined metabolomics approach was developed. It consisted in a </w:t>
      </w:r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profiling approach [4] allowing to </w:t>
      </w:r>
      <w:proofErr w:type="spellStart"/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quantifiy</w:t>
      </w:r>
      <w:proofErr w:type="spellEnd"/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routine the metabolites of the central carbon metabolism of the </w:t>
      </w:r>
      <w:r w:rsidR="004A0429" w:rsidRPr="004A04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Spirulina</w:t>
      </w:r>
      <w:r w:rsidR="00285D1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, </w:t>
      </w:r>
      <w:r w:rsidR="00285D1A" w:rsidRPr="00285D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combined to </w:t>
      </w:r>
      <w:proofErr w:type="gramStart"/>
      <w:r w:rsidR="00F850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gramEnd"/>
      <w:r w:rsidR="00F850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MFA calculation </w:t>
      </w:r>
      <w:r w:rsidR="009E79DE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</w:t>
      </w:r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50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</w:t>
      </w:r>
      <w:r w:rsidR="004A04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estimate the dynamic of the metabolism thru the estimation of the biochemical reaction rates.</w:t>
      </w:r>
    </w:p>
    <w:p w14:paraId="0E4FA34F" w14:textId="2038CD51" w:rsidR="00745FB8" w:rsidRDefault="00745FB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3E295812" w14:textId="77777777" w:rsidR="00745FB8" w:rsidRPr="008D0BEB" w:rsidRDefault="00745FB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096C47F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14:paraId="1A111078" w14:textId="09F75578" w:rsidR="00704BDF" w:rsidRDefault="002D0AE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central carbon metabolism </w:t>
      </w:r>
      <w:r w:rsidR="00197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0E713E" w:rsidRPr="000E713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</w:t>
      </w:r>
      <w:r w:rsidR="00197452" w:rsidRPr="000E713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pirulina</w:t>
      </w:r>
      <w:r w:rsidR="00197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06E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characterized 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1206EA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following </w:t>
      </w:r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GCMS </w:t>
      </w:r>
      <w:proofErr w:type="spellStart"/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analaysis</w:t>
      </w:r>
      <w:proofErr w:type="spellEnd"/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workflow. It was combined to MFA calculation approach</w:t>
      </w:r>
      <w:r w:rsidR="00197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constrained by an accurate biochemical profiling approach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</w:t>
      </w:r>
      <w:r w:rsidR="009E43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(absolute quantification and simulated reaction rate) </w:t>
      </w:r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mapped on </w:t>
      </w:r>
      <w:proofErr w:type="spellStart"/>
      <w:proofErr w:type="gramStart"/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proofErr w:type="gramEnd"/>
      <w:r w:rsidR="00BD4B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extended central carbon metabolism map in order to check the </w:t>
      </w:r>
      <w:r w:rsidR="009E43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influence of high light </w:t>
      </w:r>
      <w:r w:rsidR="0023606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</w:t>
      </w:r>
      <w:r w:rsidR="00ED723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360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E43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PS </w:t>
      </w:r>
      <w:r w:rsidR="00ED72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EPS </w:t>
      </w:r>
      <w:r w:rsidR="009E43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fate and composition. </w:t>
      </w:r>
    </w:p>
    <w:p w14:paraId="1BB1813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0B212F2" w14:textId="6179E8F2" w:rsidR="002D0AE9" w:rsidRPr="002D0AE9" w:rsidRDefault="002D0AE9" w:rsidP="002D0AE9">
      <w:pPr>
        <w:spacing w:line="240" w:lineRule="auto"/>
        <w:rPr>
          <w:rFonts w:cs="Arial"/>
          <w:sz w:val="20"/>
          <w:lang w:val="en-US"/>
        </w:rPr>
      </w:pP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approach allowed assessing a better understanding of </w:t>
      </w:r>
      <w:r w:rsidR="000E713E" w:rsidRPr="000E713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Spirulina’s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behavior facing </w:t>
      </w:r>
      <w:r w:rsidR="000E71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light 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environmental changes i</w:t>
      </w:r>
      <w:r w:rsidR="002430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mpacting more particularly its </w:t>
      </w:r>
      <w:r w:rsidR="00115F92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PS</w:t>
      </w:r>
      <w:r w:rsidR="00784A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PS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composition. Indeed, in the tested cultivation conditions </w:t>
      </w:r>
      <w:r w:rsidR="00BA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(increasing light) </w:t>
      </w:r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possible to increase the amount of EPS, but also to modify its composition. The main observed differences concerned the amount of the </w:t>
      </w:r>
      <w:proofErr w:type="spellStart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uronic</w:t>
      </w:r>
      <w:proofErr w:type="spellEnd"/>
      <w:r w:rsidRPr="002D0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acids that was found to be drastically inferior to what was previously described [3]. </w:t>
      </w:r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GCMS profiling of the carbon central metabolism extended to the elementary bricks constitutive of the protein, lipids and polysaccharides suggested more over that an </w:t>
      </w:r>
      <w:proofErr w:type="gramStart"/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 pathways</w:t>
      </w:r>
      <w:proofErr w:type="gramEnd"/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proofErr w:type="spellStart"/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>uronic</w:t>
      </w:r>
      <w:proofErr w:type="spellEnd"/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biosynthesis could be used. </w:t>
      </w:r>
      <w:r w:rsidR="00BA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Metabolic Flux Analysis </w:t>
      </w:r>
      <w:r w:rsidR="00BA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reinforce</w:t>
      </w:r>
      <w:r w:rsidR="00BA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BA0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observed </w:t>
      </w:r>
      <w:r w:rsidRPr="00411201">
        <w:rPr>
          <w:rFonts w:asciiTheme="minorHAnsi" w:eastAsia="MS PGothic" w:hAnsiTheme="minorHAnsi"/>
          <w:color w:val="000000"/>
          <w:sz w:val="22"/>
          <w:szCs w:val="22"/>
          <w:lang w:val="en-US"/>
        </w:rPr>
        <w:t>hypothesis found using the low resolution metabolomic approach.</w:t>
      </w:r>
    </w:p>
    <w:p w14:paraId="01D5B01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DD164F4" w14:textId="17D08292" w:rsidR="00704BDF" w:rsidRPr="008D0BEB" w:rsidRDefault="00BA0FE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85DA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study we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ere able to demonstrate that using routine low resolution metabolomics profiling approach</w:t>
      </w:r>
      <w:r w:rsidR="00C85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</w:t>
      </w:r>
      <w:r w:rsidR="00C85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possible to bring insight to carbon fate regarding more particularly the PS </w:t>
      </w:r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EPS </w:t>
      </w:r>
      <w:r w:rsidR="00C85D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fractions. </w:t>
      </w:r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 routine approach should be used in the next future to bring more </w:t>
      </w:r>
      <w:proofErr w:type="spellStart"/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informations</w:t>
      </w:r>
      <w:proofErr w:type="spellEnd"/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r w:rsidR="007D3635" w:rsidRPr="00FB43A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Spirulina</w:t>
      </w:r>
      <w:r w:rsidR="00FB43A6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’s PS and EPS</w:t>
      </w:r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</w:t>
      </w:r>
      <w:proofErr w:type="spellStart"/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differents</w:t>
      </w:r>
      <w:proofErr w:type="spellEnd"/>
      <w:r w:rsidR="007D36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cultivations conditions. </w:t>
      </w:r>
    </w:p>
    <w:p w14:paraId="651AD57C" w14:textId="6FF95C64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13876A51" w14:textId="77777777" w:rsidR="002D0AE9" w:rsidRPr="00411201" w:rsidRDefault="002D0AE9" w:rsidP="002D0AE9">
      <w:pPr>
        <w:spacing w:line="240" w:lineRule="auto"/>
        <w:rPr>
          <w:rFonts w:asciiTheme="minorHAnsi" w:eastAsia="MS PGothic" w:hAnsiTheme="minorHAnsi"/>
          <w:color w:val="000000"/>
          <w:sz w:val="20"/>
          <w:lang w:val="en-US"/>
        </w:rPr>
      </w:pPr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[1]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Klanchui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A.,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Khannapho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C.,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Phodee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A.,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Cheevadhanarak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S.,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Meechai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, A., 2012. iAK692: A genome-scale metabolic model of Spirulina platensis C1. BMC Syst Biol 6, 1–15. doi:10.1186/1752-0509-6-71</w:t>
      </w:r>
    </w:p>
    <w:p w14:paraId="345482C8" w14:textId="77777777" w:rsidR="002D0AE9" w:rsidRPr="00411201" w:rsidRDefault="002D0AE9" w:rsidP="002D0AE9">
      <w:pPr>
        <w:spacing w:line="240" w:lineRule="auto"/>
        <w:rPr>
          <w:rFonts w:asciiTheme="minorHAnsi" w:eastAsia="MS PGothic" w:hAnsiTheme="minorHAnsi"/>
          <w:color w:val="000000"/>
          <w:sz w:val="20"/>
          <w:lang w:val="en-US"/>
        </w:rPr>
      </w:pPr>
    </w:p>
    <w:p w14:paraId="4D065455" w14:textId="49BE9D62" w:rsidR="002D0AE9" w:rsidRPr="00411201" w:rsidRDefault="002D0AE9" w:rsidP="002D0AE9">
      <w:pPr>
        <w:spacing w:line="240" w:lineRule="auto"/>
        <w:rPr>
          <w:rFonts w:asciiTheme="minorHAnsi" w:eastAsia="MS PGothic" w:hAnsiTheme="minorHAnsi"/>
          <w:color w:val="000000"/>
          <w:sz w:val="20"/>
          <w:lang w:val="en-US"/>
        </w:rPr>
      </w:pPr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 [2]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Hasunuma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T.,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Kikuyama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F., Matsuda, M.,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Aikawa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, S., Izumi, Y., Kondo, A., 2013. Dynamic metabolic profiling of cyanobacterial glycogen biosynthesis under conditions of nitrate depletion. Journal of Experimental Botany 64, 2943–2954. doi:10.1093/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jxb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/ert134</w:t>
      </w:r>
    </w:p>
    <w:p w14:paraId="06DE0F7C" w14:textId="77777777" w:rsidR="002D0AE9" w:rsidRPr="00411201" w:rsidRDefault="002D0AE9" w:rsidP="002D0AE9">
      <w:pPr>
        <w:spacing w:line="240" w:lineRule="auto"/>
        <w:rPr>
          <w:rFonts w:asciiTheme="minorHAnsi" w:eastAsia="MS PGothic" w:hAnsiTheme="minorHAnsi"/>
          <w:color w:val="000000"/>
          <w:sz w:val="20"/>
          <w:lang w:val="en-US"/>
        </w:rPr>
      </w:pPr>
    </w:p>
    <w:p w14:paraId="1004A9EB" w14:textId="77777777" w:rsidR="002D0AE9" w:rsidRPr="00411201" w:rsidRDefault="002D0AE9" w:rsidP="002D0AE9">
      <w:pPr>
        <w:spacing w:line="240" w:lineRule="auto"/>
        <w:rPr>
          <w:rFonts w:asciiTheme="minorHAnsi" w:eastAsia="MS PGothic" w:hAnsiTheme="minorHAnsi"/>
          <w:color w:val="000000"/>
          <w:sz w:val="20"/>
          <w:lang w:val="en-US"/>
        </w:rPr>
      </w:pPr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[3]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Cogne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G., Gros, J.-B.,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Dussap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, C.-G., 2003. Identification of a metabolic network structure representative </w:t>
      </w:r>
      <w:proofErr w:type="spellStart"/>
      <w:r w:rsidRPr="00411201">
        <w:rPr>
          <w:rFonts w:asciiTheme="minorHAnsi" w:eastAsia="MS PGothic" w:hAnsiTheme="minorHAnsi"/>
          <w:color w:val="000000"/>
          <w:sz w:val="20"/>
          <w:lang w:val="en-US"/>
        </w:rPr>
        <w:t>ofarthrospira</w:t>
      </w:r>
      <w:proofErr w:type="spellEnd"/>
      <w:r w:rsidRPr="00411201">
        <w:rPr>
          <w:rFonts w:asciiTheme="minorHAnsi" w:eastAsia="MS PGothic" w:hAnsiTheme="minorHAnsi"/>
          <w:color w:val="000000"/>
          <w:sz w:val="20"/>
          <w:lang w:val="en-US"/>
        </w:rPr>
        <w:t xml:space="preserve"> (spirulina) platensis metabolism. Biotechnology and Bioengineering 84, 667–676. doi:10.1002/bit.10808 </w:t>
      </w:r>
    </w:p>
    <w:p w14:paraId="6D6012D9" w14:textId="1DF753BF" w:rsidR="00704BDF" w:rsidRPr="00411201" w:rsidRDefault="002D0AE9" w:rsidP="002D0AE9">
      <w:pPr>
        <w:spacing w:line="240" w:lineRule="auto"/>
        <w:rPr>
          <w:rFonts w:asciiTheme="minorHAnsi" w:eastAsia="MS PGothic" w:hAnsiTheme="minorHAnsi"/>
          <w:color w:val="000000"/>
          <w:sz w:val="20"/>
          <w:lang w:val="en-US"/>
        </w:rPr>
      </w:pPr>
      <w:r w:rsidRPr="00411201">
        <w:rPr>
          <w:rFonts w:asciiTheme="minorHAnsi" w:eastAsia="MS PGothic" w:hAnsiTheme="minorHAnsi"/>
          <w:color w:val="000000"/>
          <w:sz w:val="20"/>
          <w:lang w:val="en-US"/>
        </w:rPr>
        <w:t>doi:10.1186/1475-2859-6-6</w:t>
      </w:r>
    </w:p>
    <w:p w14:paraId="19BFFACE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08655CA" w14:textId="6C2205C6" w:rsidR="001F4A3F" w:rsidRPr="00644FF9" w:rsidRDefault="007F351C" w:rsidP="001F4A3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644FF9">
        <w:rPr>
          <w:rFonts w:asciiTheme="minorHAnsi" w:eastAsia="SimSun" w:hAnsiTheme="minorHAnsi"/>
          <w:lang w:eastAsia="zh-CN"/>
        </w:rPr>
        <w:t xml:space="preserve">[4]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Phélippé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M., Coat R., Le Bras C.,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Perrochaud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L.,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Peyretaillade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E.,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Kucma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D.,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Arhaliass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A.,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Thouand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G.,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Cogne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G., Gonçalves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O.Characterization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of an easy-to-use method for the routine analysis of the central metabolism using an affordable low-resolution GC-MS system: Application to </w:t>
      </w:r>
      <w:proofErr w:type="spellStart"/>
      <w:r w:rsidR="001F4A3F" w:rsidRPr="00644FF9">
        <w:rPr>
          <w:rFonts w:asciiTheme="minorHAnsi" w:eastAsia="SimSun" w:hAnsiTheme="minorHAnsi"/>
          <w:lang w:eastAsia="zh-CN"/>
        </w:rPr>
        <w:t>Arthrospira</w:t>
      </w:r>
      <w:proofErr w:type="spellEnd"/>
      <w:r w:rsidR="001F4A3F" w:rsidRPr="00644FF9">
        <w:rPr>
          <w:rFonts w:asciiTheme="minorHAnsi" w:eastAsia="SimSun" w:hAnsiTheme="minorHAnsi"/>
          <w:lang w:eastAsia="zh-CN"/>
        </w:rPr>
        <w:t xml:space="preserve"> platensis. Analytical Bioanalytical Chemistry (2018) </w:t>
      </w:r>
      <w:proofErr w:type="gramStart"/>
      <w:r w:rsidR="001F4A3F" w:rsidRPr="00644FF9">
        <w:rPr>
          <w:rFonts w:asciiTheme="minorHAnsi" w:eastAsia="SimSun" w:hAnsiTheme="minorHAnsi"/>
          <w:lang w:eastAsia="zh-CN"/>
        </w:rPr>
        <w:t>410 :</w:t>
      </w:r>
      <w:proofErr w:type="gramEnd"/>
      <w:r w:rsidR="001F4A3F" w:rsidRPr="00644FF9">
        <w:rPr>
          <w:rFonts w:asciiTheme="minorHAnsi" w:eastAsia="SimSun" w:hAnsiTheme="minorHAnsi"/>
          <w:lang w:eastAsia="zh-CN"/>
        </w:rPr>
        <w:t xml:space="preserve"> 1341-1361, DOI : 10.1007/s00216-017-0776-x </w:t>
      </w:r>
    </w:p>
    <w:p w14:paraId="750580EE" w14:textId="19B8FADD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F30315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6E161EC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F765EB2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B1BA2D6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E42D33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4ADDF5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D5DD7D6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11BFDB3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FFD3" w14:textId="77777777" w:rsidR="00D44D9F" w:rsidRDefault="00D44D9F" w:rsidP="004F5E36">
      <w:r>
        <w:separator/>
      </w:r>
    </w:p>
  </w:endnote>
  <w:endnote w:type="continuationSeparator" w:id="0">
    <w:p w14:paraId="76EB1690" w14:textId="77777777" w:rsidR="00D44D9F" w:rsidRDefault="00D44D9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A4FA" w14:textId="77777777" w:rsidR="00D44D9F" w:rsidRDefault="00D44D9F" w:rsidP="004F5E36">
      <w:r>
        <w:separator/>
      </w:r>
    </w:p>
  </w:footnote>
  <w:footnote w:type="continuationSeparator" w:id="0">
    <w:p w14:paraId="1F7E904A" w14:textId="77777777" w:rsidR="00D44D9F" w:rsidRDefault="00D44D9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6AA9" w14:textId="77777777" w:rsidR="004D1162" w:rsidRDefault="00594E9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128C1A" wp14:editId="249587A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E6C4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1781F314" wp14:editId="6F56FED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0EBE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77B36E6" wp14:editId="4CF609C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B655802" w14:textId="77777777" w:rsidR="00704BDF" w:rsidRDefault="00704BDF">
    <w:pPr>
      <w:pStyle w:val="Intestazione"/>
    </w:pPr>
  </w:p>
  <w:p w14:paraId="49EDF50E" w14:textId="77777777" w:rsidR="00704BDF" w:rsidRDefault="00704BD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199EB" wp14:editId="0ADA8D9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B8D1D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44EC6"/>
    <w:rsid w:val="00062A9A"/>
    <w:rsid w:val="000A03B2"/>
    <w:rsid w:val="000D34BE"/>
    <w:rsid w:val="000E36F1"/>
    <w:rsid w:val="000E3A73"/>
    <w:rsid w:val="000E414A"/>
    <w:rsid w:val="000E713E"/>
    <w:rsid w:val="00115F92"/>
    <w:rsid w:val="001206EA"/>
    <w:rsid w:val="0013121F"/>
    <w:rsid w:val="00134DE4"/>
    <w:rsid w:val="0014114E"/>
    <w:rsid w:val="00150E59"/>
    <w:rsid w:val="00184AD6"/>
    <w:rsid w:val="00197452"/>
    <w:rsid w:val="001B65C1"/>
    <w:rsid w:val="001C684B"/>
    <w:rsid w:val="001D53FC"/>
    <w:rsid w:val="001F2EC7"/>
    <w:rsid w:val="001F4A3F"/>
    <w:rsid w:val="002065DB"/>
    <w:rsid w:val="00236062"/>
    <w:rsid w:val="00243003"/>
    <w:rsid w:val="002447EF"/>
    <w:rsid w:val="00251550"/>
    <w:rsid w:val="0027221A"/>
    <w:rsid w:val="00275B61"/>
    <w:rsid w:val="002842A0"/>
    <w:rsid w:val="00285D1A"/>
    <w:rsid w:val="002D0AE9"/>
    <w:rsid w:val="002D1F12"/>
    <w:rsid w:val="003009B7"/>
    <w:rsid w:val="0030469C"/>
    <w:rsid w:val="003723D4"/>
    <w:rsid w:val="003A7D1C"/>
    <w:rsid w:val="003C79D5"/>
    <w:rsid w:val="003F1EDC"/>
    <w:rsid w:val="00406DAC"/>
    <w:rsid w:val="00411201"/>
    <w:rsid w:val="0046164A"/>
    <w:rsid w:val="00462DCD"/>
    <w:rsid w:val="004A0429"/>
    <w:rsid w:val="004D1162"/>
    <w:rsid w:val="004D1D6E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E7E9E"/>
    <w:rsid w:val="005F0A28"/>
    <w:rsid w:val="005F0E5E"/>
    <w:rsid w:val="00620DEE"/>
    <w:rsid w:val="00625639"/>
    <w:rsid w:val="006366F8"/>
    <w:rsid w:val="0064184D"/>
    <w:rsid w:val="00644FF9"/>
    <w:rsid w:val="00660E3E"/>
    <w:rsid w:val="00662E74"/>
    <w:rsid w:val="00672BB5"/>
    <w:rsid w:val="006C5579"/>
    <w:rsid w:val="00704BDF"/>
    <w:rsid w:val="00736B13"/>
    <w:rsid w:val="007447F3"/>
    <w:rsid w:val="00745FB8"/>
    <w:rsid w:val="007661C8"/>
    <w:rsid w:val="00784AD4"/>
    <w:rsid w:val="007D3635"/>
    <w:rsid w:val="007D52CD"/>
    <w:rsid w:val="007F351C"/>
    <w:rsid w:val="00813288"/>
    <w:rsid w:val="008168FC"/>
    <w:rsid w:val="008479A2"/>
    <w:rsid w:val="0087637F"/>
    <w:rsid w:val="008A1512"/>
    <w:rsid w:val="008D0BEB"/>
    <w:rsid w:val="008E566E"/>
    <w:rsid w:val="00901EB6"/>
    <w:rsid w:val="00925092"/>
    <w:rsid w:val="009450CE"/>
    <w:rsid w:val="0095164B"/>
    <w:rsid w:val="00996483"/>
    <w:rsid w:val="009E432F"/>
    <w:rsid w:val="009E788A"/>
    <w:rsid w:val="009E79DE"/>
    <w:rsid w:val="00A03241"/>
    <w:rsid w:val="00A1763D"/>
    <w:rsid w:val="00A17CEC"/>
    <w:rsid w:val="00A27EF0"/>
    <w:rsid w:val="00A76EFC"/>
    <w:rsid w:val="00A97F29"/>
    <w:rsid w:val="00AB0964"/>
    <w:rsid w:val="00AD6FA3"/>
    <w:rsid w:val="00AE377D"/>
    <w:rsid w:val="00B61DBF"/>
    <w:rsid w:val="00BA0FE4"/>
    <w:rsid w:val="00BC30C9"/>
    <w:rsid w:val="00BD4B2C"/>
    <w:rsid w:val="00BE3E58"/>
    <w:rsid w:val="00C01616"/>
    <w:rsid w:val="00C0162B"/>
    <w:rsid w:val="00C345B1"/>
    <w:rsid w:val="00C40142"/>
    <w:rsid w:val="00C57182"/>
    <w:rsid w:val="00C655FD"/>
    <w:rsid w:val="00C66EE7"/>
    <w:rsid w:val="00C85DAE"/>
    <w:rsid w:val="00C906B7"/>
    <w:rsid w:val="00C94434"/>
    <w:rsid w:val="00CA1C95"/>
    <w:rsid w:val="00CA5A9C"/>
    <w:rsid w:val="00CD5FE2"/>
    <w:rsid w:val="00D02B4C"/>
    <w:rsid w:val="00D44D9F"/>
    <w:rsid w:val="00D84576"/>
    <w:rsid w:val="00DE0019"/>
    <w:rsid w:val="00DE264A"/>
    <w:rsid w:val="00E041E7"/>
    <w:rsid w:val="00E23CA1"/>
    <w:rsid w:val="00E409A8"/>
    <w:rsid w:val="00E414D6"/>
    <w:rsid w:val="00E47211"/>
    <w:rsid w:val="00E7209D"/>
    <w:rsid w:val="00EA50E1"/>
    <w:rsid w:val="00ED274F"/>
    <w:rsid w:val="00ED7239"/>
    <w:rsid w:val="00EE0131"/>
    <w:rsid w:val="00F30C64"/>
    <w:rsid w:val="00F85045"/>
    <w:rsid w:val="00FB43A6"/>
    <w:rsid w:val="00FB730C"/>
    <w:rsid w:val="00FC2695"/>
    <w:rsid w:val="00FC3E03"/>
    <w:rsid w:val="00FD690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2D53F"/>
  <w15:docId w15:val="{47C9C5D8-AE4E-4C06-AE5E-2B62DF3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Default">
    <w:name w:val="Default"/>
    <w:rsid w:val="002D0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8541-0272-4812-B03A-96D25F9E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45</cp:revision>
  <cp:lastPrinted>2015-05-12T18:31:00Z</cp:lastPrinted>
  <dcterms:created xsi:type="dcterms:W3CDTF">2018-05-26T08:50:00Z</dcterms:created>
  <dcterms:modified xsi:type="dcterms:W3CDTF">2019-08-22T09:21:00Z</dcterms:modified>
</cp:coreProperties>
</file>